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04A8A" w14:textId="77777777" w:rsidR="009F0EC5" w:rsidRDefault="00000000">
      <w:pPr>
        <w:spacing w:before="400" w:after="60"/>
        <w:jc w:val="center"/>
      </w:pPr>
      <w:r>
        <w:rPr>
          <w:b/>
          <w:bCs/>
          <w:color w:val="1F3A5F"/>
          <w:sz w:val="36"/>
          <w:szCs w:val="36"/>
        </w:rPr>
        <w:t>VELLORE INSTITUTE OF TECHNOLOGY</w:t>
      </w:r>
    </w:p>
    <w:p w14:paraId="3B187057" w14:textId="77777777" w:rsidR="009F0EC5" w:rsidRDefault="00000000">
      <w:pPr>
        <w:pBdr>
          <w:bottom w:val="single" w:sz="12" w:space="8" w:color="1F3A5F"/>
        </w:pBdr>
        <w:spacing w:after="360"/>
        <w:jc w:val="center"/>
      </w:pPr>
      <w:r>
        <w:rPr>
          <w:b/>
          <w:bCs/>
          <w:sz w:val="24"/>
          <w:szCs w:val="24"/>
        </w:rPr>
        <w:t>School of Computer Science Engineering and Information Systems</w:t>
      </w:r>
    </w:p>
    <w:p w14:paraId="339A9C23" w14:textId="77777777" w:rsidR="009F0EC5" w:rsidRDefault="00000000">
      <w:pPr>
        <w:spacing w:after="60"/>
        <w:jc w:val="center"/>
      </w:pPr>
      <w:r>
        <w:rPr>
          <w:b/>
          <w:bCs/>
          <w:sz w:val="28"/>
          <w:szCs w:val="28"/>
        </w:rPr>
        <w:t>BACSE203 P Computer Network Lab</w:t>
      </w:r>
    </w:p>
    <w:p w14:paraId="4D64BF15" w14:textId="77777777" w:rsidR="009F0EC5" w:rsidRDefault="00000000">
      <w:pPr>
        <w:spacing w:after="480"/>
        <w:jc w:val="center"/>
      </w:pPr>
      <w:r>
        <w:rPr>
          <w:b/>
          <w:bCs/>
          <w:color w:val="2A7F8E"/>
          <w:sz w:val="34"/>
          <w:szCs w:val="34"/>
        </w:rPr>
        <w:t>FIRST REVIEW</w:t>
      </w:r>
    </w:p>
    <w:p w14:paraId="78ED8458" w14:textId="238122C5" w:rsidR="009F0EC5" w:rsidRDefault="00000000" w:rsidP="00704440">
      <w:pPr>
        <w:spacing w:after="100" w:line="276" w:lineRule="auto"/>
      </w:pPr>
      <w:r>
        <w:rPr>
          <w:b/>
          <w:bCs/>
        </w:rPr>
        <w:t>Project Title:</w:t>
      </w:r>
      <w:r>
        <w:t xml:space="preserve"> Closed-Loop Network Intrusion Detection: Translating Explainable AI (SHAP) into Automated Firewall Rule Synthesis</w:t>
      </w:r>
    </w:p>
    <w:p w14:paraId="4AFB2392" w14:textId="77777777" w:rsidR="009F0EC5" w:rsidRDefault="00000000">
      <w:pPr>
        <w:keepNext/>
        <w:spacing w:after="100" w:line="276" w:lineRule="auto"/>
      </w:pPr>
      <w:r>
        <w:rPr>
          <w:b/>
          <w:bCs/>
        </w:rPr>
        <w:t>Submitted by: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000"/>
        <w:gridCol w:w="3426"/>
      </w:tblGrid>
      <w:tr w:rsidR="009F0EC5" w14:paraId="6CB01FDE" w14:textId="77777777">
        <w:tblPrEx>
          <w:tblCellMar>
            <w:top w:w="0" w:type="dxa"/>
            <w:bottom w:w="0" w:type="dxa"/>
          </w:tblCellMar>
        </w:tblPrEx>
        <w:trPr>
          <w:cantSplit/>
          <w:tblHeader/>
        </w:trPr>
        <w:tc>
          <w:tcPr>
            <w:tcW w:w="60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vAlign w:val="center"/>
          </w:tcPr>
          <w:p w14:paraId="1F907EC5" w14:textId="77777777" w:rsidR="009F0EC5" w:rsidRDefault="00000000">
            <w:r>
              <w:rPr>
                <w:b/>
                <w:bCs/>
                <w:color w:val="FFFFFF"/>
                <w:sz w:val="19"/>
                <w:szCs w:val="19"/>
              </w:rPr>
              <w:t>#</w:t>
            </w:r>
          </w:p>
        </w:tc>
        <w:tc>
          <w:tcPr>
            <w:tcW w:w="500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vAlign w:val="center"/>
          </w:tcPr>
          <w:p w14:paraId="055C002C" w14:textId="77777777" w:rsidR="009F0EC5" w:rsidRDefault="00000000">
            <w:r>
              <w:rPr>
                <w:b/>
                <w:bCs/>
                <w:color w:val="FFFFFF"/>
                <w:sz w:val="19"/>
                <w:szCs w:val="19"/>
              </w:rPr>
              <w:t>Name</w:t>
            </w:r>
          </w:p>
        </w:tc>
        <w:tc>
          <w:tcPr>
            <w:tcW w:w="342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vAlign w:val="center"/>
          </w:tcPr>
          <w:p w14:paraId="357F38BB" w14:textId="77777777" w:rsidR="009F0EC5" w:rsidRDefault="00000000">
            <w:r>
              <w:rPr>
                <w:b/>
                <w:bCs/>
                <w:color w:val="FFFFFF"/>
                <w:sz w:val="19"/>
                <w:szCs w:val="19"/>
              </w:rPr>
              <w:t>Reg. Number</w:t>
            </w:r>
          </w:p>
        </w:tc>
      </w:tr>
      <w:tr w:rsidR="009F0EC5" w14:paraId="5A3C8C87" w14:textId="77777777">
        <w:tblPrEx>
          <w:tblCellMar>
            <w:top w:w="0" w:type="dxa"/>
            <w:bottom w:w="0" w:type="dxa"/>
          </w:tblCellMar>
        </w:tblPrEx>
        <w:trPr>
          <w:cantSplit/>
        </w:trPr>
        <w:tc>
          <w:tcPr>
            <w:tcW w:w="6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3BC381DB" w14:textId="77777777" w:rsidR="009F0EC5" w:rsidRDefault="00000000">
            <w:r>
              <w:rPr>
                <w:sz w:val="19"/>
                <w:szCs w:val="19"/>
              </w:rPr>
              <w:t>1</w:t>
            </w:r>
          </w:p>
        </w:tc>
        <w:tc>
          <w:tcPr>
            <w:tcW w:w="50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5659924A" w14:textId="77777777" w:rsidR="009F0EC5" w:rsidRDefault="00000000">
            <w:r>
              <w:rPr>
                <w:sz w:val="19"/>
                <w:szCs w:val="19"/>
              </w:rPr>
              <w:t>Abburu Gayatri Sree</w:t>
            </w:r>
          </w:p>
        </w:tc>
        <w:tc>
          <w:tcPr>
            <w:tcW w:w="34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454DF1A8" w14:textId="77777777" w:rsidR="009F0EC5" w:rsidRDefault="00000000">
            <w:r>
              <w:rPr>
                <w:sz w:val="19"/>
                <w:szCs w:val="19"/>
              </w:rPr>
              <w:t>25BDE0045</w:t>
            </w:r>
          </w:p>
        </w:tc>
      </w:tr>
      <w:tr w:rsidR="009F0EC5" w14:paraId="75154E98" w14:textId="77777777">
        <w:tblPrEx>
          <w:tblCellMar>
            <w:top w:w="0" w:type="dxa"/>
            <w:bottom w:w="0" w:type="dxa"/>
          </w:tblCellMar>
        </w:tblPrEx>
        <w:trPr>
          <w:cantSplit/>
        </w:trPr>
        <w:tc>
          <w:tcPr>
            <w:tcW w:w="600"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5FE7F05B" w14:textId="77777777" w:rsidR="009F0EC5" w:rsidRDefault="00000000">
            <w:r>
              <w:rPr>
                <w:sz w:val="19"/>
                <w:szCs w:val="19"/>
              </w:rPr>
              <w:t>2</w:t>
            </w:r>
          </w:p>
        </w:tc>
        <w:tc>
          <w:tcPr>
            <w:tcW w:w="5000"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5FFCC0AD" w14:textId="77777777" w:rsidR="009F0EC5" w:rsidRDefault="00000000">
            <w:r>
              <w:rPr>
                <w:sz w:val="19"/>
                <w:szCs w:val="19"/>
              </w:rPr>
              <w:t>Shashwat Jaiswal</w:t>
            </w:r>
          </w:p>
        </w:tc>
        <w:tc>
          <w:tcPr>
            <w:tcW w:w="3426"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7E78A315" w14:textId="77777777" w:rsidR="009F0EC5" w:rsidRDefault="00000000">
            <w:r>
              <w:rPr>
                <w:sz w:val="19"/>
                <w:szCs w:val="19"/>
              </w:rPr>
              <w:t>25BDE0060</w:t>
            </w:r>
          </w:p>
        </w:tc>
      </w:tr>
      <w:tr w:rsidR="009F0EC5" w14:paraId="5271AD93" w14:textId="77777777">
        <w:tblPrEx>
          <w:tblCellMar>
            <w:top w:w="0" w:type="dxa"/>
            <w:bottom w:w="0" w:type="dxa"/>
          </w:tblCellMar>
        </w:tblPrEx>
        <w:trPr>
          <w:cantSplit/>
        </w:trPr>
        <w:tc>
          <w:tcPr>
            <w:tcW w:w="6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4D7501B2" w14:textId="77777777" w:rsidR="009F0EC5" w:rsidRDefault="00000000">
            <w:r>
              <w:rPr>
                <w:sz w:val="19"/>
                <w:szCs w:val="19"/>
              </w:rPr>
              <w:t>3</w:t>
            </w:r>
          </w:p>
        </w:tc>
        <w:tc>
          <w:tcPr>
            <w:tcW w:w="50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1CCEF9D6" w14:textId="77777777" w:rsidR="009F0EC5" w:rsidRDefault="00000000">
            <w:proofErr w:type="spellStart"/>
            <w:r>
              <w:rPr>
                <w:sz w:val="19"/>
                <w:szCs w:val="19"/>
              </w:rPr>
              <w:t>Swathya</w:t>
            </w:r>
            <w:proofErr w:type="spellEnd"/>
            <w:r>
              <w:rPr>
                <w:sz w:val="19"/>
                <w:szCs w:val="19"/>
              </w:rPr>
              <w:t xml:space="preserve"> Mohit </w:t>
            </w:r>
            <w:proofErr w:type="spellStart"/>
            <w:r>
              <w:rPr>
                <w:sz w:val="19"/>
                <w:szCs w:val="19"/>
              </w:rPr>
              <w:t>Tulsian</w:t>
            </w:r>
            <w:proofErr w:type="spellEnd"/>
          </w:p>
        </w:tc>
        <w:tc>
          <w:tcPr>
            <w:tcW w:w="34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4B5336FF" w14:textId="77777777" w:rsidR="009F0EC5" w:rsidRDefault="00000000">
            <w:r>
              <w:rPr>
                <w:sz w:val="19"/>
                <w:szCs w:val="19"/>
              </w:rPr>
              <w:t>25BYB0104</w:t>
            </w:r>
          </w:p>
        </w:tc>
      </w:tr>
      <w:tr w:rsidR="009F0EC5" w14:paraId="590F9DBE" w14:textId="77777777">
        <w:tblPrEx>
          <w:tblCellMar>
            <w:top w:w="0" w:type="dxa"/>
            <w:bottom w:w="0" w:type="dxa"/>
          </w:tblCellMar>
        </w:tblPrEx>
        <w:trPr>
          <w:cantSplit/>
        </w:trPr>
        <w:tc>
          <w:tcPr>
            <w:tcW w:w="600"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6E1CD18B" w14:textId="77777777" w:rsidR="009F0EC5" w:rsidRDefault="00000000">
            <w:r>
              <w:rPr>
                <w:sz w:val="19"/>
                <w:szCs w:val="19"/>
              </w:rPr>
              <w:t>4</w:t>
            </w:r>
          </w:p>
        </w:tc>
        <w:tc>
          <w:tcPr>
            <w:tcW w:w="5000"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629FA5F9" w14:textId="77777777" w:rsidR="009F0EC5" w:rsidRDefault="00000000">
            <w:r>
              <w:rPr>
                <w:sz w:val="19"/>
                <w:szCs w:val="19"/>
              </w:rPr>
              <w:t xml:space="preserve">KH </w:t>
            </w:r>
            <w:proofErr w:type="spellStart"/>
            <w:r>
              <w:rPr>
                <w:sz w:val="19"/>
                <w:szCs w:val="19"/>
              </w:rPr>
              <w:t>Manishkanda</w:t>
            </w:r>
            <w:proofErr w:type="spellEnd"/>
          </w:p>
        </w:tc>
        <w:tc>
          <w:tcPr>
            <w:tcW w:w="3426"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21AF31A0" w14:textId="77777777" w:rsidR="009F0EC5" w:rsidRDefault="00000000">
            <w:r>
              <w:rPr>
                <w:sz w:val="19"/>
                <w:szCs w:val="19"/>
              </w:rPr>
              <w:t>25BDE0063</w:t>
            </w:r>
          </w:p>
        </w:tc>
      </w:tr>
    </w:tbl>
    <w:p w14:paraId="47235AF7" w14:textId="77777777" w:rsidR="009F0EC5" w:rsidRDefault="009F0EC5">
      <w:pPr>
        <w:spacing w:after="120"/>
      </w:pPr>
    </w:p>
    <w:p w14:paraId="32658083" w14:textId="77777777" w:rsidR="009F0EC5" w:rsidRDefault="00000000">
      <w:pPr>
        <w:spacing w:after="60" w:line="276" w:lineRule="auto"/>
      </w:pPr>
      <w:r>
        <w:rPr>
          <w:b/>
          <w:bCs/>
        </w:rPr>
        <w:t>Under the Guidance of:</w:t>
      </w:r>
      <w:r>
        <w:t xml:space="preserve"> Dr. Priya M, Associate Professor</w:t>
      </w:r>
    </w:p>
    <w:p w14:paraId="7AFFDFB4" w14:textId="77777777" w:rsidR="009F0EC5" w:rsidRDefault="00000000">
      <w:pPr>
        <w:spacing w:after="120" w:line="276" w:lineRule="auto"/>
      </w:pPr>
      <w:r>
        <w:rPr>
          <w:b/>
          <w:bCs/>
        </w:rPr>
        <w:t>Date of Submission:</w:t>
      </w:r>
      <w:r>
        <w:t xml:space="preserve"> 06/10/2026</w:t>
      </w:r>
    </w:p>
    <w:p w14:paraId="4535EC7C" w14:textId="77777777" w:rsidR="009F0EC5" w:rsidRDefault="00000000">
      <w:pPr>
        <w:pStyle w:val="Heading1"/>
      </w:pPr>
      <w:r>
        <w:t>1. Title &amp; Abstract</w:t>
      </w:r>
    </w:p>
    <w:p w14:paraId="40BE20B2" w14:textId="77777777" w:rsidR="009F0EC5" w:rsidRDefault="00000000">
      <w:pPr>
        <w:spacing w:after="120" w:line="276" w:lineRule="auto"/>
      </w:pPr>
      <w:r>
        <w:rPr>
          <w:b/>
          <w:bCs/>
        </w:rPr>
        <w:t>Title:</w:t>
      </w:r>
      <w:r>
        <w:t xml:space="preserve"> Closed-Loop Network Intrusion Detection: Translating Explainable AI (SHAP) into Automated Firewall Rule Synthesis.</w:t>
      </w:r>
    </w:p>
    <w:p w14:paraId="58F929B9" w14:textId="77777777" w:rsidR="009F0EC5" w:rsidRDefault="00000000">
      <w:pPr>
        <w:keepNext/>
        <w:spacing w:after="60" w:line="276" w:lineRule="auto"/>
      </w:pPr>
      <w:r>
        <w:rPr>
          <w:b/>
          <w:bCs/>
        </w:rPr>
        <w:t>Abstract</w:t>
      </w:r>
    </w:p>
    <w:p w14:paraId="67F3CE75" w14:textId="2C1FA9AC" w:rsidR="009F0EC5" w:rsidRDefault="00000000" w:rsidP="00704440">
      <w:pPr>
        <w:spacing w:after="120" w:line="276" w:lineRule="auto"/>
      </w:pPr>
      <w:r>
        <w:t xml:space="preserve">Signature-based security tools cannot recognise novel, zero-day attacks, while accurate machine learning alternatives often behave as opaque “black boxes”. Explainable AI (XAI) reduces that opacity, but current XAI-based network intrusion detection systems (NIDS) remain purely observational: they produce force plots and </w:t>
      </w:r>
      <w:proofErr w:type="spellStart"/>
      <w:r>
        <w:t>beeswarm</w:t>
      </w:r>
      <w:proofErr w:type="spellEnd"/>
      <w:r>
        <w:t xml:space="preserve"> graphs that network engineers must interpret by hand and then re-write as firewall syntax while an active attack is underway. This project treats explainability not as the end goal but as an intermediate engine. It benchmarks a GPU-accelerated XGBoost classifier against a Random Forest baseline on NSL-KDD, applies SHAP (</w:t>
      </w:r>
      <w:proofErr w:type="spellStart"/>
      <w:r>
        <w:t>TreeExplainer</w:t>
      </w:r>
      <w:proofErr w:type="spellEnd"/>
      <w:r>
        <w:t xml:space="preserve">) to isolate the header attributes that drive each anomaly verdict, and passes those attributions to a novel, deterministic rule-translation engine. The engine extracts SHAP’s top marginal contributors (for example, a </w:t>
      </w:r>
      <w:proofErr w:type="spellStart"/>
      <w:r>
        <w:t>src_bytes</w:t>
      </w:r>
      <w:proofErr w:type="spellEnd"/>
      <w:r>
        <w:t xml:space="preserve"> threshold or an anomalous TCP flag) and formats them as deployable Snort and iptables rules. A </w:t>
      </w:r>
      <w:proofErr w:type="spellStart"/>
      <w:r>
        <w:t>Scapy</w:t>
      </w:r>
      <w:proofErr w:type="spellEnd"/>
      <w:r>
        <w:t>-based .</w:t>
      </w:r>
      <w:proofErr w:type="spellStart"/>
      <w:r>
        <w:t>pcap</w:t>
      </w:r>
      <w:proofErr w:type="spellEnd"/>
      <w:r>
        <w:t xml:space="preserve"> pipeline and a </w:t>
      </w:r>
      <w:proofErr w:type="spellStart"/>
      <w:r>
        <w:t>Streamlit</w:t>
      </w:r>
      <w:proofErr w:type="spellEnd"/>
      <w:r>
        <w:t xml:space="preserve"> dashboard complete the loop by letting an administrator upload a capture, inspect the verdicts and explanations, and copy the generated rule in one click. Phase 1 groundwork has already validated high-precision detection (97%), which is the property that keeps automatically generated blocking rules from disrupting benign traffic.</w:t>
      </w:r>
    </w:p>
    <w:p w14:paraId="0F443CD8" w14:textId="77777777" w:rsidR="009F0EC5" w:rsidRDefault="00000000">
      <w:pPr>
        <w:pStyle w:val="Heading1"/>
      </w:pPr>
      <w:r>
        <w:lastRenderedPageBreak/>
        <w:t>2. Problem Statement</w:t>
      </w:r>
    </w:p>
    <w:p w14:paraId="47DED1E2" w14:textId="77777777" w:rsidR="009F0EC5" w:rsidRDefault="00000000">
      <w:pPr>
        <w:spacing w:after="120" w:line="276" w:lineRule="auto"/>
      </w:pPr>
      <w:r>
        <w:t>Defending a modern network involves three linked problems, each of which leaves the next one unsolved:</w:t>
      </w:r>
    </w:p>
    <w:p w14:paraId="4A269368" w14:textId="77777777" w:rsidR="009F0EC5" w:rsidRDefault="00000000">
      <w:pPr>
        <w:pStyle w:val="ListParagraph"/>
        <w:numPr>
          <w:ilvl w:val="0"/>
          <w:numId w:val="2"/>
        </w:numPr>
        <w:spacing w:after="90" w:line="276" w:lineRule="auto"/>
      </w:pPr>
      <w:r>
        <w:rPr>
          <w:b/>
          <w:bCs/>
        </w:rPr>
        <w:t>Signature systems (detection gap).</w:t>
      </w:r>
      <w:r>
        <w:t xml:space="preserve"> Tools such as Snort match traffic against known rules, so unknown or mutated payloads produce no alert until a signature is written and deployed.</w:t>
      </w:r>
    </w:p>
    <w:p w14:paraId="44F1E17C" w14:textId="77777777" w:rsidR="009F0EC5" w:rsidRDefault="00000000">
      <w:pPr>
        <w:pStyle w:val="ListParagraph"/>
        <w:numPr>
          <w:ilvl w:val="0"/>
          <w:numId w:val="2"/>
        </w:numPr>
        <w:spacing w:after="90" w:line="276" w:lineRule="auto"/>
      </w:pPr>
      <w:r>
        <w:rPr>
          <w:b/>
          <w:bCs/>
        </w:rPr>
        <w:t>Standard machine learning (explanation gap).</w:t>
      </w:r>
      <w:r>
        <w:t xml:space="preserve"> Classifiers detect anomalies far better than static rules, but most return only a label such as “attack”. The opaque prediction prevents an administrator from quickly verifying the incident or knowing how to mitigate it.</w:t>
      </w:r>
    </w:p>
    <w:p w14:paraId="0E6430AF" w14:textId="77777777" w:rsidR="009F0EC5" w:rsidRDefault="00000000">
      <w:pPr>
        <w:pStyle w:val="ListParagraph"/>
        <w:numPr>
          <w:ilvl w:val="0"/>
          <w:numId w:val="2"/>
        </w:numPr>
        <w:spacing w:after="90" w:line="276" w:lineRule="auto"/>
      </w:pPr>
      <w:r>
        <w:rPr>
          <w:b/>
          <w:bCs/>
        </w:rPr>
        <w:t>Current explainable AI (the passive XAI bottleneck, and the research gap).</w:t>
      </w:r>
      <w:r>
        <w:t xml:space="preserve"> Existing XAI tools produce visual plots (force plots, </w:t>
      </w:r>
      <w:proofErr w:type="spellStart"/>
      <w:r>
        <w:t>beeswarm</w:t>
      </w:r>
      <w:proofErr w:type="spellEnd"/>
      <w:r>
        <w:t xml:space="preserve"> graphs) designed for post-incident human review. During an active breach, human reaction time is too slow to translate those graphs into firewall syntax. There is no automated bridge between algorithmic interpretability and network prevention.</w:t>
      </w:r>
    </w:p>
    <w:p w14:paraId="34AC6CDC" w14:textId="77777777" w:rsidR="009F0EC5" w:rsidRDefault="00000000">
      <w:pPr>
        <w:spacing w:after="120" w:line="276" w:lineRule="auto"/>
      </w:pPr>
      <w:r>
        <w:rPr>
          <w:b/>
          <w:bCs/>
        </w:rPr>
        <w:t>Problem to solve:</w:t>
      </w:r>
      <w:r>
        <w:t xml:space="preserve"> build an anomaly-based NIDS that is accurate on unseen attack traffic, justifies every alert in terms of packet and flow attributes an administrator already understands, and converts that justification directly into a deployable firewall rule.</w:t>
      </w:r>
    </w:p>
    <w:p w14:paraId="55D9121B" w14:textId="77777777" w:rsidR="009F0EC5" w:rsidRDefault="00000000">
      <w:pPr>
        <w:pStyle w:val="Heading1"/>
      </w:pPr>
      <w:r>
        <w:t>3. Objectives</w:t>
      </w:r>
    </w:p>
    <w:p w14:paraId="03987C04" w14:textId="77777777" w:rsidR="009F0EC5" w:rsidRDefault="00000000">
      <w:pPr>
        <w:pStyle w:val="ListParagraph"/>
        <w:numPr>
          <w:ilvl w:val="0"/>
          <w:numId w:val="3"/>
        </w:numPr>
        <w:spacing w:after="90" w:line="276" w:lineRule="auto"/>
      </w:pPr>
      <w:r>
        <w:rPr>
          <w:b/>
          <w:bCs/>
        </w:rPr>
        <w:t>Benchmark core classifiers:</w:t>
      </w:r>
      <w:r>
        <w:t xml:space="preserve"> train and compare a Scikit-Learn Random Forest and a GPU-accelerated XGBoost model (</w:t>
      </w:r>
      <w:proofErr w:type="spellStart"/>
      <w:r>
        <w:t>tree_method</w:t>
      </w:r>
      <w:proofErr w:type="spellEnd"/>
      <w:r>
        <w:t>='hist') across the 41 flow attributes of the NSL-KDD benchmark, using accuracy, precision, recall, F1-score, confusion matrices and training/inference time.</w:t>
      </w:r>
    </w:p>
    <w:p w14:paraId="0BDA4FA4" w14:textId="77777777" w:rsidR="009F0EC5" w:rsidRDefault="00000000">
      <w:pPr>
        <w:pStyle w:val="ListParagraph"/>
        <w:numPr>
          <w:ilvl w:val="0"/>
          <w:numId w:val="3"/>
        </w:numPr>
        <w:spacing w:after="90" w:line="276" w:lineRule="auto"/>
      </w:pPr>
      <w:r>
        <w:rPr>
          <w:b/>
          <w:bCs/>
        </w:rPr>
        <w:t>Feature attribution via cooperative game theory:</w:t>
      </w:r>
      <w:r>
        <w:t xml:space="preserve"> deploy SHAP (</w:t>
      </w:r>
      <w:proofErr w:type="spellStart"/>
      <w:r>
        <w:t>TreeExplainer</w:t>
      </w:r>
      <w:proofErr w:type="spellEnd"/>
      <w:r>
        <w:t>) to compute exact Shapley values for individual flagged connections, isolating the malicious header characteristics.</w:t>
      </w:r>
    </w:p>
    <w:p w14:paraId="512E042B" w14:textId="77777777" w:rsidR="009F0EC5" w:rsidRDefault="00000000">
      <w:pPr>
        <w:pStyle w:val="ListParagraph"/>
        <w:numPr>
          <w:ilvl w:val="0"/>
          <w:numId w:val="3"/>
        </w:numPr>
        <w:spacing w:after="90" w:line="276" w:lineRule="auto"/>
      </w:pPr>
      <w:r>
        <w:rPr>
          <w:b/>
          <w:bCs/>
        </w:rPr>
        <w:t>Automated mitigation rule synthesis (novel core):</w:t>
      </w:r>
      <w:r>
        <w:t xml:space="preserve"> design a deterministic Python translation engine that converts primary SHAP anomaly thresholds into deployable Snort rule signatures and iptables commands.</w:t>
      </w:r>
    </w:p>
    <w:p w14:paraId="6D62CB4C" w14:textId="77777777" w:rsidR="009F0EC5" w:rsidRDefault="00000000">
      <w:pPr>
        <w:pStyle w:val="ListParagraph"/>
        <w:numPr>
          <w:ilvl w:val="0"/>
          <w:numId w:val="3"/>
        </w:numPr>
        <w:spacing w:after="90" w:line="276" w:lineRule="auto"/>
      </w:pPr>
      <w:r>
        <w:rPr>
          <w:b/>
          <w:bCs/>
        </w:rPr>
        <w:t>Operational verification dashboard:</w:t>
      </w:r>
      <w:r>
        <w:t xml:space="preserve"> build an interactive </w:t>
      </w:r>
      <w:proofErr w:type="spellStart"/>
      <w:r>
        <w:t>Streamlit</w:t>
      </w:r>
      <w:proofErr w:type="spellEnd"/>
      <w:r>
        <w:t xml:space="preserve"> dashboard paired with a </w:t>
      </w:r>
      <w:proofErr w:type="spellStart"/>
      <w:r>
        <w:t>Scapy</w:t>
      </w:r>
      <w:proofErr w:type="spellEnd"/>
      <w:r>
        <w:t xml:space="preserve"> .</w:t>
      </w:r>
      <w:proofErr w:type="spellStart"/>
      <w:r>
        <w:t>pcap</w:t>
      </w:r>
      <w:proofErr w:type="spellEnd"/>
      <w:r>
        <w:t xml:space="preserve"> parser to ingest offline packet captures, display classification metrics, render attribution graphs, and output the auto-generated firewall rules.</w:t>
      </w:r>
    </w:p>
    <w:p w14:paraId="21BAC9F9" w14:textId="77777777" w:rsidR="00A3050C" w:rsidRDefault="00A3050C" w:rsidP="00A3050C">
      <w:pPr>
        <w:spacing w:after="90" w:line="276" w:lineRule="auto"/>
      </w:pPr>
    </w:p>
    <w:p w14:paraId="377DEE39" w14:textId="77777777" w:rsidR="00A3050C" w:rsidRDefault="00A3050C" w:rsidP="00A3050C">
      <w:pPr>
        <w:spacing w:after="90" w:line="276" w:lineRule="auto"/>
      </w:pPr>
    </w:p>
    <w:p w14:paraId="021E0F1C" w14:textId="77777777" w:rsidR="009F0EC5" w:rsidRDefault="00000000">
      <w:pPr>
        <w:pStyle w:val="Heading1"/>
      </w:pPr>
      <w:r>
        <w:t>4. Literature Review &amp; Base Paper</w:t>
      </w:r>
    </w:p>
    <w:p w14:paraId="5636593F" w14:textId="55BCF79C" w:rsidR="009F0EC5" w:rsidRDefault="00000000">
      <w:pPr>
        <w:spacing w:after="120" w:line="276" w:lineRule="auto"/>
      </w:pPr>
      <w:r>
        <w:t>Traditional tabular NIDS research (for example the survey by Shaukat et al. [5]) established that machine learning detects attacks better than static rules. This review therefore concentrates on recent work (2025–2026) on explainable and actionable intrusion detection and positions the project against it.</w:t>
      </w:r>
    </w:p>
    <w:p w14:paraId="281001F2" w14:textId="77777777" w:rsidR="00A3050C" w:rsidRDefault="00A3050C">
      <w:pPr>
        <w:spacing w:after="120" w:line="276" w:lineRule="auto"/>
      </w:pPr>
    </w:p>
    <w:p w14:paraId="478F32F6" w14:textId="77777777" w:rsidR="00A3050C" w:rsidRDefault="00A3050C">
      <w:pPr>
        <w:spacing w:after="120" w:line="276" w:lineRule="auto"/>
      </w:pPr>
    </w:p>
    <w:p w14:paraId="13D73238" w14:textId="77777777" w:rsidR="00A3050C" w:rsidRDefault="00A3050C">
      <w:pPr>
        <w:spacing w:after="12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2300"/>
        <w:gridCol w:w="2626"/>
      </w:tblGrid>
      <w:tr w:rsidR="00A3050C" w14:paraId="4A634553" w14:textId="77777777" w:rsidTr="008B6565">
        <w:tblPrEx>
          <w:tblCellMar>
            <w:top w:w="0" w:type="dxa"/>
            <w:bottom w:w="0" w:type="dxa"/>
          </w:tblCellMar>
        </w:tblPrEx>
        <w:trPr>
          <w:cantSplit/>
          <w:tblHeader/>
        </w:trPr>
        <w:tc>
          <w:tcPr>
            <w:tcW w:w="180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vAlign w:val="center"/>
          </w:tcPr>
          <w:p w14:paraId="70A3AB14" w14:textId="77777777" w:rsidR="00A3050C" w:rsidRPr="00A3050C" w:rsidRDefault="00A3050C" w:rsidP="008B6565">
            <w:pPr>
              <w:rPr>
                <w:sz w:val="19"/>
                <w:szCs w:val="19"/>
              </w:rPr>
            </w:pPr>
            <w:r w:rsidRPr="00A3050C">
              <w:rPr>
                <w:b/>
                <w:bCs/>
                <w:sz w:val="19"/>
                <w:szCs w:val="19"/>
              </w:rPr>
              <w:t>Reference / Year</w:t>
            </w:r>
          </w:p>
        </w:tc>
        <w:tc>
          <w:tcPr>
            <w:tcW w:w="230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vAlign w:val="center"/>
          </w:tcPr>
          <w:p w14:paraId="51E71327" w14:textId="77777777" w:rsidR="00A3050C" w:rsidRPr="00A3050C" w:rsidRDefault="00A3050C" w:rsidP="008B6565">
            <w:pPr>
              <w:rPr>
                <w:sz w:val="19"/>
                <w:szCs w:val="19"/>
              </w:rPr>
            </w:pPr>
            <w:r w:rsidRPr="00A3050C">
              <w:rPr>
                <w:b/>
                <w:bCs/>
                <w:sz w:val="19"/>
                <w:szCs w:val="19"/>
              </w:rPr>
              <w:t>Focus &amp; Methodology</w:t>
            </w:r>
          </w:p>
        </w:tc>
        <w:tc>
          <w:tcPr>
            <w:tcW w:w="230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vAlign w:val="center"/>
          </w:tcPr>
          <w:p w14:paraId="28D6A6CC" w14:textId="77777777" w:rsidR="00A3050C" w:rsidRPr="00A3050C" w:rsidRDefault="00A3050C" w:rsidP="008B6565">
            <w:pPr>
              <w:rPr>
                <w:sz w:val="19"/>
                <w:szCs w:val="19"/>
              </w:rPr>
            </w:pPr>
            <w:r w:rsidRPr="00A3050C">
              <w:rPr>
                <w:b/>
                <w:bCs/>
                <w:sz w:val="19"/>
                <w:szCs w:val="19"/>
              </w:rPr>
              <w:t>Key Findings &amp; Strengths</w:t>
            </w:r>
          </w:p>
        </w:tc>
        <w:tc>
          <w:tcPr>
            <w:tcW w:w="262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vAlign w:val="center"/>
          </w:tcPr>
          <w:p w14:paraId="4DC99B9A" w14:textId="77777777" w:rsidR="00A3050C" w:rsidRPr="00A3050C" w:rsidRDefault="00A3050C" w:rsidP="008B6565">
            <w:pPr>
              <w:rPr>
                <w:sz w:val="19"/>
                <w:szCs w:val="19"/>
              </w:rPr>
            </w:pPr>
            <w:r w:rsidRPr="00A3050C">
              <w:rPr>
                <w:b/>
                <w:bCs/>
                <w:sz w:val="19"/>
                <w:szCs w:val="19"/>
              </w:rPr>
              <w:t>Limitations &amp; Identified Research Gap</w:t>
            </w:r>
          </w:p>
        </w:tc>
      </w:tr>
      <w:tr w:rsidR="00A3050C" w14:paraId="3306A26C" w14:textId="77777777" w:rsidTr="008B6565">
        <w:tblPrEx>
          <w:tblCellMar>
            <w:top w:w="0" w:type="dxa"/>
            <w:bottom w:w="0" w:type="dxa"/>
          </w:tblCellMar>
        </w:tblPrEx>
        <w:trPr>
          <w:cantSplit/>
        </w:trPr>
        <w:tc>
          <w:tcPr>
            <w:tcW w:w="18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5D676DF2" w14:textId="77777777" w:rsidR="00A3050C" w:rsidRPr="00A3050C" w:rsidRDefault="00A3050C" w:rsidP="008B6565">
            <w:pPr>
              <w:rPr>
                <w:sz w:val="19"/>
                <w:szCs w:val="19"/>
              </w:rPr>
            </w:pPr>
            <w:r w:rsidRPr="00A3050C">
              <w:rPr>
                <w:b/>
                <w:bCs/>
                <w:sz w:val="19"/>
                <w:szCs w:val="19"/>
              </w:rPr>
              <w:t>[1] ExAI5G</w:t>
            </w:r>
            <w:r w:rsidRPr="00A3050C">
              <w:rPr>
                <w:sz w:val="19"/>
                <w:szCs w:val="19"/>
              </w:rPr>
              <w:t xml:space="preserve"> (</w:t>
            </w:r>
            <w:proofErr w:type="spellStart"/>
            <w:r w:rsidRPr="00A3050C">
              <w:rPr>
                <w:sz w:val="19"/>
                <w:szCs w:val="19"/>
              </w:rPr>
              <w:t>arXiv</w:t>
            </w:r>
            <w:proofErr w:type="spellEnd"/>
            <w:r w:rsidRPr="00A3050C">
              <w:rPr>
                <w:sz w:val="19"/>
                <w:szCs w:val="19"/>
              </w:rPr>
              <w:t>, April 2026)</w:t>
            </w:r>
          </w:p>
        </w:tc>
        <w:tc>
          <w:tcPr>
            <w:tcW w:w="2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63F1D339" w14:textId="77777777" w:rsidR="00A3050C" w:rsidRPr="00A3050C" w:rsidRDefault="00A3050C" w:rsidP="008B6565">
            <w:pPr>
              <w:rPr>
                <w:sz w:val="19"/>
                <w:szCs w:val="19"/>
              </w:rPr>
            </w:pPr>
            <w:r w:rsidRPr="00A3050C">
              <w:rPr>
                <w:b/>
                <w:bCs/>
                <w:sz w:val="19"/>
                <w:szCs w:val="19"/>
              </w:rPr>
              <w:t>Base Paper:</w:t>
            </w:r>
            <w:r w:rsidRPr="00A3050C">
              <w:rPr>
                <w:sz w:val="19"/>
                <w:szCs w:val="19"/>
              </w:rPr>
              <w:t xml:space="preserve"> Logic-based XAI framework for 5G networks using a Transformer-based IDS, Integrated Gradients, surrogate decision trees, and LLM-generated explanations.</w:t>
            </w:r>
          </w:p>
        </w:tc>
        <w:tc>
          <w:tcPr>
            <w:tcW w:w="2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4F412AA4" w14:textId="77777777" w:rsidR="00A3050C" w:rsidRPr="00A3050C" w:rsidRDefault="00A3050C" w:rsidP="008B6565">
            <w:pPr>
              <w:rPr>
                <w:sz w:val="19"/>
                <w:szCs w:val="19"/>
              </w:rPr>
            </w:pPr>
            <w:r w:rsidRPr="00A3050C">
              <w:rPr>
                <w:sz w:val="19"/>
                <w:szCs w:val="19"/>
              </w:rPr>
              <w:t>Achieved 99.9% accuracy with a 16-rule set at 99.7% fidelity. Successfully proved that deep learning detection performance and operational transparency (inspectable rules) can coexist.</w:t>
            </w:r>
          </w:p>
        </w:tc>
        <w:tc>
          <w:tcPr>
            <w:tcW w:w="26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120DB5DD" w14:textId="77777777" w:rsidR="00A3050C" w:rsidRPr="00A3050C" w:rsidRDefault="00A3050C" w:rsidP="008B6565">
            <w:pPr>
              <w:rPr>
                <w:sz w:val="19"/>
                <w:szCs w:val="19"/>
              </w:rPr>
            </w:pPr>
            <w:r w:rsidRPr="00A3050C">
              <w:rPr>
                <w:sz w:val="19"/>
                <w:szCs w:val="19"/>
              </w:rPr>
              <w:t>Relies on a surrogate model and an LLM layer, which introduces latency and hallucination risks into security-critical paths. The explanation layer is non-deterministic and computationally heavy.</w:t>
            </w:r>
          </w:p>
        </w:tc>
      </w:tr>
      <w:tr w:rsidR="00A3050C" w14:paraId="4D3FA6FA" w14:textId="77777777" w:rsidTr="008B6565">
        <w:tblPrEx>
          <w:tblCellMar>
            <w:top w:w="0" w:type="dxa"/>
            <w:bottom w:w="0" w:type="dxa"/>
          </w:tblCellMar>
        </w:tblPrEx>
        <w:trPr>
          <w:cantSplit/>
        </w:trPr>
        <w:tc>
          <w:tcPr>
            <w:tcW w:w="1800"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2091D97C" w14:textId="77777777" w:rsidR="00A3050C" w:rsidRPr="00A3050C" w:rsidRDefault="00A3050C" w:rsidP="008B6565">
            <w:pPr>
              <w:rPr>
                <w:sz w:val="19"/>
                <w:szCs w:val="19"/>
              </w:rPr>
            </w:pPr>
            <w:r w:rsidRPr="00A3050C">
              <w:rPr>
                <w:b/>
                <w:bCs/>
                <w:sz w:val="19"/>
                <w:szCs w:val="19"/>
              </w:rPr>
              <w:t>[2] Khan et al.</w:t>
            </w:r>
            <w:r w:rsidRPr="00A3050C">
              <w:rPr>
                <w:sz w:val="19"/>
                <w:szCs w:val="19"/>
              </w:rPr>
              <w:t xml:space="preserve"> (Industry 5.0 Review)</w:t>
            </w:r>
          </w:p>
        </w:tc>
        <w:tc>
          <w:tcPr>
            <w:tcW w:w="2300"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16513221" w14:textId="77777777" w:rsidR="00A3050C" w:rsidRPr="00A3050C" w:rsidRDefault="00A3050C" w:rsidP="008B6565">
            <w:pPr>
              <w:rPr>
                <w:sz w:val="19"/>
                <w:szCs w:val="19"/>
              </w:rPr>
            </w:pPr>
            <w:r w:rsidRPr="00A3050C">
              <w:rPr>
                <w:sz w:val="19"/>
                <w:szCs w:val="19"/>
              </w:rPr>
              <w:t>Systematic review of 135 studies evaluating XAI-based intrusion detection frameworks and trust in Industry 5.0 environments.</w:t>
            </w:r>
          </w:p>
        </w:tc>
        <w:tc>
          <w:tcPr>
            <w:tcW w:w="2300"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43FCEBC9" w14:textId="77777777" w:rsidR="00A3050C" w:rsidRPr="00A3050C" w:rsidRDefault="00A3050C" w:rsidP="008B6565">
            <w:pPr>
              <w:rPr>
                <w:sz w:val="19"/>
                <w:szCs w:val="19"/>
              </w:rPr>
            </w:pPr>
            <w:r w:rsidRPr="00A3050C">
              <w:rPr>
                <w:sz w:val="19"/>
                <w:szCs w:val="19"/>
              </w:rPr>
              <w:t>Concluded that the opacity of black-box models is the primary barrier to high-stakes adoption. Established the necessity of "dual-output" systems (delivering both classification and feature-level rationale).</w:t>
            </w:r>
          </w:p>
        </w:tc>
        <w:tc>
          <w:tcPr>
            <w:tcW w:w="2626"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58EE6904" w14:textId="77777777" w:rsidR="00A3050C" w:rsidRPr="00A3050C" w:rsidRDefault="00A3050C" w:rsidP="008B6565">
            <w:pPr>
              <w:rPr>
                <w:sz w:val="19"/>
                <w:szCs w:val="19"/>
              </w:rPr>
            </w:pPr>
            <w:r w:rsidRPr="00A3050C">
              <w:rPr>
                <w:sz w:val="19"/>
                <w:szCs w:val="19"/>
              </w:rPr>
              <w:t>Focuses on passive XAI-NIDS approaches where explanations (SHAP/LIME) are generated strictly as visual plots for human review, offering no automated mitigation.</w:t>
            </w:r>
          </w:p>
        </w:tc>
      </w:tr>
      <w:tr w:rsidR="00A3050C" w14:paraId="1158401B" w14:textId="77777777" w:rsidTr="008B6565">
        <w:tblPrEx>
          <w:tblCellMar>
            <w:top w:w="0" w:type="dxa"/>
            <w:bottom w:w="0" w:type="dxa"/>
          </w:tblCellMar>
        </w:tblPrEx>
        <w:trPr>
          <w:cantSplit/>
        </w:trPr>
        <w:tc>
          <w:tcPr>
            <w:tcW w:w="18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1DF5AD93" w14:textId="77777777" w:rsidR="00A3050C" w:rsidRPr="00A3050C" w:rsidRDefault="00A3050C" w:rsidP="008B6565">
            <w:pPr>
              <w:rPr>
                <w:sz w:val="19"/>
                <w:szCs w:val="19"/>
              </w:rPr>
            </w:pPr>
            <w:r w:rsidRPr="00A3050C">
              <w:rPr>
                <w:b/>
                <w:bCs/>
                <w:sz w:val="19"/>
                <w:szCs w:val="19"/>
              </w:rPr>
              <w:t>[3] Sensors Study</w:t>
            </w:r>
            <w:r w:rsidRPr="00A3050C">
              <w:rPr>
                <w:sz w:val="19"/>
                <w:szCs w:val="19"/>
              </w:rPr>
              <w:t xml:space="preserve"> (2026)</w:t>
            </w:r>
          </w:p>
        </w:tc>
        <w:tc>
          <w:tcPr>
            <w:tcW w:w="2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75109154" w14:textId="77777777" w:rsidR="00A3050C" w:rsidRPr="00A3050C" w:rsidRDefault="00A3050C" w:rsidP="008B6565">
            <w:pPr>
              <w:rPr>
                <w:sz w:val="19"/>
                <w:szCs w:val="19"/>
              </w:rPr>
            </w:pPr>
            <w:r w:rsidRPr="00A3050C">
              <w:rPr>
                <w:sz w:val="19"/>
                <w:szCs w:val="19"/>
              </w:rPr>
              <w:t>Explainable anomaly detection for IoT sensor networks utilizing a deep autoencoder and feedforward classifier paired with SHAP and LIME.</w:t>
            </w:r>
          </w:p>
        </w:tc>
        <w:tc>
          <w:tcPr>
            <w:tcW w:w="2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17A434CF" w14:textId="77777777" w:rsidR="00A3050C" w:rsidRPr="00A3050C" w:rsidRDefault="00A3050C" w:rsidP="008B6565">
            <w:pPr>
              <w:rPr>
                <w:sz w:val="19"/>
                <w:szCs w:val="19"/>
              </w:rPr>
            </w:pPr>
            <w:r w:rsidRPr="00A3050C">
              <w:rPr>
                <w:sz w:val="19"/>
                <w:szCs w:val="19"/>
              </w:rPr>
              <w:t>Demonstrated that attributing each anomaly to specific network features is the definitive route to trustworthy detection in edge networks.</w:t>
            </w:r>
          </w:p>
        </w:tc>
        <w:tc>
          <w:tcPr>
            <w:tcW w:w="26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118AB541" w14:textId="77777777" w:rsidR="00A3050C" w:rsidRPr="00A3050C" w:rsidRDefault="00A3050C" w:rsidP="008B6565">
            <w:pPr>
              <w:rPr>
                <w:sz w:val="19"/>
                <w:szCs w:val="19"/>
              </w:rPr>
            </w:pPr>
            <w:r w:rsidRPr="00A3050C">
              <w:rPr>
                <w:sz w:val="19"/>
                <w:szCs w:val="19"/>
              </w:rPr>
              <w:t>Output is purely observational. Fails to close the loop by translating the explained tree-model alerts into actionable prevention measures.</w:t>
            </w:r>
          </w:p>
        </w:tc>
      </w:tr>
      <w:tr w:rsidR="00A3050C" w14:paraId="77DDA3C1" w14:textId="77777777" w:rsidTr="008B6565">
        <w:tblPrEx>
          <w:tblCellMar>
            <w:top w:w="0" w:type="dxa"/>
            <w:bottom w:w="0" w:type="dxa"/>
          </w:tblCellMar>
        </w:tblPrEx>
        <w:trPr>
          <w:cantSplit/>
        </w:trPr>
        <w:tc>
          <w:tcPr>
            <w:tcW w:w="1800"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019FF5D9" w14:textId="77777777" w:rsidR="00A3050C" w:rsidRPr="00A3050C" w:rsidRDefault="00A3050C" w:rsidP="008B6565">
            <w:pPr>
              <w:rPr>
                <w:sz w:val="19"/>
                <w:szCs w:val="19"/>
              </w:rPr>
            </w:pPr>
            <w:r w:rsidRPr="00A3050C">
              <w:rPr>
                <w:b/>
                <w:bCs/>
                <w:sz w:val="19"/>
                <w:szCs w:val="19"/>
              </w:rPr>
              <w:t>[5] Shaukat et al.</w:t>
            </w:r>
            <w:r w:rsidRPr="00A3050C">
              <w:rPr>
                <w:sz w:val="19"/>
                <w:szCs w:val="19"/>
              </w:rPr>
              <w:t xml:space="preserve"> (NIDS Survey)</w:t>
            </w:r>
          </w:p>
        </w:tc>
        <w:tc>
          <w:tcPr>
            <w:tcW w:w="2300"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70A7357C" w14:textId="77777777" w:rsidR="00A3050C" w:rsidRPr="00A3050C" w:rsidRDefault="00A3050C" w:rsidP="008B6565">
            <w:pPr>
              <w:rPr>
                <w:sz w:val="19"/>
                <w:szCs w:val="19"/>
              </w:rPr>
            </w:pPr>
            <w:r w:rsidRPr="00A3050C">
              <w:rPr>
                <w:sz w:val="19"/>
                <w:szCs w:val="19"/>
              </w:rPr>
              <w:t>Comprehensive survey evaluating traditional tabular Network Intrusion Detection Systems (NIDS) and classical machine learning methodologies.</w:t>
            </w:r>
          </w:p>
        </w:tc>
        <w:tc>
          <w:tcPr>
            <w:tcW w:w="2300"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59BBC3F7" w14:textId="77777777" w:rsidR="00A3050C" w:rsidRPr="00A3050C" w:rsidRDefault="00A3050C" w:rsidP="008B6565">
            <w:pPr>
              <w:rPr>
                <w:sz w:val="19"/>
                <w:szCs w:val="19"/>
              </w:rPr>
            </w:pPr>
            <w:r w:rsidRPr="00A3050C">
              <w:rPr>
                <w:sz w:val="19"/>
                <w:szCs w:val="19"/>
              </w:rPr>
              <w:t>Established the foundational premise that machine learning algorithms significantly outperform static, signature-based rules (e.g., Snort) in detecting complex attacks.</w:t>
            </w:r>
          </w:p>
        </w:tc>
        <w:tc>
          <w:tcPr>
            <w:tcW w:w="2626"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1359D218" w14:textId="77777777" w:rsidR="00A3050C" w:rsidRPr="00A3050C" w:rsidRDefault="00A3050C" w:rsidP="008B6565">
            <w:pPr>
              <w:rPr>
                <w:sz w:val="19"/>
                <w:szCs w:val="19"/>
              </w:rPr>
            </w:pPr>
            <w:r w:rsidRPr="00A3050C">
              <w:rPr>
                <w:sz w:val="19"/>
                <w:szCs w:val="19"/>
              </w:rPr>
              <w:t>Classical ML approaches (like Random Forest) are computationally large and offer little to no built-in explanation for individual alerts.</w:t>
            </w:r>
          </w:p>
        </w:tc>
      </w:tr>
      <w:tr w:rsidR="00A3050C" w14:paraId="0B625791" w14:textId="77777777" w:rsidTr="008B6565">
        <w:tblPrEx>
          <w:tblCellMar>
            <w:top w:w="0" w:type="dxa"/>
            <w:bottom w:w="0" w:type="dxa"/>
          </w:tblCellMar>
        </w:tblPrEx>
        <w:trPr>
          <w:cantSplit/>
        </w:trPr>
        <w:tc>
          <w:tcPr>
            <w:tcW w:w="18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0CE0166E" w14:textId="77777777" w:rsidR="00A3050C" w:rsidRPr="00A3050C" w:rsidRDefault="00A3050C" w:rsidP="008B6565">
            <w:pPr>
              <w:rPr>
                <w:sz w:val="19"/>
                <w:szCs w:val="19"/>
              </w:rPr>
            </w:pPr>
            <w:r w:rsidRPr="00A3050C">
              <w:rPr>
                <w:b/>
                <w:bCs/>
                <w:sz w:val="19"/>
                <w:szCs w:val="19"/>
              </w:rPr>
              <w:t>Proposed System</w:t>
            </w:r>
          </w:p>
        </w:tc>
        <w:tc>
          <w:tcPr>
            <w:tcW w:w="2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0BC9426C" w14:textId="77777777" w:rsidR="00A3050C" w:rsidRPr="00A3050C" w:rsidRDefault="00A3050C" w:rsidP="008B6565">
            <w:pPr>
              <w:rPr>
                <w:sz w:val="19"/>
                <w:szCs w:val="19"/>
              </w:rPr>
            </w:pPr>
            <w:r w:rsidRPr="00A3050C">
              <w:rPr>
                <w:sz w:val="19"/>
                <w:szCs w:val="19"/>
              </w:rPr>
              <w:t>Deterministic Closed-Loop ML NIDS integrating XGBoost, SHAP (</w:t>
            </w:r>
            <w:proofErr w:type="spellStart"/>
            <w:r w:rsidRPr="00A3050C">
              <w:rPr>
                <w:sz w:val="19"/>
                <w:szCs w:val="19"/>
              </w:rPr>
              <w:t>TreeExplainer</w:t>
            </w:r>
            <w:proofErr w:type="spellEnd"/>
            <w:r w:rsidRPr="00A3050C">
              <w:rPr>
                <w:sz w:val="19"/>
                <w:szCs w:val="19"/>
              </w:rPr>
              <w:t xml:space="preserve">), and a </w:t>
            </w:r>
            <w:proofErr w:type="spellStart"/>
            <w:r w:rsidRPr="00A3050C">
              <w:rPr>
                <w:sz w:val="19"/>
                <w:szCs w:val="19"/>
              </w:rPr>
              <w:t>Scapy</w:t>
            </w:r>
            <w:proofErr w:type="spellEnd"/>
            <w:r w:rsidRPr="00A3050C">
              <w:rPr>
                <w:sz w:val="19"/>
                <w:szCs w:val="19"/>
              </w:rPr>
              <w:t xml:space="preserve"> .</w:t>
            </w:r>
            <w:proofErr w:type="spellStart"/>
            <w:r w:rsidRPr="00A3050C">
              <w:rPr>
                <w:sz w:val="19"/>
                <w:szCs w:val="19"/>
              </w:rPr>
              <w:t>pcap</w:t>
            </w:r>
            <w:proofErr w:type="spellEnd"/>
            <w:r w:rsidRPr="00A3050C">
              <w:rPr>
                <w:sz w:val="19"/>
                <w:szCs w:val="19"/>
              </w:rPr>
              <w:t xml:space="preserve"> ingestion pipeline via a </w:t>
            </w:r>
            <w:proofErr w:type="spellStart"/>
            <w:r w:rsidRPr="00A3050C">
              <w:rPr>
                <w:sz w:val="19"/>
                <w:szCs w:val="19"/>
              </w:rPr>
              <w:t>Streamlit</w:t>
            </w:r>
            <w:proofErr w:type="spellEnd"/>
            <w:r w:rsidRPr="00A3050C">
              <w:rPr>
                <w:sz w:val="19"/>
                <w:szCs w:val="19"/>
              </w:rPr>
              <w:t xml:space="preserve"> dashboard.</w:t>
            </w:r>
          </w:p>
        </w:tc>
        <w:tc>
          <w:tcPr>
            <w:tcW w:w="2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4305CF26" w14:textId="77777777" w:rsidR="00A3050C" w:rsidRPr="00A3050C" w:rsidRDefault="00A3050C" w:rsidP="008B6565">
            <w:pPr>
              <w:rPr>
                <w:sz w:val="19"/>
                <w:szCs w:val="19"/>
              </w:rPr>
            </w:pPr>
            <w:r w:rsidRPr="00A3050C">
              <w:rPr>
                <w:sz w:val="19"/>
                <w:szCs w:val="19"/>
              </w:rPr>
              <w:t>Generates the anomaly alert, visual SHAP explanation, and a ready-to-deploy Snort/iptables firewall rule in a single, sub-millisecond pass. Eliminates LLM latency and hallucination risks.</w:t>
            </w:r>
          </w:p>
        </w:tc>
        <w:tc>
          <w:tcPr>
            <w:tcW w:w="26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50E8BB32" w14:textId="77777777" w:rsidR="00A3050C" w:rsidRPr="00A3050C" w:rsidRDefault="00A3050C" w:rsidP="008B6565">
            <w:pPr>
              <w:rPr>
                <w:sz w:val="19"/>
                <w:szCs w:val="19"/>
              </w:rPr>
            </w:pPr>
            <w:r w:rsidRPr="00A3050C">
              <w:rPr>
                <w:sz w:val="19"/>
                <w:szCs w:val="19"/>
              </w:rPr>
              <w:t>Auto-generated rules are constrained to network header-derivable features.</w:t>
            </w:r>
          </w:p>
        </w:tc>
      </w:tr>
    </w:tbl>
    <w:p w14:paraId="58953F21" w14:textId="77777777" w:rsidR="00A3050C" w:rsidRDefault="00A3050C">
      <w:pPr>
        <w:spacing w:after="120" w:line="276" w:lineRule="auto"/>
      </w:pPr>
    </w:p>
    <w:p w14:paraId="2C6DB5DE" w14:textId="07E6D17B" w:rsidR="00A3050C" w:rsidRDefault="00A3050C">
      <w:pPr>
        <w:spacing w:after="120" w:line="276" w:lineRule="auto"/>
      </w:pPr>
      <w:r>
        <w:rPr>
          <w:b/>
          <w:bCs/>
        </w:rPr>
        <w:t>Research gap.</w:t>
      </w:r>
      <w:r>
        <w:t xml:space="preserve"> Existing work either detects well but cannot explain, explains only as plots for human review, or derives rules through heavy surrogate and LLM pipelines. None closes the loop from an explained tree-model alert to a ready-to-deploy Snort/iptables rule that is reproducible and cheap enough for the edge. This project fills that gap, and connects it to real packet captures through a .</w:t>
      </w:r>
      <w:proofErr w:type="spellStart"/>
      <w:r>
        <w:t>pcap</w:t>
      </w:r>
      <w:proofErr w:type="spellEnd"/>
      <w:r>
        <w:t>-to-dashboard pipeline.</w:t>
      </w:r>
    </w:p>
    <w:p w14:paraId="7999F740" w14:textId="38C87BE4" w:rsidR="009F0EC5" w:rsidRDefault="009F0EC5">
      <w:pPr>
        <w:spacing w:after="12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000"/>
        <w:gridCol w:w="2000"/>
        <w:gridCol w:w="2726"/>
      </w:tblGrid>
      <w:tr w:rsidR="009F0EC5" w14:paraId="68ABE7E4" w14:textId="77777777">
        <w:tblPrEx>
          <w:tblCellMar>
            <w:top w:w="0" w:type="dxa"/>
            <w:bottom w:w="0" w:type="dxa"/>
          </w:tblCellMar>
        </w:tblPrEx>
        <w:trPr>
          <w:cantSplit/>
          <w:tblHeader/>
        </w:trPr>
        <w:tc>
          <w:tcPr>
            <w:tcW w:w="230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vAlign w:val="center"/>
          </w:tcPr>
          <w:p w14:paraId="22AF53E1" w14:textId="77777777" w:rsidR="009F0EC5" w:rsidRDefault="00000000">
            <w:r>
              <w:rPr>
                <w:b/>
                <w:bCs/>
                <w:color w:val="FFFFFF"/>
                <w:sz w:val="19"/>
                <w:szCs w:val="19"/>
              </w:rPr>
              <w:lastRenderedPageBreak/>
              <w:t>Capability</w:t>
            </w:r>
          </w:p>
        </w:tc>
        <w:tc>
          <w:tcPr>
            <w:tcW w:w="200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vAlign w:val="center"/>
          </w:tcPr>
          <w:p w14:paraId="3B319B81" w14:textId="77777777" w:rsidR="009F0EC5" w:rsidRDefault="00000000">
            <w:r>
              <w:rPr>
                <w:b/>
                <w:bCs/>
                <w:color w:val="FFFFFF"/>
                <w:sz w:val="19"/>
                <w:szCs w:val="19"/>
              </w:rPr>
              <w:t>Signature NIDS</w:t>
            </w:r>
          </w:p>
        </w:tc>
        <w:tc>
          <w:tcPr>
            <w:tcW w:w="200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vAlign w:val="center"/>
          </w:tcPr>
          <w:p w14:paraId="7927899D" w14:textId="77777777" w:rsidR="009F0EC5" w:rsidRDefault="00000000">
            <w:r>
              <w:rPr>
                <w:b/>
                <w:bCs/>
                <w:color w:val="FFFFFF"/>
                <w:sz w:val="19"/>
                <w:szCs w:val="19"/>
              </w:rPr>
              <w:t>Passive XAI-NIDS</w:t>
            </w:r>
          </w:p>
        </w:tc>
        <w:tc>
          <w:tcPr>
            <w:tcW w:w="272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vAlign w:val="center"/>
          </w:tcPr>
          <w:p w14:paraId="7CD73F7F" w14:textId="77777777" w:rsidR="009F0EC5" w:rsidRDefault="00000000">
            <w:r>
              <w:rPr>
                <w:b/>
                <w:bCs/>
                <w:color w:val="FFFFFF"/>
                <w:sz w:val="19"/>
                <w:szCs w:val="19"/>
              </w:rPr>
              <w:t>Proposed system</w:t>
            </w:r>
          </w:p>
        </w:tc>
      </w:tr>
      <w:tr w:rsidR="009F0EC5" w14:paraId="15BB8A39" w14:textId="77777777">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25EC004E" w14:textId="77777777" w:rsidR="009F0EC5" w:rsidRDefault="00000000">
            <w:r>
              <w:rPr>
                <w:b/>
                <w:bCs/>
                <w:sz w:val="19"/>
                <w:szCs w:val="19"/>
              </w:rPr>
              <w:t>Detects unseen (zero-day) attacks</w:t>
            </w:r>
          </w:p>
        </w:tc>
        <w:tc>
          <w:tcPr>
            <w:tcW w:w="20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69D46815" w14:textId="77777777" w:rsidR="009F0EC5" w:rsidRDefault="00000000">
            <w:r>
              <w:rPr>
                <w:sz w:val="19"/>
                <w:szCs w:val="19"/>
              </w:rPr>
              <w:t>No</w:t>
            </w:r>
          </w:p>
        </w:tc>
        <w:tc>
          <w:tcPr>
            <w:tcW w:w="20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14A9CCDE" w14:textId="77777777" w:rsidR="009F0EC5" w:rsidRDefault="00000000">
            <w:r>
              <w:rPr>
                <w:sz w:val="19"/>
                <w:szCs w:val="19"/>
              </w:rPr>
              <w:t>Yes</w:t>
            </w:r>
          </w:p>
        </w:tc>
        <w:tc>
          <w:tcPr>
            <w:tcW w:w="27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51250EF4" w14:textId="77777777" w:rsidR="009F0EC5" w:rsidRDefault="00000000">
            <w:r>
              <w:rPr>
                <w:sz w:val="19"/>
                <w:szCs w:val="19"/>
              </w:rPr>
              <w:t>Yes</w:t>
            </w:r>
          </w:p>
        </w:tc>
      </w:tr>
      <w:tr w:rsidR="009F0EC5" w14:paraId="00D434B8" w14:textId="77777777">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56B26F8B" w14:textId="77777777" w:rsidR="009F0EC5" w:rsidRDefault="00000000">
            <w:r>
              <w:rPr>
                <w:b/>
                <w:bCs/>
                <w:sz w:val="19"/>
                <w:szCs w:val="19"/>
              </w:rPr>
              <w:t>Explains each alert</w:t>
            </w:r>
          </w:p>
        </w:tc>
        <w:tc>
          <w:tcPr>
            <w:tcW w:w="2000"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166E023D" w14:textId="77777777" w:rsidR="009F0EC5" w:rsidRDefault="00000000">
            <w:r>
              <w:rPr>
                <w:sz w:val="19"/>
                <w:szCs w:val="19"/>
              </w:rPr>
              <w:t>Rule name only</w:t>
            </w:r>
          </w:p>
        </w:tc>
        <w:tc>
          <w:tcPr>
            <w:tcW w:w="2000"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1558905D" w14:textId="77777777" w:rsidR="009F0EC5" w:rsidRDefault="00000000">
            <w:r>
              <w:rPr>
                <w:sz w:val="19"/>
                <w:szCs w:val="19"/>
              </w:rPr>
              <w:t>Yes (plots)</w:t>
            </w:r>
          </w:p>
        </w:tc>
        <w:tc>
          <w:tcPr>
            <w:tcW w:w="2726"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01A70E17" w14:textId="77777777" w:rsidR="009F0EC5" w:rsidRDefault="00000000">
            <w:r>
              <w:rPr>
                <w:sz w:val="19"/>
                <w:szCs w:val="19"/>
              </w:rPr>
              <w:t>Yes (SHAP, per alert)</w:t>
            </w:r>
          </w:p>
        </w:tc>
      </w:tr>
      <w:tr w:rsidR="009F0EC5" w14:paraId="128F40B9" w14:textId="77777777">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67F71856" w14:textId="77777777" w:rsidR="009F0EC5" w:rsidRDefault="00000000">
            <w:r>
              <w:rPr>
                <w:b/>
                <w:bCs/>
                <w:sz w:val="19"/>
                <w:szCs w:val="19"/>
              </w:rPr>
              <w:t>Generates a firewall rule automatically</w:t>
            </w:r>
          </w:p>
        </w:tc>
        <w:tc>
          <w:tcPr>
            <w:tcW w:w="20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0D6D8800" w14:textId="77777777" w:rsidR="009F0EC5" w:rsidRDefault="00000000">
            <w:r>
              <w:rPr>
                <w:sz w:val="19"/>
                <w:szCs w:val="19"/>
              </w:rPr>
              <w:t>No (written by hand)</w:t>
            </w:r>
          </w:p>
        </w:tc>
        <w:tc>
          <w:tcPr>
            <w:tcW w:w="20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3E0730AE" w14:textId="77777777" w:rsidR="009F0EC5" w:rsidRDefault="00000000">
            <w:r>
              <w:rPr>
                <w:sz w:val="19"/>
                <w:szCs w:val="19"/>
              </w:rPr>
              <w:t>No</w:t>
            </w:r>
          </w:p>
        </w:tc>
        <w:tc>
          <w:tcPr>
            <w:tcW w:w="27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34E36465" w14:textId="77777777" w:rsidR="009F0EC5" w:rsidRDefault="00000000">
            <w:r>
              <w:rPr>
                <w:sz w:val="19"/>
                <w:szCs w:val="19"/>
              </w:rPr>
              <w:t>Yes (Snort / iptables)</w:t>
            </w:r>
          </w:p>
        </w:tc>
      </w:tr>
      <w:tr w:rsidR="009F0EC5" w14:paraId="63543DA6" w14:textId="77777777">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1CB2BE5E" w14:textId="77777777" w:rsidR="009F0EC5" w:rsidRDefault="00000000">
            <w:r>
              <w:rPr>
                <w:b/>
                <w:bCs/>
                <w:sz w:val="19"/>
                <w:szCs w:val="19"/>
              </w:rPr>
              <w:t>Accepts raw .</w:t>
            </w:r>
            <w:proofErr w:type="spellStart"/>
            <w:r>
              <w:rPr>
                <w:b/>
                <w:bCs/>
                <w:sz w:val="19"/>
                <w:szCs w:val="19"/>
              </w:rPr>
              <w:t>pcap</w:t>
            </w:r>
            <w:proofErr w:type="spellEnd"/>
            <w:r>
              <w:rPr>
                <w:b/>
                <w:bCs/>
                <w:sz w:val="19"/>
                <w:szCs w:val="19"/>
              </w:rPr>
              <w:t xml:space="preserve"> input</w:t>
            </w:r>
          </w:p>
        </w:tc>
        <w:tc>
          <w:tcPr>
            <w:tcW w:w="2000"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103DE8BA" w14:textId="77777777" w:rsidR="009F0EC5" w:rsidRDefault="00000000">
            <w:r>
              <w:rPr>
                <w:sz w:val="19"/>
                <w:szCs w:val="19"/>
              </w:rPr>
              <w:t>Yes</w:t>
            </w:r>
          </w:p>
        </w:tc>
        <w:tc>
          <w:tcPr>
            <w:tcW w:w="2000"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3215F379" w14:textId="77777777" w:rsidR="009F0EC5" w:rsidRDefault="00000000">
            <w:r>
              <w:rPr>
                <w:sz w:val="19"/>
                <w:szCs w:val="19"/>
              </w:rPr>
              <w:t>Rarely</w:t>
            </w:r>
          </w:p>
        </w:tc>
        <w:tc>
          <w:tcPr>
            <w:tcW w:w="2726"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0F2A42E0" w14:textId="77777777" w:rsidR="009F0EC5" w:rsidRDefault="00000000">
            <w:r>
              <w:rPr>
                <w:sz w:val="19"/>
                <w:szCs w:val="19"/>
              </w:rPr>
              <w:t>Yes (</w:t>
            </w:r>
            <w:proofErr w:type="spellStart"/>
            <w:r>
              <w:rPr>
                <w:sz w:val="19"/>
                <w:szCs w:val="19"/>
              </w:rPr>
              <w:t>Scapy</w:t>
            </w:r>
            <w:proofErr w:type="spellEnd"/>
            <w:r>
              <w:rPr>
                <w:sz w:val="19"/>
                <w:szCs w:val="19"/>
              </w:rPr>
              <w:t>)</w:t>
            </w:r>
          </w:p>
        </w:tc>
      </w:tr>
      <w:tr w:rsidR="009F0EC5" w14:paraId="3C4A0E53" w14:textId="77777777">
        <w:tblPrEx>
          <w:tblCellMar>
            <w:top w:w="0" w:type="dxa"/>
            <w:bottom w:w="0" w:type="dxa"/>
          </w:tblCellMar>
        </w:tblPrEx>
        <w:trPr>
          <w:cantSplit/>
        </w:trPr>
        <w:tc>
          <w:tcPr>
            <w:tcW w:w="2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31CE04F0" w14:textId="77777777" w:rsidR="009F0EC5" w:rsidRDefault="00000000">
            <w:r>
              <w:rPr>
                <w:b/>
                <w:bCs/>
                <w:sz w:val="19"/>
                <w:szCs w:val="19"/>
              </w:rPr>
              <w:t>Interactive analyst view</w:t>
            </w:r>
          </w:p>
        </w:tc>
        <w:tc>
          <w:tcPr>
            <w:tcW w:w="20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47A039CA" w14:textId="77777777" w:rsidR="009F0EC5" w:rsidRDefault="00000000">
            <w:r>
              <w:rPr>
                <w:sz w:val="19"/>
                <w:szCs w:val="19"/>
              </w:rPr>
              <w:t>Console / logs</w:t>
            </w:r>
          </w:p>
        </w:tc>
        <w:tc>
          <w:tcPr>
            <w:tcW w:w="20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68D5C29D" w14:textId="77777777" w:rsidR="009F0EC5" w:rsidRDefault="00000000">
            <w:r>
              <w:rPr>
                <w:sz w:val="19"/>
                <w:szCs w:val="19"/>
              </w:rPr>
              <w:t>Rarely</w:t>
            </w:r>
          </w:p>
        </w:tc>
        <w:tc>
          <w:tcPr>
            <w:tcW w:w="27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6B97DEC5" w14:textId="77777777" w:rsidR="009F0EC5" w:rsidRDefault="00000000">
            <w:proofErr w:type="spellStart"/>
            <w:r>
              <w:rPr>
                <w:sz w:val="19"/>
                <w:szCs w:val="19"/>
              </w:rPr>
              <w:t>Streamlit</w:t>
            </w:r>
            <w:proofErr w:type="spellEnd"/>
            <w:r>
              <w:rPr>
                <w:sz w:val="19"/>
                <w:szCs w:val="19"/>
              </w:rPr>
              <w:t xml:space="preserve"> dashboard with rule export</w:t>
            </w:r>
          </w:p>
        </w:tc>
      </w:tr>
    </w:tbl>
    <w:p w14:paraId="00144938" w14:textId="5DEA4A5E" w:rsidR="009F0EC5" w:rsidRDefault="00000000">
      <w:pPr>
        <w:pStyle w:val="Heading2"/>
      </w:pPr>
      <w:r>
        <w:t>4.</w:t>
      </w:r>
      <w:r w:rsidR="00A3050C">
        <w:t>1</w:t>
      </w:r>
      <w:r>
        <w:t xml:space="preserve"> References</w:t>
      </w:r>
    </w:p>
    <w:p w14:paraId="25498C43" w14:textId="77777777" w:rsidR="009F0EC5" w:rsidRDefault="00000000">
      <w:pPr>
        <w:pStyle w:val="ListParagraph"/>
        <w:numPr>
          <w:ilvl w:val="0"/>
          <w:numId w:val="5"/>
        </w:numPr>
        <w:spacing w:after="90" w:line="276" w:lineRule="auto"/>
      </w:pPr>
      <w:r>
        <w:t>ExAI5G: A Logic-Based Explainable AI Framework for Intrusion Detection in 5G Networks. arXiv:2604.18052, April 2026.</w:t>
      </w:r>
    </w:p>
    <w:p w14:paraId="1196B28C" w14:textId="77777777" w:rsidR="009F0EC5" w:rsidRDefault="00000000">
      <w:pPr>
        <w:pStyle w:val="ListParagraph"/>
        <w:numPr>
          <w:ilvl w:val="0"/>
          <w:numId w:val="5"/>
        </w:numPr>
        <w:spacing w:after="90" w:line="276" w:lineRule="auto"/>
      </w:pPr>
      <w:r>
        <w:t xml:space="preserve">N. Khan et al., “Explainable AI-Based Intrusion Detection Systems for Industry 5.0 and Adversarial XAI: A Systematic Review,” </w:t>
      </w:r>
      <w:r>
        <w:rPr>
          <w:i/>
          <w:iCs/>
        </w:rPr>
        <w:t>Information</w:t>
      </w:r>
      <w:r>
        <w:t>, vol. 16, no. 12, art. 1036, 2025.</w:t>
      </w:r>
    </w:p>
    <w:p w14:paraId="5D4C5B8E" w14:textId="77777777" w:rsidR="009F0EC5" w:rsidRDefault="00000000">
      <w:pPr>
        <w:pStyle w:val="ListParagraph"/>
        <w:numPr>
          <w:ilvl w:val="0"/>
          <w:numId w:val="5"/>
        </w:numPr>
        <w:spacing w:after="90" w:line="276" w:lineRule="auto"/>
      </w:pPr>
      <w:r>
        <w:t xml:space="preserve">“Explainable Intrusion and Anomaly Detection for IoT Sensor Networks Using Hybrid Feature Selection and Deep Autoencoder Learning,” </w:t>
      </w:r>
      <w:r>
        <w:rPr>
          <w:i/>
          <w:iCs/>
        </w:rPr>
        <w:t>Sensors</w:t>
      </w:r>
      <w:r>
        <w:t xml:space="preserve">, vol. 26, no. 14, art. 4540, July 2026, </w:t>
      </w:r>
      <w:proofErr w:type="spellStart"/>
      <w:r>
        <w:t>doi</w:t>
      </w:r>
      <w:proofErr w:type="spellEnd"/>
      <w:r>
        <w:t>: 10.3390/s26144540.</w:t>
      </w:r>
    </w:p>
    <w:p w14:paraId="5561475A" w14:textId="77777777" w:rsidR="009F0EC5" w:rsidRDefault="00000000">
      <w:pPr>
        <w:pStyle w:val="ListParagraph"/>
        <w:numPr>
          <w:ilvl w:val="0"/>
          <w:numId w:val="5"/>
        </w:numPr>
        <w:spacing w:after="90" w:line="276" w:lineRule="auto"/>
      </w:pPr>
      <w:r>
        <w:t>NSL-KDD dataset: https://www.kaggle.com/datasets/hassan06/nslkdd</w:t>
      </w:r>
    </w:p>
    <w:p w14:paraId="0FFB2FB3" w14:textId="77777777" w:rsidR="009F0EC5" w:rsidRDefault="00000000">
      <w:pPr>
        <w:pStyle w:val="ListParagraph"/>
        <w:numPr>
          <w:ilvl w:val="0"/>
          <w:numId w:val="5"/>
        </w:numPr>
        <w:spacing w:after="90" w:line="276" w:lineRule="auto"/>
      </w:pPr>
      <w:r>
        <w:t xml:space="preserve">K. Shaukat, S. Luo, V. Varadharajan, I. A. Hameed and M. Xu, “A Survey on Machine Learning Techniques for Cyber Security in the Last Decade,” </w:t>
      </w:r>
      <w:r>
        <w:rPr>
          <w:i/>
          <w:iCs/>
        </w:rPr>
        <w:t>IEEE Access</w:t>
      </w:r>
      <w:r>
        <w:t xml:space="preserve">, vol. 8, pp. 222310–222354, 2020, </w:t>
      </w:r>
      <w:proofErr w:type="spellStart"/>
      <w:r>
        <w:t>doi</w:t>
      </w:r>
      <w:proofErr w:type="spellEnd"/>
      <w:r>
        <w:t>: 10.1109/ACCESS.2020.3041951 (https://ieeexplore.ieee.org/document/9277523).</w:t>
      </w:r>
    </w:p>
    <w:p w14:paraId="32619E00" w14:textId="77777777" w:rsidR="009F0EC5" w:rsidRDefault="00000000">
      <w:pPr>
        <w:pStyle w:val="Heading1"/>
      </w:pPr>
      <w:r>
        <w:t>5. Proposed Methodology &amp; Architecture</w:t>
      </w:r>
    </w:p>
    <w:p w14:paraId="65F733C6" w14:textId="77777777" w:rsidR="009F0EC5" w:rsidRDefault="00000000">
      <w:pPr>
        <w:spacing w:after="120" w:line="276" w:lineRule="auto"/>
      </w:pPr>
      <w:r>
        <w:t xml:space="preserve">The system has two paths that share one trained model (Fig. 1). The offline path prepares NSL-KDD and benchmarks the two classifiers. The inference path turns a Wireshark capture into flow features, predicts, explains, and then synthesises a firewall rule. The key change from a standard XAI-NIDS is the dedicated </w:t>
      </w:r>
      <w:r>
        <w:rPr>
          <w:b/>
          <w:bCs/>
        </w:rPr>
        <w:t>Rule Synthesis Engine</w:t>
      </w:r>
      <w:r>
        <w:t xml:space="preserve"> placed between the SHAP Explainer and the </w:t>
      </w:r>
      <w:proofErr w:type="spellStart"/>
      <w:r>
        <w:t>Streamlit</w:t>
      </w:r>
      <w:proofErr w:type="spellEnd"/>
      <w:r>
        <w:t xml:space="preserve"> interface. The step-by-step flow is shown in Fig. 2.</w:t>
      </w:r>
    </w:p>
    <w:p w14:paraId="578A2199" w14:textId="77777777" w:rsidR="009F0EC5" w:rsidRDefault="00000000">
      <w:pPr>
        <w:keepNext/>
        <w:spacing w:before="120"/>
        <w:jc w:val="center"/>
      </w:pPr>
      <w:r>
        <w:rPr>
          <w:noProof/>
        </w:rPr>
        <w:drawing>
          <wp:inline distT="0" distB="0" distL="0" distR="0" wp14:anchorId="3E269F2B" wp14:editId="02F3C625">
            <wp:extent cx="4000500" cy="2500313"/>
            <wp:effectExtent l="0" t="0" r="0" b="0"/>
            <wp:docPr id="1" name="fig/image1.png" descr="fig/image1.png" title="fig/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26499" cy="2516562"/>
                    </a:xfrm>
                    <a:prstGeom prst="rect">
                      <a:avLst/>
                    </a:prstGeom>
                  </pic:spPr>
                </pic:pic>
              </a:graphicData>
            </a:graphic>
          </wp:inline>
        </w:drawing>
      </w:r>
    </w:p>
    <w:p w14:paraId="6937CF49" w14:textId="77777777" w:rsidR="009F0EC5" w:rsidRDefault="00000000">
      <w:pPr>
        <w:spacing w:before="60" w:after="200"/>
        <w:jc w:val="center"/>
      </w:pPr>
      <w:r>
        <w:rPr>
          <w:i/>
          <w:iCs/>
          <w:color w:val="555555"/>
          <w:sz w:val="18"/>
          <w:szCs w:val="18"/>
        </w:rPr>
        <w:t>Figure 1: Block diagram of the proposed closed-loop NIDS.</w:t>
      </w:r>
    </w:p>
    <w:p w14:paraId="1D180228" w14:textId="77777777" w:rsidR="009F0EC5" w:rsidRDefault="00000000">
      <w:pPr>
        <w:pStyle w:val="Heading2"/>
      </w:pPr>
      <w:r>
        <w:lastRenderedPageBreak/>
        <w:t>5.1 Five-stage architecture</w:t>
      </w:r>
    </w:p>
    <w:p w14:paraId="3D177BD1" w14:textId="77777777" w:rsidR="009F0EC5" w:rsidRDefault="00000000">
      <w:pPr>
        <w:pStyle w:val="ListParagraph"/>
        <w:numPr>
          <w:ilvl w:val="0"/>
          <w:numId w:val="6"/>
        </w:numPr>
        <w:spacing w:after="90" w:line="276" w:lineRule="auto"/>
      </w:pPr>
      <w:r>
        <w:rPr>
          <w:b/>
          <w:bCs/>
        </w:rPr>
        <w:t>Data preprocessing.</w:t>
      </w:r>
      <w:r>
        <w:t xml:space="preserve"> Standard scaling of the 38 continuous features; one-hot encoding of the categorical fields (</w:t>
      </w:r>
      <w:proofErr w:type="spellStart"/>
      <w:r>
        <w:t>protocol_type</w:t>
      </w:r>
      <w:proofErr w:type="spellEnd"/>
      <w:r>
        <w:t>, service, flag). Both transforms are fitted strictly on training data to prevent statistical leakage. NSL-KDD (</w:t>
      </w:r>
      <w:proofErr w:type="spellStart"/>
      <w:r>
        <w:t>KDDTrain</w:t>
      </w:r>
      <w:proofErr w:type="spellEnd"/>
      <w:r>
        <w:t xml:space="preserve">+ with 125,973 records, </w:t>
      </w:r>
      <w:proofErr w:type="spellStart"/>
      <w:r>
        <w:t>KDDTest</w:t>
      </w:r>
      <w:proofErr w:type="spellEnd"/>
      <w:r>
        <w:t>+ with 22,544 records) is first checked for duplicates and nulls.</w:t>
      </w:r>
    </w:p>
    <w:p w14:paraId="48F5DF1C" w14:textId="77777777" w:rsidR="009F0EC5" w:rsidRDefault="00000000">
      <w:pPr>
        <w:pStyle w:val="ListParagraph"/>
        <w:numPr>
          <w:ilvl w:val="0"/>
          <w:numId w:val="6"/>
        </w:numPr>
        <w:spacing w:after="90" w:line="276" w:lineRule="auto"/>
      </w:pPr>
      <w:r>
        <w:rPr>
          <w:b/>
          <w:bCs/>
        </w:rPr>
        <w:t>Inference engine.</w:t>
      </w:r>
      <w:r>
        <w:t xml:space="preserve"> High-throughput inference with the trained XGBoost classifier (</w:t>
      </w:r>
      <w:proofErr w:type="spellStart"/>
      <w:r>
        <w:t>tree_method</w:t>
      </w:r>
      <w:proofErr w:type="spellEnd"/>
      <w:r>
        <w:t xml:space="preserve">='hist' on the NVIDIA RTX 3050) on incoming flows. A Random Forest trained on the same split serves as the benchmark baseline and is evaluated on </w:t>
      </w:r>
      <w:proofErr w:type="spellStart"/>
      <w:r>
        <w:t>KDDTest</w:t>
      </w:r>
      <w:proofErr w:type="spellEnd"/>
      <w:r>
        <w:t>+, whose attack mix differs from training, which tests generalisation to unseen attack variants.</w:t>
      </w:r>
    </w:p>
    <w:p w14:paraId="1B7D1B60" w14:textId="77777777" w:rsidR="009F0EC5" w:rsidRDefault="00000000">
      <w:pPr>
        <w:pStyle w:val="ListParagraph"/>
        <w:numPr>
          <w:ilvl w:val="0"/>
          <w:numId w:val="6"/>
        </w:numPr>
        <w:spacing w:after="90" w:line="276" w:lineRule="auto"/>
      </w:pPr>
      <w:r>
        <w:rPr>
          <w:b/>
          <w:bCs/>
        </w:rPr>
        <w:t>Attribution layer.</w:t>
      </w:r>
      <w:r>
        <w:t xml:space="preserve"> SHAP </w:t>
      </w:r>
      <w:proofErr w:type="spellStart"/>
      <w:r>
        <w:t>TreeExplainer</w:t>
      </w:r>
      <w:proofErr w:type="spellEnd"/>
      <w:r>
        <w:t xml:space="preserve"> calculates local feature contributions for any flow classified as Anomaly (1). Global summary plots show which features drive detection overall; per-alert plots show why one flow was flagged.</w:t>
      </w:r>
    </w:p>
    <w:p w14:paraId="2990026D" w14:textId="77777777" w:rsidR="009F0EC5" w:rsidRDefault="00000000">
      <w:pPr>
        <w:pStyle w:val="ListParagraph"/>
        <w:numPr>
          <w:ilvl w:val="0"/>
          <w:numId w:val="6"/>
        </w:numPr>
        <w:spacing w:after="90" w:line="276" w:lineRule="auto"/>
      </w:pPr>
      <w:r>
        <w:rPr>
          <w:b/>
          <w:bCs/>
        </w:rPr>
        <w:t>Rule synthesis engine (new).</w:t>
      </w:r>
      <w:r>
        <w:t xml:space="preserve"> A Python parser extracts the features whose attribution exceeds a threshold (for example </w:t>
      </w:r>
      <w:proofErr w:type="spellStart"/>
      <w:r>
        <w:t>src_bytes</w:t>
      </w:r>
      <w:proofErr w:type="spellEnd"/>
      <w:r>
        <w:t xml:space="preserve"> &gt; 5200 together with flag == S0) and maps them through a fixed dictionary of feature-to-rule-field translations into Snort syntax, for example:</w:t>
      </w:r>
    </w:p>
    <w:p w14:paraId="14B9CD31" w14:textId="77777777" w:rsidR="009F0EC5" w:rsidRDefault="00000000">
      <w:pPr>
        <w:pBdr>
          <w:left w:val="single" w:sz="18" w:space="6" w:color="2A7F8E"/>
        </w:pBdr>
        <w:shd w:val="clear" w:color="auto" w:fill="F2F4F7"/>
        <w:ind w:left="200" w:right="200"/>
      </w:pPr>
      <w:r>
        <w:rPr>
          <w:rFonts w:ascii="Consolas" w:eastAsia="Consolas" w:hAnsi="Consolas" w:cs="Consolas"/>
          <w:sz w:val="18"/>
          <w:szCs w:val="18"/>
        </w:rPr>
        <w:t xml:space="preserve">alert </w:t>
      </w:r>
      <w:proofErr w:type="spellStart"/>
      <w:r>
        <w:rPr>
          <w:rFonts w:ascii="Consolas" w:eastAsia="Consolas" w:hAnsi="Consolas" w:cs="Consolas"/>
          <w:sz w:val="18"/>
          <w:szCs w:val="18"/>
        </w:rPr>
        <w:t>tcp</w:t>
      </w:r>
      <w:proofErr w:type="spellEnd"/>
      <w:r>
        <w:rPr>
          <w:rFonts w:ascii="Consolas" w:eastAsia="Consolas" w:hAnsi="Consolas" w:cs="Consolas"/>
          <w:sz w:val="18"/>
          <w:szCs w:val="18"/>
        </w:rPr>
        <w:t xml:space="preserve"> any </w:t>
      </w:r>
      <w:proofErr w:type="spellStart"/>
      <w:r>
        <w:rPr>
          <w:rFonts w:ascii="Consolas" w:eastAsia="Consolas" w:hAnsi="Consolas" w:cs="Consolas"/>
          <w:sz w:val="18"/>
          <w:szCs w:val="18"/>
        </w:rPr>
        <w:t>any</w:t>
      </w:r>
      <w:proofErr w:type="spellEnd"/>
      <w:r>
        <w:rPr>
          <w:rFonts w:ascii="Consolas" w:eastAsia="Consolas" w:hAnsi="Consolas" w:cs="Consolas"/>
          <w:sz w:val="18"/>
          <w:szCs w:val="18"/>
        </w:rPr>
        <w:t xml:space="preserve"> -&gt; any </w:t>
      </w:r>
      <w:proofErr w:type="spellStart"/>
      <w:r>
        <w:rPr>
          <w:rFonts w:ascii="Consolas" w:eastAsia="Consolas" w:hAnsi="Consolas" w:cs="Consolas"/>
          <w:sz w:val="18"/>
          <w:szCs w:val="18"/>
        </w:rPr>
        <w:t>any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msg</w:t>
      </w:r>
      <w:proofErr w:type="spellEnd"/>
      <w:r>
        <w:rPr>
          <w:rFonts w:ascii="Consolas" w:eastAsia="Consolas" w:hAnsi="Consolas" w:cs="Consolas"/>
          <w:sz w:val="18"/>
          <w:szCs w:val="18"/>
        </w:rPr>
        <w:t>:"Auto-Mitigated Anomaly";</w:t>
      </w:r>
    </w:p>
    <w:p w14:paraId="3701901E" w14:textId="77777777" w:rsidR="009F0EC5" w:rsidRDefault="00000000">
      <w:pPr>
        <w:pBdr>
          <w:left w:val="single" w:sz="18" w:space="6" w:color="2A7F8E"/>
        </w:pBdr>
        <w:shd w:val="clear" w:color="auto" w:fill="F2F4F7"/>
        <w:ind w:left="200" w:right="200"/>
      </w:pPr>
      <w:r>
        <w:rPr>
          <w:rFonts w:ascii="Consolas" w:eastAsia="Consolas" w:hAnsi="Consolas" w:cs="Consolas"/>
          <w:sz w:val="18"/>
          <w:szCs w:val="18"/>
        </w:rPr>
        <w:t xml:space="preserve">  </w:t>
      </w:r>
      <w:proofErr w:type="spellStart"/>
      <w:r>
        <w:rPr>
          <w:rFonts w:ascii="Consolas" w:eastAsia="Consolas" w:hAnsi="Consolas" w:cs="Consolas"/>
          <w:sz w:val="18"/>
          <w:szCs w:val="18"/>
        </w:rPr>
        <w:t>dsize</w:t>
      </w:r>
      <w:proofErr w:type="spellEnd"/>
      <w:r>
        <w:rPr>
          <w:rFonts w:ascii="Consolas" w:eastAsia="Consolas" w:hAnsi="Consolas" w:cs="Consolas"/>
          <w:sz w:val="18"/>
          <w:szCs w:val="18"/>
        </w:rPr>
        <w:t xml:space="preserve">:&gt;5200; </w:t>
      </w:r>
      <w:proofErr w:type="spellStart"/>
      <w:r>
        <w:rPr>
          <w:rFonts w:ascii="Consolas" w:eastAsia="Consolas" w:hAnsi="Consolas" w:cs="Consolas"/>
          <w:sz w:val="18"/>
          <w:szCs w:val="18"/>
        </w:rPr>
        <w:t>flags:S</w:t>
      </w:r>
      <w:proofErr w:type="spellEnd"/>
      <w:r>
        <w:rPr>
          <w:rFonts w:ascii="Consolas" w:eastAsia="Consolas" w:hAnsi="Consolas" w:cs="Consolas"/>
          <w:sz w:val="18"/>
          <w:szCs w:val="18"/>
        </w:rPr>
        <w:t>; sid:1000001;)</w:t>
      </w:r>
    </w:p>
    <w:p w14:paraId="52029508" w14:textId="77777777" w:rsidR="009F0EC5" w:rsidRDefault="009F0EC5">
      <w:pPr>
        <w:spacing w:after="80"/>
      </w:pPr>
    </w:p>
    <w:p w14:paraId="481C2E58" w14:textId="77777777" w:rsidR="009F0EC5" w:rsidRDefault="00000000">
      <w:pPr>
        <w:spacing w:after="120" w:line="276" w:lineRule="auto"/>
      </w:pPr>
      <w:r>
        <w:t xml:space="preserve">The same attributions are also formatted as an iptables command (for example, </w:t>
      </w:r>
      <w:r>
        <w:rPr>
          <w:i/>
          <w:iCs/>
        </w:rPr>
        <w:t xml:space="preserve">iptables -A INPUT -p </w:t>
      </w:r>
      <w:proofErr w:type="spellStart"/>
      <w:r>
        <w:rPr>
          <w:i/>
          <w:iCs/>
        </w:rPr>
        <w:t>tcp</w:t>
      </w:r>
      <w:proofErr w:type="spellEnd"/>
      <w:r>
        <w:rPr>
          <w:i/>
          <w:iCs/>
        </w:rPr>
        <w:t xml:space="preserve"> --</w:t>
      </w:r>
      <w:proofErr w:type="spellStart"/>
      <w:r>
        <w:rPr>
          <w:i/>
          <w:iCs/>
        </w:rPr>
        <w:t>syn</w:t>
      </w:r>
      <w:proofErr w:type="spellEnd"/>
      <w:r>
        <w:rPr>
          <w:i/>
          <w:iCs/>
        </w:rPr>
        <w:t xml:space="preserve"> -m length --</w:t>
      </w:r>
      <w:proofErr w:type="spellStart"/>
      <w:r>
        <w:rPr>
          <w:i/>
          <w:iCs/>
        </w:rPr>
        <w:t>length</w:t>
      </w:r>
      <w:proofErr w:type="spellEnd"/>
      <w:r>
        <w:rPr>
          <w:i/>
          <w:iCs/>
        </w:rPr>
        <w:t xml:space="preserve"> 5200:65535 -j DROP</w:t>
      </w:r>
      <w:r>
        <w:t>). Both outputs are illustrative of the format; the exact thresholds come from the SHAP analysis of each flagged flow.</w:t>
      </w:r>
    </w:p>
    <w:p w14:paraId="7C2AC905" w14:textId="77777777" w:rsidR="009F0EC5" w:rsidRDefault="00000000">
      <w:pPr>
        <w:pStyle w:val="ListParagraph"/>
        <w:numPr>
          <w:ilvl w:val="0"/>
          <w:numId w:val="6"/>
        </w:numPr>
        <w:spacing w:after="90" w:line="276" w:lineRule="auto"/>
      </w:pPr>
      <w:r>
        <w:rPr>
          <w:b/>
          <w:bCs/>
        </w:rPr>
        <w:t>Interface and delivery.</w:t>
      </w:r>
      <w:r>
        <w:t xml:space="preserve"> The </w:t>
      </w:r>
      <w:proofErr w:type="spellStart"/>
      <w:r>
        <w:t>Streamlit</w:t>
      </w:r>
      <w:proofErr w:type="spellEnd"/>
      <w:r>
        <w:t xml:space="preserve"> dashboard displays live classification counts, SHAP plots, and a one-click copy/download button for the generated prevention rule. A </w:t>
      </w:r>
      <w:proofErr w:type="spellStart"/>
      <w:r>
        <w:t>Scapy</w:t>
      </w:r>
      <w:proofErr w:type="spellEnd"/>
      <w:r>
        <w:t xml:space="preserve"> script reads the offline .</w:t>
      </w:r>
      <w:proofErr w:type="spellStart"/>
      <w:r>
        <w:t>pcap</w:t>
      </w:r>
      <w:proofErr w:type="spellEnd"/>
      <w:r>
        <w:t xml:space="preserve"> upload, groups packets into flows (source/destination IP, ports, protocol) and computes the flow statistics (duration, </w:t>
      </w:r>
      <w:proofErr w:type="spellStart"/>
      <w:r>
        <w:t>src_bytes</w:t>
      </w:r>
      <w:proofErr w:type="spellEnd"/>
      <w:r>
        <w:t xml:space="preserve">, </w:t>
      </w:r>
      <w:proofErr w:type="spellStart"/>
      <w:r>
        <w:t>dst_bytes</w:t>
      </w:r>
      <w:proofErr w:type="spellEnd"/>
      <w:r>
        <w:t>, flags, connection counts) that feed stage 2.</w:t>
      </w:r>
    </w:p>
    <w:p w14:paraId="106EC9F8" w14:textId="77777777" w:rsidR="009F0EC5" w:rsidRDefault="00000000">
      <w:pPr>
        <w:pStyle w:val="Heading2"/>
      </w:pPr>
      <w:r>
        <w:t>5.2 Feasibility note: feature alignment</w:t>
      </w:r>
    </w:p>
    <w:p w14:paraId="0546DA08" w14:textId="77777777" w:rsidR="009F0EC5" w:rsidRDefault="00000000">
      <w:pPr>
        <w:spacing w:after="120" w:line="276" w:lineRule="auto"/>
      </w:pPr>
      <w:r>
        <w:t xml:space="preserve">NSL-KDD contains 41 features. Basic features (duration, protocol, service, flag, </w:t>
      </w:r>
      <w:proofErr w:type="spellStart"/>
      <w:r>
        <w:t>src_bytes</w:t>
      </w:r>
      <w:proofErr w:type="spellEnd"/>
      <w:r>
        <w:t xml:space="preserve">, </w:t>
      </w:r>
      <w:proofErr w:type="spellStart"/>
      <w:r>
        <w:t>dst_bytes</w:t>
      </w:r>
      <w:proofErr w:type="spellEnd"/>
      <w:r>
        <w:t xml:space="preserve">) and time-window traffic features (for example count, </w:t>
      </w:r>
      <w:proofErr w:type="spellStart"/>
      <w:r>
        <w:t>srv_count</w:t>
      </w:r>
      <w:proofErr w:type="spellEnd"/>
      <w:r>
        <w:t xml:space="preserve">, </w:t>
      </w:r>
      <w:proofErr w:type="spellStart"/>
      <w:r>
        <w:t>serror_rate</w:t>
      </w:r>
      <w:proofErr w:type="spellEnd"/>
      <w:r>
        <w:t xml:space="preserve">) can be computed from packet headers and flow grouping. Content features (for example </w:t>
      </w:r>
      <w:proofErr w:type="spellStart"/>
      <w:r>
        <w:t>num_failed_logins</w:t>
      </w:r>
      <w:proofErr w:type="spellEnd"/>
      <w:r>
        <w:t xml:space="preserve">, </w:t>
      </w:r>
      <w:proofErr w:type="spellStart"/>
      <w:r>
        <w:t>root_shell</w:t>
      </w:r>
      <w:proofErr w:type="spellEnd"/>
      <w:r>
        <w:t>) need payload or host-log inspection and cannot be derived reliably from a header-level .</w:t>
      </w:r>
      <w:proofErr w:type="spellStart"/>
      <w:r>
        <w:t>pcap</w:t>
      </w:r>
      <w:proofErr w:type="spellEnd"/>
      <w:r>
        <w:t xml:space="preserve">. The Phase 1 benchmark uses all 41 features. For the deployed pipeline, the project adds a feature-alignment step: the model used on uploaded captures is trained on the subset of NSL-KDD features the </w:t>
      </w:r>
      <w:proofErr w:type="spellStart"/>
      <w:r>
        <w:t>Scapy</w:t>
      </w:r>
      <w:proofErr w:type="spellEnd"/>
      <w:r>
        <w:t xml:space="preserve"> parser can reproduce, and both models are compared again on that subset. This matters doubly for rule synthesis, because a firewall rule can only reference attributes that exist in a packet or flow header (bytes, flags, ports, protocol). Flow-level quantities such as </w:t>
      </w:r>
      <w:proofErr w:type="spellStart"/>
      <w:r>
        <w:t>src_bytes</w:t>
      </w:r>
      <w:proofErr w:type="spellEnd"/>
      <w:r>
        <w:t xml:space="preserve"> also map only approximately onto per-packet rule fields such as </w:t>
      </w:r>
      <w:proofErr w:type="spellStart"/>
      <w:r>
        <w:t>dsize</w:t>
      </w:r>
      <w:proofErr w:type="spellEnd"/>
      <w:r>
        <w:t>, so generated rules are shown to the administrator for confirmation rather than pushed to a firewall automatically.</w:t>
      </w:r>
    </w:p>
    <w:p w14:paraId="0A271B75" w14:textId="77777777" w:rsidR="009F0EC5" w:rsidRDefault="00000000">
      <w:pPr>
        <w:keepNext/>
        <w:spacing w:before="120"/>
        <w:jc w:val="center"/>
      </w:pPr>
      <w:r>
        <w:rPr>
          <w:noProof/>
        </w:rPr>
        <w:lastRenderedPageBreak/>
        <w:drawing>
          <wp:inline distT="0" distB="0" distL="0" distR="0" wp14:anchorId="3E2F5F98" wp14:editId="3A73112D">
            <wp:extent cx="3619500" cy="5267325"/>
            <wp:effectExtent l="0" t="0" r="0" b="0"/>
            <wp:docPr id="1526682718" name="fig/image2.png" descr="fig/image2.png" title="fig/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5267325"/>
                    </a:xfrm>
                    <a:prstGeom prst="rect">
                      <a:avLst/>
                    </a:prstGeom>
                  </pic:spPr>
                </pic:pic>
              </a:graphicData>
            </a:graphic>
          </wp:inline>
        </w:drawing>
      </w:r>
    </w:p>
    <w:p w14:paraId="195513F9" w14:textId="77777777" w:rsidR="009F0EC5" w:rsidRDefault="00000000">
      <w:pPr>
        <w:spacing w:before="60" w:after="200"/>
        <w:jc w:val="center"/>
      </w:pPr>
      <w:r>
        <w:rPr>
          <w:i/>
          <w:iCs/>
          <w:color w:val="555555"/>
          <w:sz w:val="18"/>
          <w:szCs w:val="18"/>
        </w:rPr>
        <w:t>Figure 2: Flowchart of the proposed methodology.</w:t>
      </w:r>
    </w:p>
    <w:p w14:paraId="6FEC0155" w14:textId="77777777" w:rsidR="009F0EC5" w:rsidRDefault="00000000">
      <w:pPr>
        <w:pStyle w:val="Heading1"/>
      </w:pPr>
      <w:r>
        <w:t>6. Current Progress &amp; Performance (Phase 1 – 70%)</w:t>
      </w:r>
    </w:p>
    <w:p w14:paraId="4BFC1DD4" w14:textId="77777777" w:rsidR="009F0EC5" w:rsidRDefault="00000000">
      <w:pPr>
        <w:spacing w:after="120" w:line="276" w:lineRule="auto"/>
      </w:pPr>
      <w:r>
        <w:t>Phase 1, covering pre-processing and the Random Forest and XGBoost benchmark on NSL-KDD, is complete and accounts for about 70% of the project. The test metrics below are unchanged from the earlier review; what changes is how they support the automated-defence goal.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5026"/>
      </w:tblGrid>
      <w:tr w:rsidR="009F0EC5" w14:paraId="2B7A6D7F" w14:textId="77777777">
        <w:tblPrEx>
          <w:tblCellMar>
            <w:top w:w="0" w:type="dxa"/>
            <w:bottom w:w="0" w:type="dxa"/>
          </w:tblCellMar>
        </w:tblPrEx>
        <w:trPr>
          <w:cantSplit/>
          <w:tblHeader/>
        </w:trPr>
        <w:tc>
          <w:tcPr>
            <w:tcW w:w="190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vAlign w:val="center"/>
          </w:tcPr>
          <w:p w14:paraId="221122E9" w14:textId="77777777" w:rsidR="009F0EC5" w:rsidRDefault="00000000">
            <w:r>
              <w:rPr>
                <w:b/>
                <w:bCs/>
                <w:color w:val="FFFFFF"/>
                <w:sz w:val="19"/>
                <w:szCs w:val="19"/>
              </w:rPr>
              <w:t>Metric</w:t>
            </w:r>
          </w:p>
        </w:tc>
        <w:tc>
          <w:tcPr>
            <w:tcW w:w="210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vAlign w:val="center"/>
          </w:tcPr>
          <w:p w14:paraId="067516C5" w14:textId="77777777" w:rsidR="009F0EC5" w:rsidRDefault="00000000">
            <w:r>
              <w:rPr>
                <w:b/>
                <w:bCs/>
                <w:color w:val="FFFFFF"/>
                <w:sz w:val="19"/>
                <w:szCs w:val="19"/>
              </w:rPr>
              <w:t>Result</w:t>
            </w:r>
          </w:p>
        </w:tc>
        <w:tc>
          <w:tcPr>
            <w:tcW w:w="502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vAlign w:val="center"/>
          </w:tcPr>
          <w:p w14:paraId="54F73A0A" w14:textId="77777777" w:rsidR="009F0EC5" w:rsidRDefault="00000000">
            <w:r>
              <w:rPr>
                <w:b/>
                <w:bCs/>
                <w:color w:val="FFFFFF"/>
                <w:sz w:val="19"/>
                <w:szCs w:val="19"/>
              </w:rPr>
              <w:t>Why it matters for the closed loop</w:t>
            </w:r>
          </w:p>
        </w:tc>
      </w:tr>
      <w:tr w:rsidR="009F0EC5" w14:paraId="171A7273" w14:textId="77777777">
        <w:tblPrEx>
          <w:tblCellMar>
            <w:top w:w="0" w:type="dxa"/>
            <w:bottom w:w="0" w:type="dxa"/>
          </w:tblCellMar>
        </w:tblPrEx>
        <w:trPr>
          <w:cantSplit/>
        </w:trPr>
        <w:tc>
          <w:tcPr>
            <w:tcW w:w="19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12C76F24" w14:textId="77777777" w:rsidR="009F0EC5" w:rsidRDefault="00000000">
            <w:r>
              <w:rPr>
                <w:b/>
                <w:bCs/>
                <w:sz w:val="19"/>
                <w:szCs w:val="19"/>
              </w:rPr>
              <w:t>Accuracy</w:t>
            </w:r>
          </w:p>
        </w:tc>
        <w:tc>
          <w:tcPr>
            <w:tcW w:w="21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07FF6EEE" w14:textId="77777777" w:rsidR="009F0EC5" w:rsidRDefault="00000000">
            <w:r>
              <w:rPr>
                <w:sz w:val="19"/>
                <w:szCs w:val="19"/>
              </w:rPr>
              <w:t>XGBoost 80.42% vs Random Forest 76.48%</w:t>
            </w:r>
          </w:p>
        </w:tc>
        <w:tc>
          <w:tcPr>
            <w:tcW w:w="50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6D4F5270" w14:textId="77777777" w:rsidR="009F0EC5" w:rsidRDefault="00000000">
            <w:r>
              <w:rPr>
                <w:sz w:val="19"/>
                <w:szCs w:val="19"/>
              </w:rPr>
              <w:t xml:space="preserve">XGBoost outperforms the baseline on </w:t>
            </w:r>
            <w:proofErr w:type="spellStart"/>
            <w:r>
              <w:rPr>
                <w:sz w:val="19"/>
                <w:szCs w:val="19"/>
              </w:rPr>
              <w:t>KDDTest</w:t>
            </w:r>
            <w:proofErr w:type="spellEnd"/>
            <w:r>
              <w:rPr>
                <w:sz w:val="19"/>
                <w:szCs w:val="19"/>
              </w:rPr>
              <w:t>+, so it is the model carried into SHAP and rule synthesis.</w:t>
            </w:r>
          </w:p>
        </w:tc>
      </w:tr>
      <w:tr w:rsidR="009F0EC5" w14:paraId="2D321036" w14:textId="77777777">
        <w:tblPrEx>
          <w:tblCellMar>
            <w:top w:w="0" w:type="dxa"/>
            <w:bottom w:w="0" w:type="dxa"/>
          </w:tblCellMar>
        </w:tblPrEx>
        <w:trPr>
          <w:cantSplit/>
        </w:trPr>
        <w:tc>
          <w:tcPr>
            <w:tcW w:w="1900"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6CA55EA5" w14:textId="77777777" w:rsidR="009F0EC5" w:rsidRDefault="00000000">
            <w:r>
              <w:rPr>
                <w:b/>
                <w:bCs/>
                <w:sz w:val="19"/>
                <w:szCs w:val="19"/>
              </w:rPr>
              <w:t>Recall</w:t>
            </w:r>
          </w:p>
        </w:tc>
        <w:tc>
          <w:tcPr>
            <w:tcW w:w="2100"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1F2CDAFA" w14:textId="77777777" w:rsidR="009F0EC5" w:rsidRDefault="00000000">
            <w:r>
              <w:rPr>
                <w:sz w:val="19"/>
                <w:szCs w:val="19"/>
              </w:rPr>
              <w:t xml:space="preserve">68% on </w:t>
            </w:r>
            <w:proofErr w:type="spellStart"/>
            <w:r>
              <w:rPr>
                <w:sz w:val="19"/>
                <w:szCs w:val="19"/>
              </w:rPr>
              <w:t>KDDTest</w:t>
            </w:r>
            <w:proofErr w:type="spellEnd"/>
            <w:r>
              <w:rPr>
                <w:sz w:val="19"/>
                <w:szCs w:val="19"/>
              </w:rPr>
              <w:t>+</w:t>
            </w:r>
          </w:p>
        </w:tc>
        <w:tc>
          <w:tcPr>
            <w:tcW w:w="5026"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16D96630" w14:textId="77777777" w:rsidR="009F0EC5" w:rsidRDefault="00000000">
            <w:proofErr w:type="spellStart"/>
            <w:r>
              <w:rPr>
                <w:sz w:val="19"/>
                <w:szCs w:val="19"/>
              </w:rPr>
              <w:t>KDDTest</w:t>
            </w:r>
            <w:proofErr w:type="spellEnd"/>
            <w:r>
              <w:rPr>
                <w:sz w:val="19"/>
                <w:szCs w:val="19"/>
              </w:rPr>
              <w:t>+ deliberately contains attack variants absent from the training set. 68% recall shows the model generalises to unseen, zero-day-like traffic rather than memorising known patterns.</w:t>
            </w:r>
          </w:p>
        </w:tc>
      </w:tr>
      <w:tr w:rsidR="009F0EC5" w14:paraId="00C0B718" w14:textId="77777777">
        <w:tblPrEx>
          <w:tblCellMar>
            <w:top w:w="0" w:type="dxa"/>
            <w:bottom w:w="0" w:type="dxa"/>
          </w:tblCellMar>
        </w:tblPrEx>
        <w:trPr>
          <w:cantSplit/>
        </w:trPr>
        <w:tc>
          <w:tcPr>
            <w:tcW w:w="19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74A4BA1C" w14:textId="77777777" w:rsidR="009F0EC5" w:rsidRDefault="00000000">
            <w:r>
              <w:rPr>
                <w:b/>
                <w:bCs/>
                <w:sz w:val="19"/>
                <w:szCs w:val="19"/>
              </w:rPr>
              <w:t>Precision</w:t>
            </w:r>
          </w:p>
        </w:tc>
        <w:tc>
          <w:tcPr>
            <w:tcW w:w="21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6E84C3D9" w14:textId="77777777" w:rsidR="009F0EC5" w:rsidRDefault="00000000">
            <w:r>
              <w:rPr>
                <w:sz w:val="19"/>
                <w:szCs w:val="19"/>
              </w:rPr>
              <w:t>97%</w:t>
            </w:r>
          </w:p>
        </w:tc>
        <w:tc>
          <w:tcPr>
            <w:tcW w:w="50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765A4973" w14:textId="77777777" w:rsidR="009F0EC5" w:rsidRDefault="00000000">
            <w:r>
              <w:rPr>
                <w:sz w:val="19"/>
                <w:szCs w:val="19"/>
              </w:rPr>
              <w:t>The primary strength. In an automated rule generator, false positives are costly because blocking legitimate traffic is a self-inflicted denial of service.</w:t>
            </w:r>
          </w:p>
        </w:tc>
      </w:tr>
      <w:tr w:rsidR="009F0EC5" w14:paraId="0A4EC833" w14:textId="77777777">
        <w:tblPrEx>
          <w:tblCellMar>
            <w:top w:w="0" w:type="dxa"/>
            <w:bottom w:w="0" w:type="dxa"/>
          </w:tblCellMar>
        </w:tblPrEx>
        <w:trPr>
          <w:cantSplit/>
        </w:trPr>
        <w:tc>
          <w:tcPr>
            <w:tcW w:w="1900"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7C3CBFFF" w14:textId="77777777" w:rsidR="009F0EC5" w:rsidRDefault="00000000">
            <w:r>
              <w:rPr>
                <w:b/>
                <w:bCs/>
                <w:sz w:val="19"/>
                <w:szCs w:val="19"/>
              </w:rPr>
              <w:t>False positives</w:t>
            </w:r>
          </w:p>
        </w:tc>
        <w:tc>
          <w:tcPr>
            <w:tcW w:w="2100"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419EA741" w14:textId="77777777" w:rsidR="009F0EC5" w:rsidRDefault="00000000">
            <w:r>
              <w:rPr>
                <w:sz w:val="19"/>
                <w:szCs w:val="19"/>
              </w:rPr>
              <w:t>307 of 9,711 normal connections (about 3.2%)</w:t>
            </w:r>
          </w:p>
        </w:tc>
        <w:tc>
          <w:tcPr>
            <w:tcW w:w="5026"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7E83332A" w14:textId="77777777" w:rsidR="009F0EC5" w:rsidRDefault="00000000">
            <w:r>
              <w:rPr>
                <w:sz w:val="19"/>
                <w:szCs w:val="19"/>
              </w:rPr>
              <w:t xml:space="preserve">Few enough benign flows are </w:t>
            </w:r>
            <w:proofErr w:type="spellStart"/>
            <w:r>
              <w:rPr>
                <w:sz w:val="19"/>
                <w:szCs w:val="19"/>
              </w:rPr>
              <w:t>misflagged</w:t>
            </w:r>
            <w:proofErr w:type="spellEnd"/>
            <w:r>
              <w:rPr>
                <w:sz w:val="19"/>
                <w:szCs w:val="19"/>
              </w:rPr>
              <w:t xml:space="preserve"> that generated rules rarely target legitimate traffic; the dashboard still shows each rule for review before use.</w:t>
            </w:r>
          </w:p>
        </w:tc>
      </w:tr>
    </w:tbl>
    <w:p w14:paraId="0B62FC69" w14:textId="77777777" w:rsidR="009F0EC5" w:rsidRDefault="009F0EC5">
      <w:pPr>
        <w:spacing w:after="120"/>
      </w:pPr>
    </w:p>
    <w:p w14:paraId="6F79FE3D" w14:textId="77777777" w:rsidR="009F0EC5" w:rsidRDefault="00000000">
      <w:pPr>
        <w:spacing w:after="120" w:line="276" w:lineRule="auto"/>
      </w:pPr>
      <w:r>
        <w:t>The 97% precision figure is what makes the project’s central claim credible: SHAP-driven rules are built only from flows the model flags, so a classifier that rarely flags benign traffic is the precondition for rules that rarely block it.</w:t>
      </w:r>
    </w:p>
    <w:p w14:paraId="361B6FE8" w14:textId="77777777" w:rsidR="009F0EC5" w:rsidRDefault="00000000">
      <w:pPr>
        <w:pStyle w:val="Heading1"/>
      </w:pPr>
      <w:r>
        <w:t>7. Tools &amp; Environment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900"/>
        <w:gridCol w:w="4026"/>
      </w:tblGrid>
      <w:tr w:rsidR="009F0EC5" w14:paraId="746C2121" w14:textId="77777777">
        <w:tblPrEx>
          <w:tblCellMar>
            <w:top w:w="0" w:type="dxa"/>
            <w:bottom w:w="0" w:type="dxa"/>
          </w:tblCellMar>
        </w:tblPrEx>
        <w:trPr>
          <w:cantSplit/>
          <w:tblHeader/>
        </w:trPr>
        <w:tc>
          <w:tcPr>
            <w:tcW w:w="210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vAlign w:val="center"/>
          </w:tcPr>
          <w:p w14:paraId="55A0F9F6" w14:textId="77777777" w:rsidR="009F0EC5" w:rsidRDefault="00000000">
            <w:r>
              <w:rPr>
                <w:b/>
                <w:bCs/>
                <w:color w:val="FFFFFF"/>
                <w:sz w:val="19"/>
                <w:szCs w:val="19"/>
              </w:rPr>
              <w:t>Category</w:t>
            </w:r>
          </w:p>
        </w:tc>
        <w:tc>
          <w:tcPr>
            <w:tcW w:w="290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vAlign w:val="center"/>
          </w:tcPr>
          <w:p w14:paraId="1BA234AD" w14:textId="77777777" w:rsidR="009F0EC5" w:rsidRDefault="00000000">
            <w:r>
              <w:rPr>
                <w:b/>
                <w:bCs/>
                <w:color w:val="FFFFFF"/>
                <w:sz w:val="19"/>
                <w:szCs w:val="19"/>
              </w:rPr>
              <w:t>Tool</w:t>
            </w:r>
          </w:p>
        </w:tc>
        <w:tc>
          <w:tcPr>
            <w:tcW w:w="402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vAlign w:val="center"/>
          </w:tcPr>
          <w:p w14:paraId="38CB9050" w14:textId="77777777" w:rsidR="009F0EC5" w:rsidRDefault="00000000">
            <w:r>
              <w:rPr>
                <w:b/>
                <w:bCs/>
                <w:color w:val="FFFFFF"/>
                <w:sz w:val="19"/>
                <w:szCs w:val="19"/>
              </w:rPr>
              <w:t>Purpose</w:t>
            </w:r>
          </w:p>
        </w:tc>
      </w:tr>
      <w:tr w:rsidR="009F0EC5" w14:paraId="188F84B7" w14:textId="77777777">
        <w:tblPrEx>
          <w:tblCellMar>
            <w:top w:w="0" w:type="dxa"/>
            <w:bottom w:w="0" w:type="dxa"/>
          </w:tblCellMar>
        </w:tblPrEx>
        <w:trPr>
          <w:cantSplit/>
        </w:trPr>
        <w:tc>
          <w:tcPr>
            <w:tcW w:w="21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733FE78C" w14:textId="77777777" w:rsidR="009F0EC5" w:rsidRDefault="00000000">
            <w:r>
              <w:rPr>
                <w:b/>
                <w:bCs/>
                <w:sz w:val="19"/>
                <w:szCs w:val="19"/>
              </w:rPr>
              <w:t>Hardware</w:t>
            </w:r>
          </w:p>
        </w:tc>
        <w:tc>
          <w:tcPr>
            <w:tcW w:w="29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75A2C9BC" w14:textId="77777777" w:rsidR="009F0EC5" w:rsidRDefault="00000000">
            <w:r>
              <w:rPr>
                <w:sz w:val="19"/>
                <w:szCs w:val="19"/>
              </w:rPr>
              <w:t>NVIDIA GeForce RTX 3050 GPU</w:t>
            </w:r>
          </w:p>
        </w:tc>
        <w:tc>
          <w:tcPr>
            <w:tcW w:w="40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01223673" w14:textId="77777777" w:rsidR="009F0EC5" w:rsidRDefault="00000000">
            <w:r>
              <w:rPr>
                <w:sz w:val="19"/>
                <w:szCs w:val="19"/>
              </w:rPr>
              <w:t>GPU-accelerated XGBoost training (</w:t>
            </w:r>
            <w:proofErr w:type="spellStart"/>
            <w:r>
              <w:rPr>
                <w:sz w:val="19"/>
                <w:szCs w:val="19"/>
              </w:rPr>
              <w:t>tree_method</w:t>
            </w:r>
            <w:proofErr w:type="spellEnd"/>
            <w:r>
              <w:rPr>
                <w:sz w:val="19"/>
                <w:szCs w:val="19"/>
              </w:rPr>
              <w:t>='hist') and fast inference</w:t>
            </w:r>
          </w:p>
        </w:tc>
      </w:tr>
      <w:tr w:rsidR="009F0EC5" w14:paraId="7B95CDD9" w14:textId="77777777">
        <w:tblPrEx>
          <w:tblCellMar>
            <w:top w:w="0" w:type="dxa"/>
            <w:bottom w:w="0" w:type="dxa"/>
          </w:tblCellMar>
        </w:tblPrEx>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54E31707" w14:textId="77777777" w:rsidR="009F0EC5" w:rsidRDefault="00000000">
            <w:r>
              <w:rPr>
                <w:b/>
                <w:bCs/>
                <w:sz w:val="19"/>
                <w:szCs w:val="19"/>
              </w:rPr>
              <w:t>Language</w:t>
            </w:r>
          </w:p>
        </w:tc>
        <w:tc>
          <w:tcPr>
            <w:tcW w:w="2900"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26F755E0" w14:textId="77777777" w:rsidR="009F0EC5" w:rsidRDefault="00000000">
            <w:r>
              <w:rPr>
                <w:sz w:val="19"/>
                <w:szCs w:val="19"/>
              </w:rPr>
              <w:t>Python 3</w:t>
            </w:r>
          </w:p>
        </w:tc>
        <w:tc>
          <w:tcPr>
            <w:tcW w:w="4026"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79A64AF0" w14:textId="77777777" w:rsidR="009F0EC5" w:rsidRDefault="00000000">
            <w:r>
              <w:rPr>
                <w:sz w:val="19"/>
                <w:szCs w:val="19"/>
              </w:rPr>
              <w:t>Entire pipeline, including the rule synthesis engine</w:t>
            </w:r>
          </w:p>
        </w:tc>
      </w:tr>
      <w:tr w:rsidR="009F0EC5" w14:paraId="0373309C" w14:textId="77777777">
        <w:tblPrEx>
          <w:tblCellMar>
            <w:top w:w="0" w:type="dxa"/>
            <w:bottom w:w="0" w:type="dxa"/>
          </w:tblCellMar>
        </w:tblPrEx>
        <w:trPr>
          <w:cantSplit/>
        </w:trPr>
        <w:tc>
          <w:tcPr>
            <w:tcW w:w="21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3D06F6FE" w14:textId="77777777" w:rsidR="009F0EC5" w:rsidRDefault="00000000">
            <w:r>
              <w:rPr>
                <w:b/>
                <w:bCs/>
                <w:sz w:val="19"/>
                <w:szCs w:val="19"/>
              </w:rPr>
              <w:t>ML libraries</w:t>
            </w:r>
          </w:p>
        </w:tc>
        <w:tc>
          <w:tcPr>
            <w:tcW w:w="29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4F3E3D2C" w14:textId="77777777" w:rsidR="009F0EC5" w:rsidRDefault="00000000">
            <w:r>
              <w:rPr>
                <w:sz w:val="19"/>
                <w:szCs w:val="19"/>
              </w:rPr>
              <w:t>Scikit-learn, XGBoost</w:t>
            </w:r>
          </w:p>
        </w:tc>
        <w:tc>
          <w:tcPr>
            <w:tcW w:w="40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21BDA517" w14:textId="77777777" w:rsidR="009F0EC5" w:rsidRDefault="00000000">
            <w:r>
              <w:rPr>
                <w:sz w:val="19"/>
                <w:szCs w:val="19"/>
              </w:rPr>
              <w:t>Pre-processing, Random Forest, XGBoost, metrics</w:t>
            </w:r>
          </w:p>
        </w:tc>
      </w:tr>
      <w:tr w:rsidR="009F0EC5" w14:paraId="64BDEC65" w14:textId="77777777">
        <w:tblPrEx>
          <w:tblCellMar>
            <w:top w:w="0" w:type="dxa"/>
            <w:bottom w:w="0" w:type="dxa"/>
          </w:tblCellMar>
        </w:tblPrEx>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751C8E8F" w14:textId="77777777" w:rsidR="009F0EC5" w:rsidRDefault="00000000">
            <w:r>
              <w:rPr>
                <w:b/>
                <w:bCs/>
                <w:sz w:val="19"/>
                <w:szCs w:val="19"/>
              </w:rPr>
              <w:t>Explainability</w:t>
            </w:r>
          </w:p>
        </w:tc>
        <w:tc>
          <w:tcPr>
            <w:tcW w:w="2900"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63960580" w14:textId="77777777" w:rsidR="009F0EC5" w:rsidRDefault="00000000">
            <w:r>
              <w:rPr>
                <w:sz w:val="19"/>
                <w:szCs w:val="19"/>
              </w:rPr>
              <w:t>SHAP</w:t>
            </w:r>
          </w:p>
        </w:tc>
        <w:tc>
          <w:tcPr>
            <w:tcW w:w="4026"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0D5DDB97" w14:textId="77777777" w:rsidR="009F0EC5" w:rsidRDefault="00000000">
            <w:r>
              <w:rPr>
                <w:sz w:val="19"/>
                <w:szCs w:val="19"/>
              </w:rPr>
              <w:t>Per-feature attribution (</w:t>
            </w:r>
            <w:proofErr w:type="spellStart"/>
            <w:r>
              <w:rPr>
                <w:sz w:val="19"/>
                <w:szCs w:val="19"/>
              </w:rPr>
              <w:t>TreeExplainer</w:t>
            </w:r>
            <w:proofErr w:type="spellEnd"/>
            <w:r>
              <w:rPr>
                <w:sz w:val="19"/>
                <w:szCs w:val="19"/>
              </w:rPr>
              <w:t xml:space="preserve">) on the saved </w:t>
            </w:r>
            <w:proofErr w:type="spellStart"/>
            <w:r>
              <w:rPr>
                <w:sz w:val="19"/>
                <w:szCs w:val="19"/>
              </w:rPr>
              <w:t>xgboost_model.json</w:t>
            </w:r>
            <w:proofErr w:type="spellEnd"/>
          </w:p>
        </w:tc>
      </w:tr>
      <w:tr w:rsidR="009F0EC5" w14:paraId="74F7E5BD" w14:textId="77777777">
        <w:tblPrEx>
          <w:tblCellMar>
            <w:top w:w="0" w:type="dxa"/>
            <w:bottom w:w="0" w:type="dxa"/>
          </w:tblCellMar>
        </w:tblPrEx>
        <w:trPr>
          <w:cantSplit/>
        </w:trPr>
        <w:tc>
          <w:tcPr>
            <w:tcW w:w="21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6522D5E6" w14:textId="77777777" w:rsidR="009F0EC5" w:rsidRDefault="00000000">
            <w:r>
              <w:rPr>
                <w:b/>
                <w:bCs/>
                <w:sz w:val="19"/>
                <w:szCs w:val="19"/>
              </w:rPr>
              <w:t>Packet handling</w:t>
            </w:r>
          </w:p>
        </w:tc>
        <w:tc>
          <w:tcPr>
            <w:tcW w:w="29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0474D863" w14:textId="77777777" w:rsidR="009F0EC5" w:rsidRDefault="00000000">
            <w:proofErr w:type="spellStart"/>
            <w:r>
              <w:rPr>
                <w:sz w:val="19"/>
                <w:szCs w:val="19"/>
              </w:rPr>
              <w:t>Scapy</w:t>
            </w:r>
            <w:proofErr w:type="spellEnd"/>
          </w:p>
        </w:tc>
        <w:tc>
          <w:tcPr>
            <w:tcW w:w="40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119DFCCC" w14:textId="77777777" w:rsidR="009F0EC5" w:rsidRDefault="00000000">
            <w:r>
              <w:rPr>
                <w:sz w:val="19"/>
                <w:szCs w:val="19"/>
              </w:rPr>
              <w:t>Parse .</w:t>
            </w:r>
            <w:proofErr w:type="spellStart"/>
            <w:r>
              <w:rPr>
                <w:sz w:val="19"/>
                <w:szCs w:val="19"/>
              </w:rPr>
              <w:t>pcap</w:t>
            </w:r>
            <w:proofErr w:type="spellEnd"/>
            <w:r>
              <w:rPr>
                <w:sz w:val="19"/>
                <w:szCs w:val="19"/>
              </w:rPr>
              <w:t xml:space="preserve"> files, build flow features</w:t>
            </w:r>
          </w:p>
        </w:tc>
      </w:tr>
      <w:tr w:rsidR="009F0EC5" w14:paraId="47027C4F" w14:textId="77777777">
        <w:tblPrEx>
          <w:tblCellMar>
            <w:top w:w="0" w:type="dxa"/>
            <w:bottom w:w="0" w:type="dxa"/>
          </w:tblCellMar>
        </w:tblPrEx>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65357660" w14:textId="77777777" w:rsidR="009F0EC5" w:rsidRDefault="00000000">
            <w:r>
              <w:rPr>
                <w:b/>
                <w:bCs/>
                <w:sz w:val="19"/>
                <w:szCs w:val="19"/>
              </w:rPr>
              <w:t>Capture / analysis</w:t>
            </w:r>
          </w:p>
        </w:tc>
        <w:tc>
          <w:tcPr>
            <w:tcW w:w="2900"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4F0B1E4F" w14:textId="77777777" w:rsidR="009F0EC5" w:rsidRDefault="00000000">
            <w:r>
              <w:rPr>
                <w:sz w:val="19"/>
                <w:szCs w:val="19"/>
              </w:rPr>
              <w:t>Wireshark</w:t>
            </w:r>
          </w:p>
        </w:tc>
        <w:tc>
          <w:tcPr>
            <w:tcW w:w="4026"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7896A9F1" w14:textId="77777777" w:rsidR="009F0EC5" w:rsidRDefault="00000000">
            <w:r>
              <w:rPr>
                <w:sz w:val="19"/>
                <w:szCs w:val="19"/>
              </w:rPr>
              <w:t>Generate and verify .</w:t>
            </w:r>
            <w:proofErr w:type="spellStart"/>
            <w:r>
              <w:rPr>
                <w:sz w:val="19"/>
                <w:szCs w:val="19"/>
              </w:rPr>
              <w:t>pcap</w:t>
            </w:r>
            <w:proofErr w:type="spellEnd"/>
            <w:r>
              <w:rPr>
                <w:sz w:val="19"/>
                <w:szCs w:val="19"/>
              </w:rPr>
              <w:t xml:space="preserve"> test captures</w:t>
            </w:r>
          </w:p>
        </w:tc>
      </w:tr>
      <w:tr w:rsidR="009F0EC5" w14:paraId="35E0ABBC" w14:textId="77777777">
        <w:tblPrEx>
          <w:tblCellMar>
            <w:top w:w="0" w:type="dxa"/>
            <w:bottom w:w="0" w:type="dxa"/>
          </w:tblCellMar>
        </w:tblPrEx>
        <w:trPr>
          <w:cantSplit/>
        </w:trPr>
        <w:tc>
          <w:tcPr>
            <w:tcW w:w="21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4567C2FB" w14:textId="77777777" w:rsidR="009F0EC5" w:rsidRDefault="00000000">
            <w:r>
              <w:rPr>
                <w:b/>
                <w:bCs/>
                <w:sz w:val="19"/>
                <w:szCs w:val="19"/>
              </w:rPr>
              <w:t>Rule output</w:t>
            </w:r>
          </w:p>
        </w:tc>
        <w:tc>
          <w:tcPr>
            <w:tcW w:w="29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38B000AF" w14:textId="77777777" w:rsidR="009F0EC5" w:rsidRDefault="00000000">
            <w:r>
              <w:rPr>
                <w:sz w:val="19"/>
                <w:szCs w:val="19"/>
              </w:rPr>
              <w:t>Snort rule syntax, iptables</w:t>
            </w:r>
          </w:p>
        </w:tc>
        <w:tc>
          <w:tcPr>
            <w:tcW w:w="40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531709D2" w14:textId="77777777" w:rsidR="009F0EC5" w:rsidRDefault="00000000">
            <w:r>
              <w:rPr>
                <w:sz w:val="19"/>
                <w:szCs w:val="19"/>
              </w:rPr>
              <w:t>Target formats for the synthesised prevention rules</w:t>
            </w:r>
          </w:p>
        </w:tc>
      </w:tr>
      <w:tr w:rsidR="009F0EC5" w14:paraId="24E5521D" w14:textId="77777777">
        <w:tblPrEx>
          <w:tblCellMar>
            <w:top w:w="0" w:type="dxa"/>
            <w:bottom w:w="0" w:type="dxa"/>
          </w:tblCellMar>
        </w:tblPrEx>
        <w:trPr>
          <w:cantSplit/>
        </w:trPr>
        <w:tc>
          <w:tcPr>
            <w:tcW w:w="2100"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07291B19" w14:textId="77777777" w:rsidR="009F0EC5" w:rsidRDefault="00000000">
            <w:r>
              <w:rPr>
                <w:b/>
                <w:bCs/>
                <w:sz w:val="19"/>
                <w:szCs w:val="19"/>
              </w:rPr>
              <w:t>Interface</w:t>
            </w:r>
          </w:p>
        </w:tc>
        <w:tc>
          <w:tcPr>
            <w:tcW w:w="2900"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4F0152B7" w14:textId="77777777" w:rsidR="009F0EC5" w:rsidRDefault="00000000">
            <w:proofErr w:type="spellStart"/>
            <w:r>
              <w:rPr>
                <w:sz w:val="19"/>
                <w:szCs w:val="19"/>
              </w:rPr>
              <w:t>Streamlit</w:t>
            </w:r>
            <w:proofErr w:type="spellEnd"/>
          </w:p>
        </w:tc>
        <w:tc>
          <w:tcPr>
            <w:tcW w:w="4026"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00CF1F02" w14:textId="77777777" w:rsidR="009F0EC5" w:rsidRDefault="00000000">
            <w:r>
              <w:rPr>
                <w:sz w:val="19"/>
                <w:szCs w:val="19"/>
              </w:rPr>
              <w:t xml:space="preserve">Interactive dashboard with one-click </w:t>
            </w:r>
            <w:proofErr w:type="gramStart"/>
            <w:r>
              <w:rPr>
                <w:sz w:val="19"/>
                <w:szCs w:val="19"/>
              </w:rPr>
              <w:t>rule</w:t>
            </w:r>
            <w:proofErr w:type="gramEnd"/>
            <w:r>
              <w:rPr>
                <w:sz w:val="19"/>
                <w:szCs w:val="19"/>
              </w:rPr>
              <w:t xml:space="preserve"> copy/download</w:t>
            </w:r>
          </w:p>
        </w:tc>
      </w:tr>
      <w:tr w:rsidR="009F0EC5" w14:paraId="244A00EA" w14:textId="77777777">
        <w:tblPrEx>
          <w:tblCellMar>
            <w:top w:w="0" w:type="dxa"/>
            <w:bottom w:w="0" w:type="dxa"/>
          </w:tblCellMar>
        </w:tblPrEx>
        <w:trPr>
          <w:cantSplit/>
        </w:trPr>
        <w:tc>
          <w:tcPr>
            <w:tcW w:w="21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0C8BF9D5" w14:textId="77777777" w:rsidR="009F0EC5" w:rsidRDefault="00000000">
            <w:r>
              <w:rPr>
                <w:b/>
                <w:bCs/>
                <w:sz w:val="19"/>
                <w:szCs w:val="19"/>
              </w:rPr>
              <w:t>Dataset</w:t>
            </w:r>
          </w:p>
        </w:tc>
        <w:tc>
          <w:tcPr>
            <w:tcW w:w="29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70FC1071" w14:textId="77777777" w:rsidR="009F0EC5" w:rsidRDefault="00000000">
            <w:r>
              <w:rPr>
                <w:sz w:val="19"/>
                <w:szCs w:val="19"/>
              </w:rPr>
              <w:t>NSL-KDD</w:t>
            </w:r>
          </w:p>
        </w:tc>
        <w:tc>
          <w:tcPr>
            <w:tcW w:w="40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110FC01E" w14:textId="77777777" w:rsidR="009F0EC5" w:rsidRDefault="00000000">
            <w:r>
              <w:rPr>
                <w:sz w:val="19"/>
                <w:szCs w:val="19"/>
              </w:rPr>
              <w:t>Training and benchmark data</w:t>
            </w:r>
          </w:p>
        </w:tc>
      </w:tr>
    </w:tbl>
    <w:p w14:paraId="4611C575" w14:textId="77777777" w:rsidR="009F0EC5" w:rsidRDefault="00000000">
      <w:pPr>
        <w:pStyle w:val="Heading1"/>
      </w:pPr>
      <w:r>
        <w:t>8. Work Plan &amp; Phase Breakdown (Remaining 30%)</w:t>
      </w:r>
    </w:p>
    <w:p w14:paraId="32D0F90A" w14:textId="77777777" w:rsidR="009F0EC5" w:rsidRDefault="00000000">
      <w:pPr>
        <w:spacing w:after="120" w:line="276" w:lineRule="auto"/>
      </w:pPr>
      <w:r>
        <w:t>The remaining work, leading to the Final Review (Oct, 2nd week 2026), is split into four steps over seven days (Fig. 3). Phase 1 is complete.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500"/>
        <w:gridCol w:w="1300"/>
        <w:gridCol w:w="1526"/>
      </w:tblGrid>
      <w:tr w:rsidR="009F0EC5" w14:paraId="17ADD15E" w14:textId="77777777">
        <w:tblPrEx>
          <w:tblCellMar>
            <w:top w:w="0" w:type="dxa"/>
            <w:bottom w:w="0" w:type="dxa"/>
          </w:tblCellMar>
        </w:tblPrEx>
        <w:trPr>
          <w:cantSplit/>
          <w:tblHeader/>
        </w:trPr>
        <w:tc>
          <w:tcPr>
            <w:tcW w:w="170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vAlign w:val="center"/>
          </w:tcPr>
          <w:p w14:paraId="15EEBED1" w14:textId="77777777" w:rsidR="009F0EC5" w:rsidRDefault="00000000">
            <w:r>
              <w:rPr>
                <w:b/>
                <w:bCs/>
                <w:color w:val="FFFFFF"/>
                <w:sz w:val="19"/>
                <w:szCs w:val="19"/>
              </w:rPr>
              <w:t>Phase</w:t>
            </w:r>
          </w:p>
        </w:tc>
        <w:tc>
          <w:tcPr>
            <w:tcW w:w="450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vAlign w:val="center"/>
          </w:tcPr>
          <w:p w14:paraId="031B04A9" w14:textId="77777777" w:rsidR="009F0EC5" w:rsidRDefault="00000000">
            <w:r>
              <w:rPr>
                <w:b/>
                <w:bCs/>
                <w:color w:val="FFFFFF"/>
                <w:sz w:val="19"/>
                <w:szCs w:val="19"/>
              </w:rPr>
              <w:t>Tasks</w:t>
            </w:r>
          </w:p>
        </w:tc>
        <w:tc>
          <w:tcPr>
            <w:tcW w:w="130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vAlign w:val="center"/>
          </w:tcPr>
          <w:p w14:paraId="3E8E8BBB" w14:textId="77777777" w:rsidR="009F0EC5" w:rsidRDefault="00000000">
            <w:r>
              <w:rPr>
                <w:b/>
                <w:bCs/>
                <w:color w:val="FFFFFF"/>
                <w:sz w:val="19"/>
                <w:szCs w:val="19"/>
              </w:rPr>
              <w:t>Window</w:t>
            </w:r>
          </w:p>
        </w:tc>
        <w:tc>
          <w:tcPr>
            <w:tcW w:w="152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vAlign w:val="center"/>
          </w:tcPr>
          <w:p w14:paraId="7D935196" w14:textId="77777777" w:rsidR="009F0EC5" w:rsidRDefault="00000000">
            <w:r>
              <w:rPr>
                <w:b/>
                <w:bCs/>
                <w:color w:val="FFFFFF"/>
                <w:sz w:val="19"/>
                <w:szCs w:val="19"/>
              </w:rPr>
              <w:t>Output</w:t>
            </w:r>
          </w:p>
        </w:tc>
      </w:tr>
      <w:tr w:rsidR="009F0EC5" w14:paraId="6F879A56" w14:textId="77777777">
        <w:tblPrEx>
          <w:tblCellMar>
            <w:top w:w="0" w:type="dxa"/>
            <w:bottom w:w="0" w:type="dxa"/>
          </w:tblCellMar>
        </w:tblPrEx>
        <w:trPr>
          <w:cantSplit/>
        </w:trPr>
        <w:tc>
          <w:tcPr>
            <w:tcW w:w="17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0245CFF4" w14:textId="77777777" w:rsidR="009F0EC5" w:rsidRDefault="00000000">
            <w:r>
              <w:rPr>
                <w:b/>
                <w:bCs/>
                <w:sz w:val="19"/>
                <w:szCs w:val="19"/>
              </w:rPr>
              <w:t>Phase 1 (done)</w:t>
            </w:r>
          </w:p>
        </w:tc>
        <w:tc>
          <w:tcPr>
            <w:tcW w:w="45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4B477E16" w14:textId="77777777" w:rsidR="009F0EC5" w:rsidRDefault="00000000">
            <w:r>
              <w:rPr>
                <w:sz w:val="19"/>
                <w:szCs w:val="19"/>
              </w:rPr>
              <w:t>Pre-process NSL-KDD; train and benchmark Random Forest and XGBoost</w:t>
            </w:r>
          </w:p>
        </w:tc>
        <w:tc>
          <w:tcPr>
            <w:tcW w:w="1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10BCDF8C" w14:textId="77777777" w:rsidR="009F0EC5" w:rsidRDefault="00000000">
            <w:r>
              <w:rPr>
                <w:sz w:val="19"/>
                <w:szCs w:val="19"/>
              </w:rPr>
              <w:t>Complete</w:t>
            </w:r>
          </w:p>
        </w:tc>
        <w:tc>
          <w:tcPr>
            <w:tcW w:w="15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38D8C844" w14:textId="77777777" w:rsidR="009F0EC5" w:rsidRDefault="00000000">
            <w:r>
              <w:rPr>
                <w:sz w:val="19"/>
                <w:szCs w:val="19"/>
              </w:rPr>
              <w:t>Saved model, baseline metrics</w:t>
            </w:r>
          </w:p>
        </w:tc>
      </w:tr>
      <w:tr w:rsidR="009F0EC5" w14:paraId="14DA391D" w14:textId="77777777">
        <w:tblPrEx>
          <w:tblCellMar>
            <w:top w:w="0" w:type="dxa"/>
            <w:bottom w:w="0" w:type="dxa"/>
          </w:tblCellMar>
        </w:tblPrEx>
        <w:trPr>
          <w:cantSplit/>
        </w:trPr>
        <w:tc>
          <w:tcPr>
            <w:tcW w:w="1700"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4038D9F1" w14:textId="77777777" w:rsidR="009F0EC5" w:rsidRDefault="00000000">
            <w:r>
              <w:rPr>
                <w:b/>
                <w:bCs/>
                <w:sz w:val="19"/>
                <w:szCs w:val="19"/>
              </w:rPr>
              <w:t>Explainability layer</w:t>
            </w:r>
          </w:p>
        </w:tc>
        <w:tc>
          <w:tcPr>
            <w:tcW w:w="4500"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600DC066" w14:textId="77777777" w:rsidR="009F0EC5" w:rsidRDefault="00000000">
            <w:r>
              <w:rPr>
                <w:sz w:val="19"/>
                <w:szCs w:val="19"/>
              </w:rPr>
              <w:t xml:space="preserve">Initialise SHAP </w:t>
            </w:r>
            <w:proofErr w:type="spellStart"/>
            <w:r>
              <w:rPr>
                <w:sz w:val="19"/>
                <w:szCs w:val="19"/>
              </w:rPr>
              <w:t>TreeExplainer</w:t>
            </w:r>
            <w:proofErr w:type="spellEnd"/>
            <w:r>
              <w:rPr>
                <w:sz w:val="19"/>
                <w:szCs w:val="19"/>
              </w:rPr>
              <w:t xml:space="preserve"> on the saved </w:t>
            </w:r>
            <w:proofErr w:type="spellStart"/>
            <w:r>
              <w:rPr>
                <w:sz w:val="19"/>
                <w:szCs w:val="19"/>
              </w:rPr>
              <w:t>xgboost_model.json</w:t>
            </w:r>
            <w:proofErr w:type="spellEnd"/>
            <w:r>
              <w:rPr>
                <w:sz w:val="19"/>
                <w:szCs w:val="19"/>
              </w:rPr>
              <w:t xml:space="preserve"> artifact; generate static summary plots and local force plots</w:t>
            </w:r>
          </w:p>
        </w:tc>
        <w:tc>
          <w:tcPr>
            <w:tcW w:w="1300"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0A9AFEB2" w14:textId="77777777" w:rsidR="009F0EC5" w:rsidRDefault="00000000">
            <w:r>
              <w:rPr>
                <w:sz w:val="19"/>
                <w:szCs w:val="19"/>
              </w:rPr>
              <w:t>Days 1–2</w:t>
            </w:r>
          </w:p>
        </w:tc>
        <w:tc>
          <w:tcPr>
            <w:tcW w:w="1526"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7729ACE1" w14:textId="77777777" w:rsidR="009F0EC5" w:rsidRDefault="00000000">
            <w:r>
              <w:rPr>
                <w:sz w:val="19"/>
                <w:szCs w:val="19"/>
              </w:rPr>
              <w:t>Global and local explanations</w:t>
            </w:r>
          </w:p>
        </w:tc>
      </w:tr>
      <w:tr w:rsidR="009F0EC5" w14:paraId="6BE3EF88" w14:textId="77777777">
        <w:tblPrEx>
          <w:tblCellMar>
            <w:top w:w="0" w:type="dxa"/>
            <w:bottom w:w="0" w:type="dxa"/>
          </w:tblCellMar>
        </w:tblPrEx>
        <w:trPr>
          <w:cantSplit/>
        </w:trPr>
        <w:tc>
          <w:tcPr>
            <w:tcW w:w="17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12CDCD4D" w14:textId="77777777" w:rsidR="009F0EC5" w:rsidRDefault="00000000">
            <w:r>
              <w:rPr>
                <w:b/>
                <w:bCs/>
                <w:sz w:val="19"/>
                <w:szCs w:val="19"/>
              </w:rPr>
              <w:t>PCAP ingestion &amp; translation logic</w:t>
            </w:r>
          </w:p>
        </w:tc>
        <w:tc>
          <w:tcPr>
            <w:tcW w:w="45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7C49CC8D" w14:textId="77777777" w:rsidR="009F0EC5" w:rsidRDefault="00000000">
            <w:r>
              <w:rPr>
                <w:sz w:val="19"/>
                <w:szCs w:val="19"/>
              </w:rPr>
              <w:t xml:space="preserve">Build the </w:t>
            </w:r>
            <w:proofErr w:type="spellStart"/>
            <w:r>
              <w:rPr>
                <w:sz w:val="19"/>
                <w:szCs w:val="19"/>
              </w:rPr>
              <w:t>Scapy</w:t>
            </w:r>
            <w:proofErr w:type="spellEnd"/>
            <w:r>
              <w:rPr>
                <w:sz w:val="19"/>
                <w:szCs w:val="19"/>
              </w:rPr>
              <w:t xml:space="preserve"> packet dissector converting raw .</w:t>
            </w:r>
            <w:proofErr w:type="spellStart"/>
            <w:r>
              <w:rPr>
                <w:sz w:val="19"/>
                <w:szCs w:val="19"/>
              </w:rPr>
              <w:t>pcap</w:t>
            </w:r>
            <w:proofErr w:type="spellEnd"/>
            <w:r>
              <w:rPr>
                <w:sz w:val="19"/>
                <w:szCs w:val="19"/>
              </w:rPr>
              <w:t xml:space="preserve"> files into model features; code the dictionary-based Snort rule synthesis script</w:t>
            </w:r>
          </w:p>
        </w:tc>
        <w:tc>
          <w:tcPr>
            <w:tcW w:w="1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3639254D" w14:textId="77777777" w:rsidR="009F0EC5" w:rsidRDefault="00000000">
            <w:r>
              <w:rPr>
                <w:sz w:val="19"/>
                <w:szCs w:val="19"/>
              </w:rPr>
              <w:t>Days 3–4</w:t>
            </w:r>
          </w:p>
        </w:tc>
        <w:tc>
          <w:tcPr>
            <w:tcW w:w="15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4958B9FD" w14:textId="77777777" w:rsidR="009F0EC5" w:rsidRDefault="00000000">
            <w:r>
              <w:rPr>
                <w:sz w:val="19"/>
                <w:szCs w:val="19"/>
              </w:rPr>
              <w:t>Parser and rule synthesis scripts</w:t>
            </w:r>
          </w:p>
        </w:tc>
      </w:tr>
      <w:tr w:rsidR="009F0EC5" w14:paraId="36C0698A" w14:textId="77777777">
        <w:tblPrEx>
          <w:tblCellMar>
            <w:top w:w="0" w:type="dxa"/>
            <w:bottom w:w="0" w:type="dxa"/>
          </w:tblCellMar>
        </w:tblPrEx>
        <w:trPr>
          <w:cantSplit/>
        </w:trPr>
        <w:tc>
          <w:tcPr>
            <w:tcW w:w="1700"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22691F55" w14:textId="77777777" w:rsidR="009F0EC5" w:rsidRDefault="00000000">
            <w:r>
              <w:rPr>
                <w:b/>
                <w:bCs/>
                <w:sz w:val="19"/>
                <w:szCs w:val="19"/>
              </w:rPr>
              <w:t>Dashboard integration</w:t>
            </w:r>
          </w:p>
        </w:tc>
        <w:tc>
          <w:tcPr>
            <w:tcW w:w="4500"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35E3BB26" w14:textId="77777777" w:rsidR="009F0EC5" w:rsidRDefault="00000000">
            <w:r>
              <w:rPr>
                <w:sz w:val="19"/>
                <w:szCs w:val="19"/>
              </w:rPr>
              <w:t xml:space="preserve">Assemble the </w:t>
            </w:r>
            <w:proofErr w:type="spellStart"/>
            <w:r>
              <w:rPr>
                <w:sz w:val="19"/>
                <w:szCs w:val="19"/>
              </w:rPr>
              <w:t>Streamlit</w:t>
            </w:r>
            <w:proofErr w:type="spellEnd"/>
            <w:r>
              <w:rPr>
                <w:sz w:val="19"/>
                <w:szCs w:val="19"/>
              </w:rPr>
              <w:t xml:space="preserve"> UI: .</w:t>
            </w:r>
            <w:proofErr w:type="spellStart"/>
            <w:r>
              <w:rPr>
                <w:sz w:val="19"/>
                <w:szCs w:val="19"/>
              </w:rPr>
              <w:t>pcap</w:t>
            </w:r>
            <w:proofErr w:type="spellEnd"/>
            <w:r>
              <w:rPr>
                <w:sz w:val="19"/>
                <w:szCs w:val="19"/>
              </w:rPr>
              <w:t xml:space="preserve"> upload, risk score gauges, interactive SHAP visualisers and rule generation display</w:t>
            </w:r>
          </w:p>
        </w:tc>
        <w:tc>
          <w:tcPr>
            <w:tcW w:w="1300"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7C8F6E47" w14:textId="77777777" w:rsidR="009F0EC5" w:rsidRDefault="00000000">
            <w:r>
              <w:rPr>
                <w:sz w:val="19"/>
                <w:szCs w:val="19"/>
              </w:rPr>
              <w:t>Days 5–6</w:t>
            </w:r>
          </w:p>
        </w:tc>
        <w:tc>
          <w:tcPr>
            <w:tcW w:w="1526" w:type="dxa"/>
            <w:tcBorders>
              <w:top w:val="single" w:sz="4" w:space="0" w:color="BFC7D1"/>
              <w:left w:val="single" w:sz="4" w:space="0" w:color="BFC7D1"/>
              <w:bottom w:val="single" w:sz="4" w:space="0" w:color="BFC7D1"/>
              <w:right w:val="single" w:sz="4" w:space="0" w:color="BFC7D1"/>
            </w:tcBorders>
            <w:shd w:val="clear" w:color="auto" w:fill="EEF3F8"/>
            <w:tcMar>
              <w:top w:w="60" w:type="dxa"/>
              <w:left w:w="100" w:type="dxa"/>
              <w:bottom w:w="60" w:type="dxa"/>
              <w:right w:w="100" w:type="dxa"/>
            </w:tcMar>
            <w:vAlign w:val="center"/>
          </w:tcPr>
          <w:p w14:paraId="258692F4" w14:textId="77777777" w:rsidR="009F0EC5" w:rsidRDefault="00000000">
            <w:r>
              <w:rPr>
                <w:sz w:val="19"/>
                <w:szCs w:val="19"/>
              </w:rPr>
              <w:t>Working dashboard</w:t>
            </w:r>
          </w:p>
        </w:tc>
      </w:tr>
      <w:tr w:rsidR="009F0EC5" w14:paraId="7F59F688" w14:textId="77777777">
        <w:tblPrEx>
          <w:tblCellMar>
            <w:top w:w="0" w:type="dxa"/>
            <w:bottom w:w="0" w:type="dxa"/>
          </w:tblCellMar>
        </w:tblPrEx>
        <w:trPr>
          <w:cantSplit/>
        </w:trPr>
        <w:tc>
          <w:tcPr>
            <w:tcW w:w="17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0E9DB73E" w14:textId="77777777" w:rsidR="009F0EC5" w:rsidRDefault="00000000">
            <w:r>
              <w:rPr>
                <w:b/>
                <w:bCs/>
                <w:sz w:val="19"/>
                <w:szCs w:val="19"/>
              </w:rPr>
              <w:t>Evaluation packaging</w:t>
            </w:r>
          </w:p>
        </w:tc>
        <w:tc>
          <w:tcPr>
            <w:tcW w:w="45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538B6C69" w14:textId="77777777" w:rsidR="009F0EC5" w:rsidRDefault="00000000">
            <w:r>
              <w:rPr>
                <w:sz w:val="19"/>
                <w:szCs w:val="19"/>
              </w:rPr>
              <w:t>Capture screenshots of an end-to-end zero-day detection and automated rule export; compile all benchmark graphs for the final review</w:t>
            </w:r>
          </w:p>
        </w:tc>
        <w:tc>
          <w:tcPr>
            <w:tcW w:w="13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26CADC67" w14:textId="77777777" w:rsidR="009F0EC5" w:rsidRDefault="00000000">
            <w:r>
              <w:rPr>
                <w:sz w:val="19"/>
                <w:szCs w:val="19"/>
              </w:rPr>
              <w:t>Day 7</w:t>
            </w:r>
          </w:p>
        </w:tc>
        <w:tc>
          <w:tcPr>
            <w:tcW w:w="15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vAlign w:val="center"/>
          </w:tcPr>
          <w:p w14:paraId="4F76103E" w14:textId="77777777" w:rsidR="009F0EC5" w:rsidRDefault="00000000">
            <w:r>
              <w:rPr>
                <w:sz w:val="19"/>
                <w:szCs w:val="19"/>
              </w:rPr>
              <w:t>Final review material</w:t>
            </w:r>
          </w:p>
        </w:tc>
      </w:tr>
    </w:tbl>
    <w:p w14:paraId="3953C1B5" w14:textId="77777777" w:rsidR="009F0EC5" w:rsidRDefault="00000000">
      <w:pPr>
        <w:keepNext/>
        <w:spacing w:before="120"/>
        <w:jc w:val="center"/>
      </w:pPr>
      <w:r>
        <w:rPr>
          <w:noProof/>
        </w:rPr>
        <w:lastRenderedPageBreak/>
        <w:drawing>
          <wp:inline distT="0" distB="0" distL="0" distR="0" wp14:anchorId="6B66C5B5" wp14:editId="60BBB334">
            <wp:extent cx="5715000" cy="1828800"/>
            <wp:effectExtent l="0" t="0" r="0" b="0"/>
            <wp:docPr id="573017533" name="fig/image3.png" descr="fig/image3.png" title="fig/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828800"/>
                    </a:xfrm>
                    <a:prstGeom prst="rect">
                      <a:avLst/>
                    </a:prstGeom>
                  </pic:spPr>
                </pic:pic>
              </a:graphicData>
            </a:graphic>
          </wp:inline>
        </w:drawing>
      </w:r>
    </w:p>
    <w:p w14:paraId="5D3B11CC" w14:textId="77777777" w:rsidR="009F0EC5" w:rsidRDefault="00000000">
      <w:pPr>
        <w:spacing w:before="60" w:after="200"/>
        <w:jc w:val="center"/>
      </w:pPr>
      <w:r>
        <w:rPr>
          <w:i/>
          <w:iCs/>
          <w:color w:val="555555"/>
          <w:sz w:val="18"/>
          <w:szCs w:val="18"/>
        </w:rPr>
        <w:t>Figure 3: Gantt chart of the work plan for the remaining 30%.</w:t>
      </w:r>
    </w:p>
    <w:sectPr w:rsidR="009F0EC5">
      <w:headerReference w:type="default" r:id="rId10"/>
      <w:footerReference w:type="default" r:id="rId11"/>
      <w:headerReference w:type="first" r:id="rId12"/>
      <w:footerReference w:type="first" r:id="rId13"/>
      <w:pgSz w:w="11906" w:h="16838"/>
      <w:pgMar w:top="1300" w:right="1440" w:bottom="12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05C90" w14:textId="77777777" w:rsidR="00BC33CF" w:rsidRDefault="00BC33CF">
      <w:r>
        <w:separator/>
      </w:r>
    </w:p>
  </w:endnote>
  <w:endnote w:type="continuationSeparator" w:id="0">
    <w:p w14:paraId="1E497984" w14:textId="77777777" w:rsidR="00BC33CF" w:rsidRDefault="00BC3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9152F" w14:textId="77777777" w:rsidR="009F0EC5" w:rsidRDefault="00000000">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704440">
      <w:rPr>
        <w:noProof/>
        <w:color w:val="777777"/>
        <w:sz w:val="16"/>
        <w:szCs w:val="16"/>
      </w:rPr>
      <w:t>2</w:t>
    </w:r>
    <w:r>
      <w:rPr>
        <w:color w:val="777777"/>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06B3D" w14:textId="77777777" w:rsidR="009F0EC5" w:rsidRDefault="009F0EC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FD0051" w14:textId="77777777" w:rsidR="00BC33CF" w:rsidRDefault="00BC33CF">
      <w:r>
        <w:separator/>
      </w:r>
    </w:p>
  </w:footnote>
  <w:footnote w:type="continuationSeparator" w:id="0">
    <w:p w14:paraId="2EF30DA2" w14:textId="77777777" w:rsidR="00BC33CF" w:rsidRDefault="00BC33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EC30B" w14:textId="77777777" w:rsidR="009F0EC5" w:rsidRDefault="00000000">
    <w:pPr>
      <w:jc w:val="right"/>
    </w:pPr>
    <w:r>
      <w:rPr>
        <w:color w:val="777777"/>
        <w:sz w:val="16"/>
        <w:szCs w:val="16"/>
      </w:rPr>
      <w:t>BACSE203 P  |  Course Project  |  First Review</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05F4D" w14:textId="77777777" w:rsidR="009F0EC5" w:rsidRDefault="009F0EC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A6924"/>
    <w:multiLevelType w:val="hybridMultilevel"/>
    <w:tmpl w:val="8B247CFA"/>
    <w:lvl w:ilvl="0" w:tplc="0F2A4000">
      <w:start w:val="1"/>
      <w:numFmt w:val="decimal"/>
      <w:lvlText w:val="%1."/>
      <w:lvlJc w:val="left"/>
      <w:pPr>
        <w:ind w:left="540" w:hanging="360"/>
      </w:pPr>
    </w:lvl>
    <w:lvl w:ilvl="1" w:tplc="9E4C2F6C">
      <w:numFmt w:val="decimal"/>
      <w:lvlText w:val=""/>
      <w:lvlJc w:val="left"/>
    </w:lvl>
    <w:lvl w:ilvl="2" w:tplc="BECE712E">
      <w:numFmt w:val="decimal"/>
      <w:lvlText w:val=""/>
      <w:lvlJc w:val="left"/>
    </w:lvl>
    <w:lvl w:ilvl="3" w:tplc="538A4DBC">
      <w:numFmt w:val="decimal"/>
      <w:lvlText w:val=""/>
      <w:lvlJc w:val="left"/>
    </w:lvl>
    <w:lvl w:ilvl="4" w:tplc="9C4ECA7A">
      <w:numFmt w:val="decimal"/>
      <w:lvlText w:val=""/>
      <w:lvlJc w:val="left"/>
    </w:lvl>
    <w:lvl w:ilvl="5" w:tplc="5F9EC190">
      <w:numFmt w:val="decimal"/>
      <w:lvlText w:val=""/>
      <w:lvlJc w:val="left"/>
    </w:lvl>
    <w:lvl w:ilvl="6" w:tplc="480A2984">
      <w:numFmt w:val="decimal"/>
      <w:lvlText w:val=""/>
      <w:lvlJc w:val="left"/>
    </w:lvl>
    <w:lvl w:ilvl="7" w:tplc="F0522F38">
      <w:numFmt w:val="decimal"/>
      <w:lvlText w:val=""/>
      <w:lvlJc w:val="left"/>
    </w:lvl>
    <w:lvl w:ilvl="8" w:tplc="046623E6">
      <w:numFmt w:val="decimal"/>
      <w:lvlText w:val=""/>
      <w:lvlJc w:val="left"/>
    </w:lvl>
  </w:abstractNum>
  <w:abstractNum w:abstractNumId="1" w15:restartNumberingAfterBreak="0">
    <w:nsid w:val="298E7734"/>
    <w:multiLevelType w:val="hybridMultilevel"/>
    <w:tmpl w:val="C26664B2"/>
    <w:lvl w:ilvl="0" w:tplc="75C0AC72">
      <w:start w:val="1"/>
      <w:numFmt w:val="decimal"/>
      <w:lvlText w:val="%1."/>
      <w:lvlJc w:val="left"/>
      <w:pPr>
        <w:ind w:left="540" w:hanging="360"/>
      </w:pPr>
    </w:lvl>
    <w:lvl w:ilvl="1" w:tplc="0FDA8BB0">
      <w:numFmt w:val="decimal"/>
      <w:lvlText w:val=""/>
      <w:lvlJc w:val="left"/>
    </w:lvl>
    <w:lvl w:ilvl="2" w:tplc="88326656">
      <w:numFmt w:val="decimal"/>
      <w:lvlText w:val=""/>
      <w:lvlJc w:val="left"/>
    </w:lvl>
    <w:lvl w:ilvl="3" w:tplc="59408844">
      <w:numFmt w:val="decimal"/>
      <w:lvlText w:val=""/>
      <w:lvlJc w:val="left"/>
    </w:lvl>
    <w:lvl w:ilvl="4" w:tplc="318C26D4">
      <w:numFmt w:val="decimal"/>
      <w:lvlText w:val=""/>
      <w:lvlJc w:val="left"/>
    </w:lvl>
    <w:lvl w:ilvl="5" w:tplc="D982D7D6">
      <w:numFmt w:val="decimal"/>
      <w:lvlText w:val=""/>
      <w:lvlJc w:val="left"/>
    </w:lvl>
    <w:lvl w:ilvl="6" w:tplc="EA52F572">
      <w:numFmt w:val="decimal"/>
      <w:lvlText w:val=""/>
      <w:lvlJc w:val="left"/>
    </w:lvl>
    <w:lvl w:ilvl="7" w:tplc="AE9E8976">
      <w:numFmt w:val="decimal"/>
      <w:lvlText w:val=""/>
      <w:lvlJc w:val="left"/>
    </w:lvl>
    <w:lvl w:ilvl="8" w:tplc="1EAC2F32">
      <w:numFmt w:val="decimal"/>
      <w:lvlText w:val=""/>
      <w:lvlJc w:val="left"/>
    </w:lvl>
  </w:abstractNum>
  <w:abstractNum w:abstractNumId="2" w15:restartNumberingAfterBreak="0">
    <w:nsid w:val="2AFA6885"/>
    <w:multiLevelType w:val="hybridMultilevel"/>
    <w:tmpl w:val="F47E3B68"/>
    <w:lvl w:ilvl="0" w:tplc="540A91EE">
      <w:start w:val="1"/>
      <w:numFmt w:val="decimal"/>
      <w:lvlText w:val="%1."/>
      <w:lvlJc w:val="left"/>
      <w:pPr>
        <w:ind w:left="540" w:hanging="360"/>
      </w:pPr>
    </w:lvl>
    <w:lvl w:ilvl="1" w:tplc="C14288AE">
      <w:numFmt w:val="decimal"/>
      <w:lvlText w:val=""/>
      <w:lvlJc w:val="left"/>
    </w:lvl>
    <w:lvl w:ilvl="2" w:tplc="1A1E428C">
      <w:numFmt w:val="decimal"/>
      <w:lvlText w:val=""/>
      <w:lvlJc w:val="left"/>
    </w:lvl>
    <w:lvl w:ilvl="3" w:tplc="78E688CA">
      <w:numFmt w:val="decimal"/>
      <w:lvlText w:val=""/>
      <w:lvlJc w:val="left"/>
    </w:lvl>
    <w:lvl w:ilvl="4" w:tplc="0F78DFCE">
      <w:numFmt w:val="decimal"/>
      <w:lvlText w:val=""/>
      <w:lvlJc w:val="left"/>
    </w:lvl>
    <w:lvl w:ilvl="5" w:tplc="98C676C8">
      <w:numFmt w:val="decimal"/>
      <w:lvlText w:val=""/>
      <w:lvlJc w:val="left"/>
    </w:lvl>
    <w:lvl w:ilvl="6" w:tplc="3DB231C8">
      <w:numFmt w:val="decimal"/>
      <w:lvlText w:val=""/>
      <w:lvlJc w:val="left"/>
    </w:lvl>
    <w:lvl w:ilvl="7" w:tplc="3524F93A">
      <w:numFmt w:val="decimal"/>
      <w:lvlText w:val=""/>
      <w:lvlJc w:val="left"/>
    </w:lvl>
    <w:lvl w:ilvl="8" w:tplc="EDD48DC0">
      <w:numFmt w:val="decimal"/>
      <w:lvlText w:val=""/>
      <w:lvlJc w:val="left"/>
    </w:lvl>
  </w:abstractNum>
  <w:abstractNum w:abstractNumId="3" w15:restartNumberingAfterBreak="0">
    <w:nsid w:val="383745D1"/>
    <w:multiLevelType w:val="hybridMultilevel"/>
    <w:tmpl w:val="4672CFD6"/>
    <w:lvl w:ilvl="0" w:tplc="DA6037EC">
      <w:start w:val="1"/>
      <w:numFmt w:val="decimal"/>
      <w:lvlText w:val="%1."/>
      <w:lvlJc w:val="left"/>
      <w:pPr>
        <w:ind w:left="540" w:hanging="360"/>
      </w:pPr>
    </w:lvl>
    <w:lvl w:ilvl="1" w:tplc="D70C5F56">
      <w:numFmt w:val="decimal"/>
      <w:lvlText w:val=""/>
      <w:lvlJc w:val="left"/>
    </w:lvl>
    <w:lvl w:ilvl="2" w:tplc="D65AD7AA">
      <w:numFmt w:val="decimal"/>
      <w:lvlText w:val=""/>
      <w:lvlJc w:val="left"/>
    </w:lvl>
    <w:lvl w:ilvl="3" w:tplc="2D543FEE">
      <w:numFmt w:val="decimal"/>
      <w:lvlText w:val=""/>
      <w:lvlJc w:val="left"/>
    </w:lvl>
    <w:lvl w:ilvl="4" w:tplc="EFC4B26C">
      <w:numFmt w:val="decimal"/>
      <w:lvlText w:val=""/>
      <w:lvlJc w:val="left"/>
    </w:lvl>
    <w:lvl w:ilvl="5" w:tplc="79E49EB2">
      <w:numFmt w:val="decimal"/>
      <w:lvlText w:val=""/>
      <w:lvlJc w:val="left"/>
    </w:lvl>
    <w:lvl w:ilvl="6" w:tplc="8BF47066">
      <w:numFmt w:val="decimal"/>
      <w:lvlText w:val=""/>
      <w:lvlJc w:val="left"/>
    </w:lvl>
    <w:lvl w:ilvl="7" w:tplc="5CB03DD0">
      <w:numFmt w:val="decimal"/>
      <w:lvlText w:val=""/>
      <w:lvlJc w:val="left"/>
    </w:lvl>
    <w:lvl w:ilvl="8" w:tplc="AAB0B25A">
      <w:numFmt w:val="decimal"/>
      <w:lvlText w:val=""/>
      <w:lvlJc w:val="left"/>
    </w:lvl>
  </w:abstractNum>
  <w:abstractNum w:abstractNumId="4" w15:restartNumberingAfterBreak="0">
    <w:nsid w:val="78C14B58"/>
    <w:multiLevelType w:val="hybridMultilevel"/>
    <w:tmpl w:val="8B12AEDC"/>
    <w:lvl w:ilvl="0" w:tplc="C39CDA44">
      <w:start w:val="1"/>
      <w:numFmt w:val="bullet"/>
      <w:lvlText w:val="•"/>
      <w:lvlJc w:val="left"/>
      <w:pPr>
        <w:ind w:left="540" w:hanging="270"/>
      </w:pPr>
    </w:lvl>
    <w:lvl w:ilvl="1" w:tplc="DB8293F8">
      <w:numFmt w:val="decimal"/>
      <w:lvlText w:val=""/>
      <w:lvlJc w:val="left"/>
    </w:lvl>
    <w:lvl w:ilvl="2" w:tplc="21FE6EB2">
      <w:numFmt w:val="decimal"/>
      <w:lvlText w:val=""/>
      <w:lvlJc w:val="left"/>
    </w:lvl>
    <w:lvl w:ilvl="3" w:tplc="2EBE97BC">
      <w:numFmt w:val="decimal"/>
      <w:lvlText w:val=""/>
      <w:lvlJc w:val="left"/>
    </w:lvl>
    <w:lvl w:ilvl="4" w:tplc="6EF2B32E">
      <w:numFmt w:val="decimal"/>
      <w:lvlText w:val=""/>
      <w:lvlJc w:val="left"/>
    </w:lvl>
    <w:lvl w:ilvl="5" w:tplc="88941BFC">
      <w:numFmt w:val="decimal"/>
      <w:lvlText w:val=""/>
      <w:lvlJc w:val="left"/>
    </w:lvl>
    <w:lvl w:ilvl="6" w:tplc="E10C4DEA">
      <w:numFmt w:val="decimal"/>
      <w:lvlText w:val=""/>
      <w:lvlJc w:val="left"/>
    </w:lvl>
    <w:lvl w:ilvl="7" w:tplc="96667020">
      <w:numFmt w:val="decimal"/>
      <w:lvlText w:val=""/>
      <w:lvlJc w:val="left"/>
    </w:lvl>
    <w:lvl w:ilvl="8" w:tplc="F766A75A">
      <w:numFmt w:val="decimal"/>
      <w:lvlText w:val=""/>
      <w:lvlJc w:val="left"/>
    </w:lvl>
  </w:abstractNum>
  <w:abstractNum w:abstractNumId="5" w15:restartNumberingAfterBreak="0">
    <w:nsid w:val="7FC91A70"/>
    <w:multiLevelType w:val="hybridMultilevel"/>
    <w:tmpl w:val="E2E02CB2"/>
    <w:lvl w:ilvl="0" w:tplc="FC8631C6">
      <w:start w:val="1"/>
      <w:numFmt w:val="bullet"/>
      <w:lvlText w:val="●"/>
      <w:lvlJc w:val="left"/>
      <w:pPr>
        <w:ind w:left="720" w:hanging="360"/>
      </w:pPr>
    </w:lvl>
    <w:lvl w:ilvl="1" w:tplc="C23038FE">
      <w:start w:val="1"/>
      <w:numFmt w:val="bullet"/>
      <w:lvlText w:val="○"/>
      <w:lvlJc w:val="left"/>
      <w:pPr>
        <w:ind w:left="1440" w:hanging="360"/>
      </w:pPr>
    </w:lvl>
    <w:lvl w:ilvl="2" w:tplc="EB78EDAA">
      <w:start w:val="1"/>
      <w:numFmt w:val="bullet"/>
      <w:lvlText w:val="■"/>
      <w:lvlJc w:val="left"/>
      <w:pPr>
        <w:ind w:left="2160" w:hanging="360"/>
      </w:pPr>
    </w:lvl>
    <w:lvl w:ilvl="3" w:tplc="476AFA5C">
      <w:start w:val="1"/>
      <w:numFmt w:val="bullet"/>
      <w:lvlText w:val="●"/>
      <w:lvlJc w:val="left"/>
      <w:pPr>
        <w:ind w:left="2880" w:hanging="360"/>
      </w:pPr>
    </w:lvl>
    <w:lvl w:ilvl="4" w:tplc="542EF14C">
      <w:start w:val="1"/>
      <w:numFmt w:val="bullet"/>
      <w:lvlText w:val="○"/>
      <w:lvlJc w:val="left"/>
      <w:pPr>
        <w:ind w:left="3600" w:hanging="360"/>
      </w:pPr>
    </w:lvl>
    <w:lvl w:ilvl="5" w:tplc="8D4AE59E">
      <w:start w:val="1"/>
      <w:numFmt w:val="bullet"/>
      <w:lvlText w:val="■"/>
      <w:lvlJc w:val="left"/>
      <w:pPr>
        <w:ind w:left="4320" w:hanging="360"/>
      </w:pPr>
    </w:lvl>
    <w:lvl w:ilvl="6" w:tplc="9C2CD278">
      <w:start w:val="1"/>
      <w:numFmt w:val="bullet"/>
      <w:lvlText w:val="●"/>
      <w:lvlJc w:val="left"/>
      <w:pPr>
        <w:ind w:left="5040" w:hanging="360"/>
      </w:pPr>
    </w:lvl>
    <w:lvl w:ilvl="7" w:tplc="D144C718">
      <w:start w:val="1"/>
      <w:numFmt w:val="bullet"/>
      <w:lvlText w:val="●"/>
      <w:lvlJc w:val="left"/>
      <w:pPr>
        <w:ind w:left="5760" w:hanging="360"/>
      </w:pPr>
    </w:lvl>
    <w:lvl w:ilvl="8" w:tplc="588C4AA0">
      <w:start w:val="1"/>
      <w:numFmt w:val="bullet"/>
      <w:lvlText w:val="●"/>
      <w:lvlJc w:val="left"/>
      <w:pPr>
        <w:ind w:left="6480" w:hanging="360"/>
      </w:pPr>
    </w:lvl>
  </w:abstractNum>
  <w:num w:numId="1" w16cid:durableId="1733842566">
    <w:abstractNumId w:val="5"/>
    <w:lvlOverride w:ilvl="0">
      <w:startOverride w:val="1"/>
    </w:lvlOverride>
  </w:num>
  <w:num w:numId="2" w16cid:durableId="1372340345">
    <w:abstractNumId w:val="3"/>
    <w:lvlOverride w:ilvl="0">
      <w:startOverride w:val="1"/>
    </w:lvlOverride>
  </w:num>
  <w:num w:numId="3" w16cid:durableId="243882401">
    <w:abstractNumId w:val="1"/>
    <w:lvlOverride w:ilvl="0">
      <w:startOverride w:val="1"/>
    </w:lvlOverride>
  </w:num>
  <w:num w:numId="4" w16cid:durableId="932590889">
    <w:abstractNumId w:val="4"/>
    <w:lvlOverride w:ilvl="0">
      <w:startOverride w:val="1"/>
    </w:lvlOverride>
  </w:num>
  <w:num w:numId="5" w16cid:durableId="1691375384">
    <w:abstractNumId w:val="2"/>
    <w:lvlOverride w:ilvl="0">
      <w:startOverride w:val="1"/>
    </w:lvlOverride>
  </w:num>
  <w:num w:numId="6" w16cid:durableId="21279649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EC5"/>
    <w:rsid w:val="001220DA"/>
    <w:rsid w:val="00704440"/>
    <w:rsid w:val="009F0EC5"/>
    <w:rsid w:val="00A3050C"/>
    <w:rsid w:val="00BC33CF"/>
    <w:rsid w:val="00C66B7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5918E"/>
  <w15:docId w15:val="{400D03E2-82D1-45B3-B2A2-976D09CA2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0DA"/>
  </w:style>
  <w:style w:type="paragraph" w:styleId="Heading1">
    <w:name w:val="heading 1"/>
    <w:uiPriority w:val="9"/>
    <w:qFormat/>
    <w:pPr>
      <w:keepNext/>
      <w:pBdr>
        <w:bottom w:val="single" w:sz="6" w:space="2" w:color="2A7F8E"/>
      </w:pBdr>
      <w:spacing w:before="300" w:after="120"/>
      <w:outlineLvl w:val="0"/>
    </w:pPr>
    <w:rPr>
      <w:b/>
      <w:bCs/>
      <w:color w:val="1F3A5F"/>
      <w:sz w:val="28"/>
      <w:szCs w:val="28"/>
    </w:rPr>
  </w:style>
  <w:style w:type="paragraph" w:styleId="Heading2">
    <w:name w:val="heading 2"/>
    <w:uiPriority w:val="9"/>
    <w:unhideWhenUsed/>
    <w:qFormat/>
    <w:pPr>
      <w:keepNext/>
      <w:spacing w:before="200" w:after="100"/>
      <w:outlineLvl w:val="1"/>
    </w:pPr>
    <w:rPr>
      <w:b/>
      <w:bCs/>
      <w:color w:val="2A7F8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8</Pages>
  <Words>2340</Words>
  <Characters>13344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First Review</vt:lpstr>
    </vt:vector>
  </TitlesOfParts>
  <Company/>
  <LinksUpToDate>false</LinksUpToDate>
  <CharactersWithSpaces>15653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Review</dc:title>
  <dc:creator>Project Team</dc:creator>
  <cp:lastModifiedBy>Gayatri Abburu</cp:lastModifiedBy>
  <cp:revision>2</cp:revision>
  <dcterms:created xsi:type="dcterms:W3CDTF">2026-10-07T14:04:00Z</dcterms:created>
  <dcterms:modified xsi:type="dcterms:W3CDTF">2026-10-07T14:36:00Z</dcterms:modified>
</cp:coreProperties>
</file>