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3A5F"/>
          <w:sz w:val="40"/>
        </w:rPr>
        <w:t>Reporte de Outliers e Integración: Fases 3 y 4</w:t>
      </w:r>
    </w:p>
    <w:p>
      <w:pPr>
        <w:spacing w:after="0"/>
        <w:jc w:val="center"/>
      </w:pPr>
      <w:r>
        <w:rPr>
          <w:b/>
          <w:i w:val="0"/>
          <w:sz w:val="22"/>
        </w:rPr>
        <w:t>Proyecto Integrador: Pipeline ETL Robusto con Zona de Cuarentena</w:t>
      </w:r>
    </w:p>
    <w:p>
      <w:pPr>
        <w:spacing w:after="0"/>
        <w:jc w:val="center"/>
      </w:pPr>
      <w:r>
        <w:rPr>
          <w:b w:val="0"/>
          <w:i w:val="0"/>
          <w:sz w:val="18"/>
        </w:rPr>
        <w:t>Ingeniería de Datos (ATD-2602) | Unidad 2 | TecNM Campus Colima | Semestre Ago-Dic 2026</w:t>
      </w:r>
    </w:p>
    <w:p>
      <w:pPr>
        <w:spacing w:after="160"/>
        <w:jc w:val="center"/>
      </w:pPr>
      <w:r>
        <w:rPr>
          <w:b w:val="0"/>
          <w:i w:val="0"/>
          <w:sz w:val="18"/>
        </w:rPr>
        <w:t>Alcance de este reporte: Fase 3 (Outliers con IQR / capping) y Fase 4 (Integración, unificación y huérfanos)</w:t>
      </w:r>
    </w:p>
    <w:p>
      <w:pPr>
        <w:pStyle w:val="Heading1"/>
      </w:pPr>
      <w:r>
        <w:t>1. Resumen ejecutivo</w:t>
      </w:r>
    </w:p>
    <w:p>
      <w:pPr>
        <w:spacing w:after="80"/>
      </w:pPr>
      <w:r>
        <w:rPr>
          <w:b w:val="0"/>
          <w:i w:val="0"/>
        </w:rPr>
        <w:t>Se tomaron las salidas de la Fase 2 (sin nulos ni duplicados) del Grupo 1 (Retail) y se aplicaron la Fase 3 (eliminación de valores imposibles y recorte de outliers con IQR) y la Fase 4 (conversión de USD a MXN, fechas a YYYY-MM-DD, homologación de categorías, cruce con el catálogo maestro y unificación de fuentes). Ninguna fila se eliminó por ser outlier ni por ser huérfana: solo se quitaron registros imposibles y todo lo demás quedó marcado para la Fase 6 (cuarentena).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1000"/>
        <w:gridCol w:w="1200"/>
        <w:gridCol w:w="1000"/>
        <w:gridCol w:w="1100"/>
        <w:gridCol w:w="1100"/>
        <w:gridCol w:w="1100"/>
        <w:gridCol w:w="1000"/>
      </w:tblGrid>
      <w:tr>
        <w:tc>
          <w:tcPr>
            <w:tcW w:w="19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Filas entrada</w:t>
            </w:r>
          </w:p>
        </w:tc>
        <w:tc>
          <w:tcPr>
            <w:tcW w:w="12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Eliminadas (imposibles)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Filas salida</w:t>
            </w:r>
          </w:p>
        </w:tc>
        <w:tc>
          <w:tcPr>
            <w:tcW w:w="1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Filas con recorte</w:t>
            </w:r>
          </w:p>
        </w:tc>
        <w:tc>
          <w:tcPr>
            <w:tcW w:w="1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USD convertidas</w:t>
            </w:r>
          </w:p>
        </w:tc>
        <w:tc>
          <w:tcPr>
            <w:tcW w:w="1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Fechas no ISO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Huérfanos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589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40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-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392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27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47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193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33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Total Grupo 1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1,200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1,189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87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193</w:t>
            </w:r>
          </w:p>
        </w:tc>
        <w:tc>
          <w:tcPr>
            <w:tcW w:w="1100" w:type="dxa"/>
          </w:tcPr>
          <w:p>
            <w:pPr>
              <w:jc w:val="right"/>
            </w:pPr>
            <w:r>
              <w:rPr>
                <w:sz w:val="17"/>
              </w:rPr>
              <w:t>992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7"/>
        </w:rPr>
        <w:t>Nota: "Fechas no ISO" cuenta los valores que no estaban como YYYY-MM-DD antes de la Fase 4; después quedan 0. El Grupo 2 (ATM y transferencias) no se procesó porque sus archivos no están en datasets/; el script lo soporta y lo omite si no existe. Los datasets del Grupo 1 se reconstruyeron a partir de los PDF impresos con utilidades/extraer_pdf.py; los conteos coinciden con el perfil de la Fase 1, pero el PDF trunca el texto largo de algunas celdas (TRANSFERENC, Manzanillo Puert); números, fechas y llaves llegan completos.</w:t>
      </w:r>
    </w:p>
    <w:p>
      <w:pPr>
        <w:pStyle w:val="Heading1"/>
      </w:pPr>
      <w:r>
        <w:t>2. Orden de ejecución y justificación</w:t>
      </w:r>
    </w:p>
    <w:p>
      <w:pPr>
        <w:spacing w:after="80"/>
      </w:pPr>
      <w:r>
        <w:rPr>
          <w:b w:val="0"/>
          <w:i w:val="0"/>
        </w:rPr>
        <w:t>Por cada fuente, el script fase3_fase4_pipeline.py ejecuta los pasos en este orden:</w:t>
      </w:r>
    </w:p>
    <w:p>
      <w:pPr>
        <w:pStyle w:val="ListBullet"/>
        <w:spacing w:after="40"/>
      </w:pPr>
      <w:r>
        <w:rPr>
          <w:b/>
        </w:rPr>
        <w:t xml:space="preserve">Conversión USD a MXN </w:t>
      </w:r>
      <w:r>
        <w:rPr>
          <w:b w:val="0"/>
        </w:rPr>
        <w:t>(Fase 4). Va primero para que los cuartiles no mezclen dos monedas: un pedido de 169.59 USD equivale a 3,307 MXN y no puede compararse como si fueran 169.59 pesos.</w:t>
      </w:r>
    </w:p>
    <w:p>
      <w:pPr>
        <w:pStyle w:val="ListBullet"/>
        <w:spacing w:after="40"/>
      </w:pPr>
      <w:r>
        <w:rPr>
          <w:b/>
        </w:rPr>
        <w:t xml:space="preserve">Homologación de mayúsculas </w:t>
      </w:r>
      <w:r>
        <w:rPr>
          <w:b w:val="0"/>
        </w:rPr>
        <w:t>(Fase 4). Va antes del IQR para que una categoría escrita de dos formas no quede partida en dos grupos (relevante en ATM, donde el IQR es por tipo_operacion).</w:t>
      </w:r>
    </w:p>
    <w:p>
      <w:pPr>
        <w:pStyle w:val="ListBullet"/>
        <w:spacing w:after="40"/>
      </w:pPr>
      <w:r>
        <w:rPr>
          <w:b/>
        </w:rPr>
        <w:t xml:space="preserve">Eliminación de valores imposibles </w:t>
      </w:r>
      <w:r>
        <w:rPr>
          <w:b w:val="0"/>
        </w:rPr>
        <w:t>(Fase 3). Antes de calcular cuartiles, para que no muevan Q1.</w:t>
      </w:r>
    </w:p>
    <w:p>
      <w:pPr>
        <w:pStyle w:val="ListBullet"/>
        <w:spacing w:after="40"/>
      </w:pPr>
      <w:r>
        <w:rPr>
          <w:b/>
        </w:rPr>
        <w:t xml:space="preserve">IQR y capping </w:t>
      </w:r>
      <w:r>
        <w:rPr>
          <w:b w:val="0"/>
        </w:rPr>
        <w:t>(Fase 3).</w:t>
      </w:r>
    </w:p>
    <w:p>
      <w:pPr>
        <w:pStyle w:val="ListBullet"/>
        <w:spacing w:after="40"/>
      </w:pPr>
      <w:r>
        <w:rPr>
          <w:b/>
        </w:rPr>
        <w:t xml:space="preserve">Fechas a YYYY-MM-DD </w:t>
      </w:r>
      <w:r>
        <w:rPr>
          <w:b w:val="0"/>
        </w:rPr>
        <w:t>(Fase 4).</w:t>
      </w:r>
    </w:p>
    <w:p>
      <w:pPr>
        <w:pStyle w:val="ListBullet"/>
        <w:spacing w:after="40"/>
      </w:pPr>
      <w:r>
        <w:rPr>
          <w:b/>
        </w:rPr>
        <w:t xml:space="preserve">Cruce con el catálogo maestro y marcado de huérfanos </w:t>
      </w:r>
      <w:r>
        <w:rPr>
          <w:b w:val="0"/>
        </w:rPr>
        <w:t>(Fase 4).</w:t>
      </w:r>
    </w:p>
    <w:p>
      <w:pPr>
        <w:pStyle w:val="ListBullet"/>
        <w:spacing w:after="40"/>
      </w:pPr>
      <w:r>
        <w:rPr>
          <w:b/>
        </w:rPr>
        <w:t xml:space="preserve">Unificación de las fuentes del grupo </w:t>
      </w:r>
      <w:r>
        <w:rPr>
          <w:b w:val="0"/>
        </w:rPr>
        <w:t>en un esquema común (Fase 4).</w:t>
      </w:r>
    </w:p>
    <w:p>
      <w:pPr>
        <w:pStyle w:val="Heading1"/>
      </w:pPr>
      <w:r>
        <w:t>3. Fase 3: Tratamiento de outliers con IQR (capping)</w:t>
      </w:r>
    </w:p>
    <w:p>
      <w:pPr>
        <w:pStyle w:val="Heading2"/>
      </w:pPr>
      <w:r>
        <w:t>3.1 Valores imposibles</w:t>
      </w:r>
    </w:p>
    <w:p>
      <w:pPr>
        <w:spacing w:after="80"/>
      </w:pPr>
      <w:r>
        <w:rPr>
          <w:b w:val="0"/>
          <w:i w:val="0"/>
        </w:rPr>
        <w:t>Regla: se eliminan únicamente las filas con cantidad (o units) menor o igual a 0; en el Grupo 2 también los montos negativos de ATM. Una venta con 0 o -1 unidades no puede existir: no es un valor extremo sino un error de captura.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00"/>
        <w:gridCol w:w="1000"/>
        <w:gridCol w:w="800"/>
        <w:gridCol w:w="6000"/>
      </w:tblGrid>
      <w:tr>
        <w:tc>
          <w:tcPr>
            <w:tcW w:w="2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w="8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Filas</w:t>
            </w:r>
          </w:p>
        </w:tc>
        <w:tc>
          <w:tcPr>
            <w:tcW w:w="60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Tickets (POS-2026-...)</w:t>
            </w:r>
          </w:p>
        </w:tc>
      </w:tr>
      <w:tr>
        <w:tc>
          <w:tcPr>
            <w:tcW w:w="21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-1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>0216, 0311, 0371, 0493, 0513, 0572</w:t>
            </w:r>
          </w:p>
        </w:tc>
      </w:tr>
      <w:tr>
        <w:tc>
          <w:tcPr>
            <w:tcW w:w="21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>0035, 0340, 0341, 0355, 0452</w:t>
            </w:r>
          </w:p>
        </w:tc>
      </w:tr>
      <w:tr>
        <w:tc>
          <w:tcPr>
            <w:tcW w:w="21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units &lt;= 0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>-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7"/>
        </w:rPr>
        <w:t>Las filas eliminadas se guardan completas en eliminados_imposibles.csv para auditoría.</w:t>
      </w:r>
    </w:p>
    <w:p>
      <w:pPr>
        <w:pStyle w:val="Heading2"/>
      </w:pPr>
      <w:r>
        <w:t>3.2 Umbrales IQR (factor 1.5)</w:t>
      </w:r>
    </w:p>
    <w:p>
      <w:pPr>
        <w:spacing w:after="80"/>
      </w:pPr>
      <w:r>
        <w:rPr>
          <w:b w:val="0"/>
          <w:i w:val="0"/>
        </w:rPr>
        <w:t>Para cada columna de importes y cantidades se calculó Q1, Q3, IQR = Q3 - Q1 y los límites Q1 - 1.5 x IQR y Q3 + 1.5 x IQR. Los valores fuera de límites se recortaron al límite con clip (winsorizing); ninguna fila se eliminó por ser outlier. En cantidades enteras el límite se redondea hacia dentro (8 en lugar de 8.5) para no generar fracciones de unidad.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0"/>
        <w:gridCol w:w="1650"/>
        <w:gridCol w:w="900"/>
        <w:gridCol w:w="900"/>
        <w:gridCol w:w="900"/>
        <w:gridCol w:w="1000"/>
        <w:gridCol w:w="1000"/>
        <w:gridCol w:w="550"/>
        <w:gridCol w:w="1050"/>
        <w:gridCol w:w="750"/>
      </w:tblGrid>
      <w:tr>
        <w:tc>
          <w:tcPr>
            <w:tcW w:w="11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16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Q1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Q3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IQR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Lím. inferior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Lím. superior</w:t>
            </w:r>
          </w:p>
        </w:tc>
        <w:tc>
          <w:tcPr>
            <w:tcW w:w="5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10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Recortados</w:t>
            </w:r>
          </w:p>
        </w:tc>
        <w:tc>
          <w:tcPr>
            <w:tcW w:w="7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w="1150" w:type="dxa"/>
          </w:tcPr>
          <w:p>
            <w:r>
              <w:rPr>
                <w:sz w:val="16"/>
              </w:rPr>
              <w:t>Tienda física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>cantidad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4.00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-3.00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8.00</w:t>
            </w:r>
          </w:p>
        </w:tc>
        <w:tc>
          <w:tcPr>
            <w:tcW w:w="550" w:type="dxa"/>
          </w:tcPr>
          <w:p>
            <w:pPr>
              <w:jc w:val="right"/>
            </w:pPr>
            <w:r>
              <w:rPr>
                <w:sz w:val="16"/>
              </w:rPr>
              <w:t>589</w:t>
            </w:r>
          </w:p>
        </w:tc>
        <w:tc>
          <w:tcPr>
            <w:tcW w:w="1050" w:type="dxa"/>
          </w:tcPr>
          <w:p>
            <w:pPr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2.21%</w:t>
            </w:r>
          </w:p>
        </w:tc>
      </w:tr>
      <w:tr>
        <w:tc>
          <w:tcPr>
            <w:tcW w:w="1150" w:type="dxa"/>
          </w:tcPr>
          <w:p>
            <w:r>
              <w:rPr>
                <w:sz w:val="16"/>
              </w:rPr>
              <w:t>Tienda física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>monto_total_mxn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2,012.82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7,811.70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5,798.88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-6,685.50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16,510.02</w:t>
            </w:r>
          </w:p>
        </w:tc>
        <w:tc>
          <w:tcPr>
            <w:tcW w:w="550" w:type="dxa"/>
          </w:tcPr>
          <w:p>
            <w:pPr>
              <w:jc w:val="right"/>
            </w:pPr>
            <w:r>
              <w:rPr>
                <w:sz w:val="16"/>
              </w:rPr>
              <w:t>589</w:t>
            </w:r>
          </w:p>
        </w:tc>
        <w:tc>
          <w:tcPr>
            <w:tcW w:w="1050" w:type="dxa"/>
          </w:tcPr>
          <w:p>
            <w:pPr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6.79%</w:t>
            </w:r>
          </w:p>
        </w:tc>
      </w:tr>
      <w:tr>
        <w:tc>
          <w:tcPr>
            <w:tcW w:w="1150" w:type="dxa"/>
          </w:tcPr>
          <w:p>
            <w:r>
              <w:rPr>
                <w:sz w:val="16"/>
              </w:rPr>
              <w:t>Online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>units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w="550" w:type="dxa"/>
          </w:tcPr>
          <w:p>
            <w:pPr>
              <w:jc w:val="right"/>
            </w:pPr>
            <w:r>
              <w:rPr>
                <w:sz w:val="16"/>
              </w:rPr>
              <w:t>600</w:t>
            </w:r>
          </w:p>
        </w:tc>
        <w:tc>
          <w:tcPr>
            <w:tcW w:w="1050" w:type="dxa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0.00%</w:t>
            </w:r>
          </w:p>
        </w:tc>
      </w:tr>
      <w:tr>
        <w:tc>
          <w:tcPr>
            <w:tcW w:w="1150" w:type="dxa"/>
          </w:tcPr>
          <w:p>
            <w:r>
              <w:rPr>
                <w:sz w:val="16"/>
              </w:rPr>
              <w:t>Online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>total_amount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1,200.02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3,960.31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2,760.29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-2,940.41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6"/>
              </w:rPr>
              <w:t>8,100.74</w:t>
            </w:r>
          </w:p>
        </w:tc>
        <w:tc>
          <w:tcPr>
            <w:tcW w:w="550" w:type="dxa"/>
          </w:tcPr>
          <w:p>
            <w:pPr>
              <w:jc w:val="right"/>
            </w:pPr>
            <w:r>
              <w:rPr>
                <w:sz w:val="16"/>
              </w:rPr>
              <w:t>600</w:t>
            </w:r>
          </w:p>
        </w:tc>
        <w:tc>
          <w:tcPr>
            <w:tcW w:w="1050" w:type="dxa"/>
          </w:tcPr>
          <w:p>
            <w:pPr>
              <w:jc w:val="right"/>
            </w:pPr>
            <w:r>
              <w:rPr>
                <w:sz w:val="16"/>
              </w:rPr>
              <w:t>47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7.83%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7"/>
        </w:rPr>
        <w:t>total_amount se mide en MXN (después de convertir los pedidos en USD). Todos los límites inferiores quedaron negativos o en 0, así que en la práctica solo se recortó por arriba.</w:t>
      </w:r>
    </w:p>
    <w:p>
      <w:pPr>
        <w:pStyle w:val="Heading2"/>
      </w:pPr>
      <w:r>
        <w:t>3.3 Comparación antes / después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50"/>
        <w:gridCol w:w="1550"/>
        <w:gridCol w:w="950"/>
        <w:gridCol w:w="950"/>
        <w:gridCol w:w="900"/>
        <w:gridCol w:w="900"/>
        <w:gridCol w:w="1150"/>
        <w:gridCol w:w="950"/>
        <w:gridCol w:w="700"/>
        <w:gridCol w:w="750"/>
      </w:tblGrid>
      <w:tr>
        <w:tc>
          <w:tcPr>
            <w:tcW w:w="10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15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9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Media antes</w:t>
            </w:r>
          </w:p>
        </w:tc>
        <w:tc>
          <w:tcPr>
            <w:tcW w:w="9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Media después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Mediana antes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Mediana después</w:t>
            </w:r>
          </w:p>
        </w:tc>
        <w:tc>
          <w:tcPr>
            <w:tcW w:w="11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Máximo antes</w:t>
            </w:r>
          </w:p>
        </w:tc>
        <w:tc>
          <w:tcPr>
            <w:tcW w:w="9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Máximo después</w:t>
            </w:r>
          </w:p>
        </w:tc>
        <w:tc>
          <w:tcPr>
            <w:tcW w:w="70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Asim. antes</w:t>
            </w:r>
          </w:p>
        </w:tc>
        <w:tc>
          <w:tcPr>
            <w:tcW w:w="750" w:type="dxa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Asim. desp.</w:t>
            </w:r>
          </w:p>
        </w:tc>
      </w:tr>
      <w:tr>
        <w:tc>
          <w:tcPr>
            <w:tcW w:w="1050" w:type="dxa"/>
          </w:tcPr>
          <w:p>
            <w:r>
              <w:rPr>
                <w:sz w:val="16"/>
              </w:rPr>
              <w:t>Tienda física</w:t>
            </w:r>
          </w:p>
        </w:tc>
        <w:tc>
          <w:tcPr>
            <w:tcW w:w="1550" w:type="dxa"/>
          </w:tcPr>
          <w:p>
            <w:r>
              <w:rPr>
                <w:sz w:val="16"/>
              </w:rPr>
              <w:t>cantidad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8.80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2.71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2.00</w:t>
            </w:r>
          </w:p>
        </w:tc>
        <w:tc>
          <w:tcPr>
            <w:tcW w:w="1150" w:type="dxa"/>
          </w:tcPr>
          <w:p>
            <w:pPr>
              <w:jc w:val="right"/>
            </w:pPr>
            <w:r>
              <w:rPr>
                <w:sz w:val="16"/>
              </w:rPr>
              <w:t>500.00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8.00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6"/>
              </w:rPr>
              <w:t>9.22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0.93</w:t>
            </w:r>
          </w:p>
        </w:tc>
      </w:tr>
      <w:tr>
        <w:tc>
          <w:tcPr>
            <w:tcW w:w="1050" w:type="dxa"/>
          </w:tcPr>
          <w:p>
            <w:r>
              <w:rPr>
                <w:sz w:val="16"/>
              </w:rPr>
              <w:t>Tienda física</w:t>
            </w:r>
          </w:p>
        </w:tc>
        <w:tc>
          <w:tcPr>
            <w:tcW w:w="1550" w:type="dxa"/>
          </w:tcPr>
          <w:p>
            <w:r>
              <w:rPr>
                <w:sz w:val="16"/>
              </w:rPr>
              <w:t>monto_total_mxn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16,842.98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5,457.36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3,686.16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3,686.16</w:t>
            </w:r>
          </w:p>
        </w:tc>
        <w:tc>
          <w:tcPr>
            <w:tcW w:w="1150" w:type="dxa"/>
          </w:tcPr>
          <w:p>
            <w:pPr>
              <w:jc w:val="right"/>
            </w:pPr>
            <w:r>
              <w:rPr>
                <w:sz w:val="16"/>
              </w:rPr>
              <w:t>2,109,055.00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16,510.02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6"/>
              </w:rPr>
              <w:t>14.07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1.14</w:t>
            </w:r>
          </w:p>
        </w:tc>
      </w:tr>
      <w:tr>
        <w:tc>
          <w:tcPr>
            <w:tcW w:w="1050" w:type="dxa"/>
          </w:tcPr>
          <w:p>
            <w:r>
              <w:rPr>
                <w:sz w:val="16"/>
              </w:rPr>
              <w:t>Online</w:t>
            </w:r>
          </w:p>
        </w:tc>
        <w:tc>
          <w:tcPr>
            <w:tcW w:w="1550" w:type="dxa"/>
          </w:tcPr>
          <w:p>
            <w:r>
              <w:rPr>
                <w:sz w:val="16"/>
              </w:rPr>
              <w:t>units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1.58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1.58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1.00</w:t>
            </w:r>
          </w:p>
        </w:tc>
        <w:tc>
          <w:tcPr>
            <w:tcW w:w="1150" w:type="dxa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3.00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6"/>
              </w:rPr>
              <w:t>0.89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0.89</w:t>
            </w:r>
          </w:p>
        </w:tc>
      </w:tr>
      <w:tr>
        <w:tc>
          <w:tcPr>
            <w:tcW w:w="1050" w:type="dxa"/>
          </w:tcPr>
          <w:p>
            <w:r>
              <w:rPr>
                <w:sz w:val="16"/>
              </w:rPr>
              <w:t>Online</w:t>
            </w:r>
          </w:p>
        </w:tc>
        <w:tc>
          <w:tcPr>
            <w:tcW w:w="1550" w:type="dxa"/>
          </w:tcPr>
          <w:p>
            <w:r>
              <w:rPr>
                <w:sz w:val="16"/>
              </w:rPr>
              <w:t>total_amount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6,942.27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3,000.89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2,514.95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6"/>
              </w:rPr>
              <w:t>2,514.95</w:t>
            </w:r>
          </w:p>
        </w:tc>
        <w:tc>
          <w:tcPr>
            <w:tcW w:w="1150" w:type="dxa"/>
          </w:tcPr>
          <w:p>
            <w:pPr>
              <w:jc w:val="right"/>
            </w:pPr>
            <w:r>
              <w:rPr>
                <w:sz w:val="16"/>
              </w:rPr>
              <w:t>826,360.80</w:t>
            </w:r>
          </w:p>
        </w:tc>
        <w:tc>
          <w:tcPr>
            <w:tcW w:w="950" w:type="dxa"/>
          </w:tcPr>
          <w:p>
            <w:pPr>
              <w:jc w:val="right"/>
            </w:pPr>
            <w:r>
              <w:rPr>
                <w:sz w:val="16"/>
              </w:rPr>
              <w:t>8,100.74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6"/>
              </w:rPr>
              <w:t>16.09</w:t>
            </w:r>
          </w:p>
        </w:tc>
        <w:tc>
          <w:tcPr>
            <w:tcW w:w="750" w:type="dxa"/>
          </w:tcPr>
          <w:p>
            <w:pPr>
              <w:jc w:val="right"/>
            </w:pPr>
            <w:r>
              <w:rPr>
                <w:sz w:val="16"/>
              </w:rPr>
              <w:t>1.05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Lectura: la mediana no cambia (el capping solo toca la cola), mientras que la media y la asimetría bajan con fuerza. En ventas_tienda_fisica.monto_total_mxn la media pasó de 16,842.98 a 5,457.36 por una venta de 2,109,055 (500 unidades). Esto deja las variables listas para el escalamiento Min-Max de la Fase 5, que sin capping quedaría aplastado por un solo valor extremo.</w:t>
      </w:r>
    </w:p>
    <w:p>
      <w:pPr>
        <w:pStyle w:val="Heading2"/>
      </w:pPr>
      <w:r>
        <w:t>3.4 Patrón de bots en ventas_online</w:t>
      </w:r>
    </w:p>
    <w:p>
      <w:pPr>
        <w:spacing w:after="80"/>
      </w:pPr>
      <w:r>
        <w:rPr>
          <w:b w:val="0"/>
          <w:i w:val="0"/>
        </w:rPr>
        <w:t>Hay 12 pedidos donde total_amount es exactamente 80 veces units x unit_price (patrón de bot detectado en la Fase 2). Decisión: se recorta total_amount (el valor reportado por la tienda), y se conservan sin recortar total_recalculado (units x unit_price, ya en MXN) y flag_total_inconsistente, para que la Fase 6 decida si van a cuarentena.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0"/>
        <w:gridCol w:w="1100"/>
        <w:gridCol w:w="700"/>
        <w:gridCol w:w="1500"/>
        <w:gridCol w:w="1600"/>
        <w:gridCol w:w="1500"/>
        <w:gridCol w:w="1600"/>
      </w:tblGrid>
      <w:tr>
        <w:tc>
          <w:tcPr>
            <w:tcW w:w="13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order_id</w:t>
            </w:r>
          </w:p>
        </w:tc>
        <w:tc>
          <w:tcPr>
            <w:tcW w:w="1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Moneda orig.</w:t>
            </w:r>
          </w:p>
        </w:tc>
        <w:tc>
          <w:tcPr>
            <w:tcW w:w="7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units</w:t>
            </w:r>
          </w:p>
        </w:tc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unit_price (MXN)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total original</w:t>
            </w:r>
          </w:p>
        </w:tc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total recortado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total recalculado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WEB-00001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600.00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48,000.00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600.00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WEB-00004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934.83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149,572.80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1,869.66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WEB-00087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2,048.98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163,918.40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2,048.98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WEB-00147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2,514.95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201,196.00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2,514.95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WEB-00190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1,064.15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85,132.00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1,064.15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WEB-00202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1,008.15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161,304.00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2,016.30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WEB-00208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1,168.79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93,503.20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1,168.79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WEB-00237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USD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4,218.04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337,443.60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4,218.04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WEB-00246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USD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545.42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43,633.20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545.42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WEB-00508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3,443.17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826,360.80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10,329.51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WEB-00523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USD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1,025.90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164,143.20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2,051.80</w:t>
            </w:r>
          </w:p>
        </w:tc>
      </w:tr>
      <w:tr>
        <w:tc>
          <w:tcPr>
            <w:tcW w:w="1300" w:type="dxa"/>
          </w:tcPr>
          <w:p>
            <w:r>
              <w:rPr>
                <w:sz w:val="17"/>
              </w:rPr>
              <w:t>WEB-00529</w:t>
            </w:r>
          </w:p>
        </w:tc>
        <w:tc>
          <w:tcPr>
            <w:tcW w:w="1100" w:type="dxa"/>
          </w:tcPr>
          <w:p>
            <w:r>
              <w:rPr>
                <w:sz w:val="17"/>
              </w:rPr>
              <w:t>USD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1,493.11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119,449.20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8,100.74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1,493.11</w:t>
            </w:r>
          </w:p>
        </w:tc>
      </w:tr>
    </w:tbl>
    <w:p>
      <w:pPr>
        <w:spacing w:after="40"/>
      </w:pPr>
    </w:p>
    <w:p>
      <w:pPr>
        <w:pStyle w:val="Heading2"/>
      </w:pPr>
      <w:r>
        <w:t>3.5 Trazabilidad</w:t>
      </w:r>
    </w:p>
    <w:p>
      <w:pPr>
        <w:pStyle w:val="ListBullet"/>
        <w:spacing w:after="40"/>
      </w:pPr>
      <w:r>
        <w:rPr>
          <w:b/>
        </w:rPr>
        <w:t xml:space="preserve">&lt;columna&gt;_original: </w:t>
      </w:r>
      <w:r>
        <w:rPr>
          <w:b w:val="0"/>
        </w:rPr>
        <w:t>valor antes del recorte (cantidad_original, monto_total_mxn_original, units_original, total_amount_original).</w:t>
      </w:r>
    </w:p>
    <w:p>
      <w:pPr>
        <w:pStyle w:val="ListBullet"/>
        <w:spacing w:after="40"/>
      </w:pPr>
      <w:r>
        <w:rPr>
          <w:b/>
        </w:rPr>
        <w:t xml:space="preserve">flag_outlier: </w:t>
      </w:r>
      <w:r>
        <w:rPr>
          <w:b w:val="0"/>
        </w:rPr>
        <w:t>True si se recortó al menos una columna de la fila.</w:t>
      </w:r>
    </w:p>
    <w:p>
      <w:pPr>
        <w:pStyle w:val="ListBullet"/>
        <w:spacing w:after="40"/>
      </w:pPr>
      <w:r>
        <w:rPr>
          <w:b/>
        </w:rPr>
        <w:t xml:space="preserve">columnas_recortadas: </w:t>
      </w:r>
      <w:r>
        <w:rPr>
          <w:b w:val="0"/>
        </w:rPr>
        <w:t>qué columnas se recortaron (o NINGUNO).</w:t>
      </w:r>
    </w:p>
    <w:p>
      <w:pPr>
        <w:pStyle w:val="ListBullet"/>
        <w:spacing w:after="40"/>
      </w:pPr>
      <w:r>
        <w:rPr>
          <w:b/>
        </w:rPr>
        <w:t xml:space="preserve">log_outliers.csv: </w:t>
      </w:r>
      <w:r>
        <w:rPr>
          <w:b w:val="0"/>
        </w:rPr>
        <w:t>una fila por valor recortado (100 en total) con valor original, valor recortado y límite aplicado.</w:t>
      </w:r>
    </w:p>
    <w:p>
      <w:pPr>
        <w:pStyle w:val="ListBullet"/>
        <w:spacing w:after="40"/>
      </w:pPr>
      <w:r>
        <w:rPr>
          <w:b/>
        </w:rPr>
        <w:t xml:space="preserve">umbrales_iqr.csv: </w:t>
      </w:r>
      <w:r>
        <w:rPr>
          <w:b w:val="0"/>
        </w:rPr>
        <w:t>la tabla de la sección 3.2 y 3.3 en formato CSV.</w:t>
      </w:r>
    </w:p>
    <w:p>
      <w:pPr>
        <w:pStyle w:val="Heading2"/>
      </w:pPr>
      <w:r>
        <w:t>3.6 Regla para transacciones ATM (Grupo 2)</w:t>
      </w:r>
    </w:p>
    <w:p>
      <w:pPr>
        <w:spacing w:after="80"/>
      </w:pPr>
      <w:r>
        <w:rPr>
          <w:b w:val="0"/>
          <w:i w:val="0"/>
        </w:rPr>
        <w:t>Cuando se procese el Grupo 2, el IQR de monto_mxn se calcula por tipo_operacion, porque CONSULTA_SALDO siempre vale 0 y bajaría los cuartiles de retiros y depósitos. Si un grupo tiene IQR = 0 no se recorta, porque eso llevaría todos sus valores a un solo número. Esta regla está implementada y probada con datos de prueba, pero no aparece en las cifras de este reporte.</w:t>
      </w:r>
    </w:p>
    <w:p>
      <w:pPr>
        <w:pStyle w:val="Heading2"/>
      </w:pPr>
      <w:r>
        <w:t>3.7 Observaciones para el equipo</w:t>
      </w:r>
    </w:p>
    <w:p>
      <w:pPr>
        <w:pStyle w:val="ListBullet"/>
        <w:spacing w:after="40"/>
      </w:pPr>
      <w:r>
        <w:rPr>
          <w:b/>
        </w:rPr>
        <w:t xml:space="preserve">Pedidos legítimos recortados: </w:t>
      </w:r>
      <w:r>
        <w:rPr>
          <w:b w:val="0"/>
        </w:rPr>
        <w:t>en ventas_online, 35 de los 47 pedidos recortados no son bots, sino pedidos de 2 o 3 unidades de productos caros (totales de 8,106.56 a 12,654.13 MXN). El IQR los marca porque la mayoría de los pedidos es de 1 unidad. Se dejaron recortados para seguir el método de la guía, y quedan identificados con flag_outlier y su valor en total_amount_original.</w:t>
      </w:r>
    </w:p>
    <w:p>
      <w:pPr>
        <w:pStyle w:val="ListBullet"/>
        <w:spacing w:after="40"/>
      </w:pPr>
      <w:r>
        <w:rPr>
          <w:b/>
        </w:rPr>
        <w:t xml:space="preserve">Coherencia cantidad x precio: </w:t>
      </w:r>
      <w:r>
        <w:rPr>
          <w:b w:val="0"/>
        </w:rPr>
        <w:t>en ventas_tienda_fisica, cantidad y monto se recortan cada uno con su propio IQR; en las filas recortadas, monto_total_mxn ya no es igual a cantidad x precio_unitario. Los valores originales permiten reconstruirlo si se necesita.</w:t>
      </w:r>
    </w:p>
    <w:p>
      <w:pPr>
        <w:pStyle w:val="Heading1"/>
      </w:pPr>
      <w:r>
        <w:t>4. Fase 4: Integración, unificación y huérfanos</w:t>
      </w:r>
    </w:p>
    <w:p>
      <w:pPr>
        <w:pStyle w:val="Heading2"/>
      </w:pPr>
      <w:r>
        <w:t>4.1 Conversión de moneda (USD a MXN @ 19.50)</w:t>
      </w:r>
    </w:p>
    <w:p>
      <w:pPr>
        <w:spacing w:after="80"/>
      </w:pPr>
      <w:r>
        <w:rPr>
          <w:b w:val="0"/>
          <w:i w:val="0"/>
        </w:rPr>
        <w:t>Los importes con currency = USD se multiplicaron por 19.50 (unit_price y total_amount en ventas_online; amount en transferencias para el Grupo 2). Después, currency queda en MXN; la moneda original se guarda en moneda_original y el valor sin convertir en &lt;columna&gt;_sin_convertir.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1600"/>
        <w:gridCol w:w="1600"/>
        <w:gridCol w:w="1600"/>
        <w:gridCol w:w="1600"/>
        <w:gridCol w:w="1500"/>
      </w:tblGrid>
      <w:tr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order_id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unit_price USD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unit_price MXN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total USD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total MXN</w:t>
            </w:r>
          </w:p>
        </w:tc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currency final</w:t>
            </w:r>
          </w:p>
        </w:tc>
      </w:tr>
      <w:tr>
        <w:tc>
          <w:tcPr>
            <w:tcW w:w="1500" w:type="dxa"/>
          </w:tcPr>
          <w:p>
            <w:r>
              <w:rPr>
                <w:sz w:val="17"/>
              </w:rPr>
              <w:t>WEB-00002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169.59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3,307.00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169.59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3,307.00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MXN</w:t>
            </w:r>
          </w:p>
        </w:tc>
      </w:tr>
      <w:tr>
        <w:tc>
          <w:tcPr>
            <w:tcW w:w="1500" w:type="dxa"/>
          </w:tcPr>
          <w:p>
            <w:r>
              <w:rPr>
                <w:sz w:val="17"/>
              </w:rPr>
              <w:t>WEB-00005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210.83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4,111.19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210.83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4,111.19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MXN</w:t>
            </w:r>
          </w:p>
        </w:tc>
      </w:tr>
      <w:tr>
        <w:tc>
          <w:tcPr>
            <w:tcW w:w="1500" w:type="dxa"/>
          </w:tcPr>
          <w:p>
            <w:r>
              <w:rPr>
                <w:sz w:val="17"/>
              </w:rPr>
              <w:t>WEB-00011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18.77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366.02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18.77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366.02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MXN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Resultado: </w:t>
      </w:r>
      <w:r>
        <w:rPr>
          <w:b w:val="0"/>
          <w:i w:val="0"/>
        </w:rPr>
        <w:t>193 pedidos convertidos (de 600); 0 filas en USD después de la conversión.</w:t>
      </w:r>
    </w:p>
    <w:p>
      <w:pPr>
        <w:pStyle w:val="Heading2"/>
      </w:pPr>
      <w:r>
        <w:t>4.2 Fechas a YYYY-MM-DD</w:t>
      </w:r>
    </w:p>
    <w:p>
      <w:pPr>
        <w:spacing w:after="80"/>
      </w:pPr>
      <w:r>
        <w:rPr>
          <w:b w:val="0"/>
          <w:i w:val="0"/>
        </w:rPr>
        <w:t>Se usaron formatos explícitos por fuente, sin dejar que pandas adivine (pandas podría leer 05/09 como 9 de mayo). Cada valor se prueba contra la lista de formatos en orden y se queda con el primero que encaja.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00"/>
        <w:gridCol w:w="2800"/>
        <w:gridCol w:w="2400"/>
        <w:gridCol w:w="1000"/>
      </w:tblGrid>
      <w:tr>
        <w:tc>
          <w:tcPr>
            <w:tcW w:w="22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28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Formato de origen</w:t>
            </w:r>
          </w:p>
        </w:tc>
        <w:tc>
          <w:tcPr>
            <w:tcW w:w="24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w="10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Valores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>AAAA-MM-DD (ya ISO)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2026-10-03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197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>DD/MM/AAAA (día primero)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26/09/2026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195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>DD-MM-AAAA (día primero)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13-09-2026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197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>Texto ISO sin zona horaria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2026-10-02T15:27:00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392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>Epoch en segundos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1789105020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208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>Epoch en milisegundos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-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Epoch: </w:t>
      </w:r>
      <w:r>
        <w:rPr>
          <w:b w:val="0"/>
          <w:i w:val="0"/>
        </w:rPr>
        <w:t>se detecta como número entero. Si es mayor o igual a 100,000,000,000 se toma en milisegundos y si es menor en segundos (100,000,000,000 segundos sería el año 5138, así que no hay ambigüedad). Un número fuera de rango se marca como fecha inválida.</w:t>
      </w:r>
    </w:p>
    <w:p>
      <w:pPr>
        <w:spacing w:after="80"/>
      </w:pPr>
      <w:r>
        <w:rPr>
          <w:b/>
          <w:i w:val="0"/>
        </w:rPr>
        <w:t xml:space="preserve">Zona horaria: </w:t>
      </w:r>
      <w:r>
        <w:rPr>
          <w:b w:val="0"/>
          <w:i w:val="0"/>
        </w:rPr>
        <w:t>todas las fechas se expresan en hora local de México (America/Mexico_City). Un epoch está en UTC por definición y los textos con zona horaria (transferencias del Grupo 2) traen su desfase, así que ambos se convierten a hora de México antes de tomar la fecha. Los textos sin zona y las fechas de tienda y cajero ya están en hora local. Impacto: de los 208 epoch de ventas_online, 49 caerían en otro día si se tomaran en UTC. Ejemplo: 1789105020 es 2026-09-11 05:37 UTC, que en México es 2026-09-10 23:37; la fecha correcta es 2026-09-10.</w:t>
      </w:r>
    </w:p>
    <w:p>
      <w:pPr>
        <w:spacing w:after="80"/>
      </w:pPr>
      <w:r>
        <w:rPr>
          <w:b/>
          <w:i w:val="0"/>
        </w:rPr>
        <w:t xml:space="preserve">Resultado: </w:t>
      </w:r>
      <w:r>
        <w:rPr>
          <w:b w:val="0"/>
          <w:i w:val="0"/>
        </w:rPr>
        <w:t>392 fechas de tienda física y 600 de ventas_online quedaron en YYYY-MM-DD en la columna fecha; 0 fechas no convertibles. La fecha original se conserva en fecha_venta_original y order_timestamp_original. Si una fecha no se puede convertir, la fila no se borra: queda con flag_fecha_invalida y el motivo "fecha no convertible" en motivo_rechazo_cuarentena.</w:t>
      </w:r>
    </w:p>
    <w:p>
      <w:pPr>
        <w:pStyle w:val="Heading2"/>
      </w:pPr>
      <w:r>
        <w:t>4.3 Homologación de categorías</w:t>
      </w:r>
    </w:p>
    <w:p>
      <w:pPr>
        <w:spacing w:after="80"/>
      </w:pPr>
      <w:r>
        <w:rPr>
          <w:b w:val="0"/>
          <w:i w:val="0"/>
        </w:rPr>
        <w:t>Se quitaron espacios sobrantes y se pasó a mayúsculas, para que valores como 'efectivo' y 'Efectivo' sean uno solo.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1500"/>
        <w:gridCol w:w="900"/>
        <w:gridCol w:w="900"/>
        <w:gridCol w:w="4700"/>
      </w:tblGrid>
      <w:tr>
        <w:tc>
          <w:tcPr>
            <w:tcW w:w="19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Valores antes</w:t>
            </w:r>
          </w:p>
        </w:tc>
        <w:tc>
          <w:tcPr>
            <w:tcW w:w="9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Valores después</w:t>
            </w:r>
          </w:p>
        </w:tc>
        <w:tc>
          <w:tcPr>
            <w:tcW w:w="47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Valores finales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metodo_pago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>EFECTIVO, TARJETA CRÉDITO, TARJETA DÉBITO, TRANSFERENC, VALES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sucursal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>COLIMA CENTRO, MANZANILLO PUERT, TECOMÁN, VILLA DE ÁLVAREZ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order_status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>CANCELADO, COMPLETADO, DEVUELTO, PAGADO, PENDIENTE</w:t>
            </w:r>
          </w:p>
        </w:tc>
      </w:tr>
      <w:tr>
        <w:tc>
          <w:tcPr>
            <w:tcW w:w="19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payment_gateway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>MERCADOPAGO, OXXO PAY, PAYPAL, STRIPE</w:t>
            </w:r>
          </w:p>
        </w:tc>
      </w:tr>
    </w:tbl>
    <w:p>
      <w:pPr>
        <w:spacing w:after="40"/>
      </w:pPr>
    </w:p>
    <w:p>
      <w:pPr>
        <w:pStyle w:val="Heading2"/>
      </w:pPr>
      <w:r>
        <w:t>4.4 Cruce con el catálogo maestro y huérfanos</w:t>
      </w:r>
    </w:p>
    <w:p>
      <w:pPr>
        <w:spacing w:after="80"/>
      </w:pPr>
      <w:r>
        <w:rPr>
          <w:b w:val="0"/>
          <w:i w:val="0"/>
        </w:rPr>
        <w:t>Se hizo un merge left con indicator=True: id_producto (tienda) y product_id (online) contra catalogo_productos.id_producto. Antes del merge se verificó que el catálogo no tuviera llaves duplicadas (0 duplicadas en 50 productos), para que el merge no duplicara filas; además se valida que el número de filas no cambie. Del catálogo se agregan nombre_producto y categoria.</w:t>
      </w:r>
    </w:p>
    <w:p>
      <w:pPr>
        <w:spacing w:after="80"/>
      </w:pPr>
      <w:r>
        <w:rPr>
          <w:b w:val="0"/>
          <w:i w:val="0"/>
        </w:rPr>
        <w:t>Los huérfanos NO se borran: se marcan con flag_huerfano = True y motivo_rechazo_cuarentena = "llave huérfana". El desvío a la tabla de cuarentena se hace en la Fase 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00"/>
        <w:gridCol w:w="1500"/>
        <w:gridCol w:w="1200"/>
        <w:gridCol w:w="1200"/>
        <w:gridCol w:w="1300"/>
        <w:gridCol w:w="1500"/>
      </w:tblGrid>
      <w:tr>
        <w:tc>
          <w:tcPr>
            <w:tcW w:w="22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w="12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Filas</w:t>
            </w:r>
          </w:p>
        </w:tc>
        <w:tc>
          <w:tcPr>
            <w:tcW w:w="12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Huérfanos</w:t>
            </w:r>
          </w:p>
        </w:tc>
        <w:tc>
          <w:tcPr>
            <w:tcW w:w="13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% huérfanos</w:t>
            </w:r>
          </w:p>
        </w:tc>
        <w:tc>
          <w:tcPr>
            <w:tcW w:w="15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Llaves distintas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ventas_tienda_fisica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id_producto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589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rPr>
                <w:sz w:val="17"/>
              </w:rPr>
              <w:t>4.58%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w="2200" w:type="dxa"/>
          </w:tcPr>
          <w:p>
            <w:r>
              <w:rPr>
                <w:sz w:val="17"/>
              </w:rPr>
              <w:t>ventas_online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600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17"/>
              </w:rPr>
              <w:t>33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rPr>
                <w:sz w:val="17"/>
              </w:rPr>
              <w:t>5.50%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sz w:val="17"/>
              </w:rPr>
              <w:t>30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Evidencia: los 27 huérfanos de tienda física tienen precio_unitario de 500.0, mientras que en el resto de filas el precio coincide con precio_base_mxn del catálogo. Las llaves huérfanas usan números fuera del rango del catálogo (PROD-8xx y PROD-9xx contra PROD-001 a PROD-050), lo que confirma que son productos no registrados.</w:t>
      </w:r>
    </w:p>
    <w:p>
      <w:pPr>
        <w:pStyle w:val="Heading2"/>
      </w:pPr>
      <w:r>
        <w:t>4.5 Unificación de fuentes</w:t>
      </w:r>
    </w:p>
    <w:p>
      <w:pPr>
        <w:spacing w:after="80"/>
      </w:pPr>
      <w:r>
        <w:rPr>
          <w:b w:val="0"/>
          <w:i w:val="0"/>
        </w:rPr>
        <w:t>Las dos fuentes se unieron en unificado_grupo1.csv (1,189 filas: 589 FISICA y 600 ONLINE) con un esquema común y la columna canal.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0"/>
        <w:gridCol w:w="3700"/>
        <w:gridCol w:w="3600"/>
      </w:tblGrid>
      <w:tr>
        <w:tc>
          <w:tcPr>
            <w:tcW w:w="2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Columna común</w:t>
            </w:r>
          </w:p>
        </w:tc>
        <w:tc>
          <w:tcPr>
            <w:tcW w:w="37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ventas_tienda_fisica</w:t>
            </w:r>
          </w:p>
        </w:tc>
        <w:tc>
          <w:tcPr>
            <w:tcW w:w="3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ventas_online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id_registro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id_ticket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order_id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canal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FISICA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ONLINE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fecha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fecha_venta (convertida)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order_timestamp (convertida)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id_producto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id_producto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product_id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nombre_producto, categoria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del catálogo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del catálogo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cliente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customer_email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cantidad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cantidad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units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precio_unitario_mxn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precio_unitario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unit_price (convertido)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monto_mxn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monto_total_mxn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total_amount (convertido)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monto_mxn_original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monto_total_mxn_original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total_amount_original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metodo_pago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metodo_pago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payment_gateway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estatus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(no aplica)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order_status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moneda_original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MXN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currency original</w:t>
            </w:r>
          </w:p>
        </w:tc>
      </w:tr>
      <w:tr>
        <w:tc>
          <w:tcPr>
            <w:tcW w:w="2600" w:type="dxa"/>
          </w:tcPr>
          <w:p>
            <w:r>
              <w:rPr>
                <w:sz w:val="17"/>
              </w:rPr>
              <w:t>banderas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>campos_imputados, flag_outlier, columnas_recortadas, flag_fecha_invalida, flag_huerfano, motivo_rechazo_cuarentena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>igual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En el Grupo 2 el esquema equivalente usa id_cuenta, tipo_operacion (concept en transferencias), monto_mxn, comision_mxn y estatus (resultado / status), con canal ATM o DIGITAL.</w:t>
      </w:r>
    </w:p>
    <w:p>
      <w:pPr>
        <w:pStyle w:val="Heading1"/>
      </w:pPr>
      <w:r>
        <w:t>5. Verificaciones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2100"/>
        <w:gridCol w:w="2100"/>
        <w:gridCol w:w="1600"/>
      </w:tblGrid>
      <w:tr>
        <w:tc>
          <w:tcPr>
            <w:tcW w:w="3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Verificación</w:t>
            </w:r>
          </w:p>
        </w:tc>
        <w:tc>
          <w:tcPr>
            <w:tcW w:w="2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ventas_tienda_fisica</w:t>
            </w:r>
          </w:p>
        </w:tc>
        <w:tc>
          <w:tcPr>
            <w:tcW w:w="21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ventas_online</w:t>
            </w:r>
          </w:p>
        </w:tc>
        <w:tc>
          <w:tcPr>
            <w:tcW w:w="1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Unificado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Fechas fuera de YYYY-MM-DD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Filas en USD sin convertir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no aplica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Filas entrada - eliminadas = salida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600 - 11 = 589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600 - 0 = 600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589 + 600 = 1189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Valores fuera de los límites IQR después del capping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Filas duplicadas por el merge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2100" w:type="dxa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rPr>
                <w:sz w:val="17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6. Robustez ante datos corruptos</w:t>
      </w:r>
    </w:p>
    <w:p>
      <w:pPr>
        <w:spacing w:after="80"/>
      </w:pPr>
      <w:r>
        <w:rPr>
          <w:b w:val="0"/>
          <w:i w:val="0"/>
        </w:rPr>
        <w:t>El pipeline no debe detenerse con registros corruptos. Las columnas se leen como texto y se convierten con errors="coerce"; lo que no se puede convertir queda vacío y se registra en log_fase4.csv. Se probó inyectando:</w:t>
      </w:r>
    </w:p>
    <w:p>
      <w:pPr>
        <w:pStyle w:val="ListBullet"/>
        <w:spacing w:after="40"/>
      </w:pPr>
      <w:r>
        <w:rPr>
          <w:b w:val="0"/>
        </w:rPr>
        <w:t>Texto en columnas numéricas ("dos" en cantidad, "#ERR" en monto): convertidos a vacío y registrados.</w:t>
      </w:r>
    </w:p>
    <w:p>
      <w:pPr>
        <w:pStyle w:val="ListBullet"/>
        <w:spacing w:after="40"/>
      </w:pPr>
      <w:r>
        <w:rPr>
          <w:b w:val="0"/>
        </w:rPr>
        <w:t>Fecha inexistente (31/02/2026) y texto sin fecha ("not-a-date"): fila conservada con flag_fecha_invalida.</w:t>
      </w:r>
    </w:p>
    <w:p>
      <w:pPr>
        <w:pStyle w:val="ListBullet"/>
        <w:spacing w:after="40"/>
      </w:pPr>
      <w:r>
        <w:rPr>
          <w:b w:val="0"/>
        </w:rPr>
        <w:t>Epoch absurdo (99999999999999999): marcado como fuera de rango, sin detener el proceso.</w:t>
      </w:r>
    </w:p>
    <w:p>
      <w:pPr>
        <w:pStyle w:val="ListBullet"/>
        <w:spacing w:after="40"/>
      </w:pPr>
      <w:r>
        <w:rPr>
          <w:b w:val="0"/>
        </w:rPr>
        <w:t>Moneda desconocida (EUR): no se convierte y se registra como "moneda desconocida" para la Fase 6.</w:t>
      </w:r>
    </w:p>
    <w:p>
      <w:pPr>
        <w:pStyle w:val="ListBullet"/>
        <w:spacing w:after="40"/>
      </w:pPr>
      <w:r>
        <w:rPr>
          <w:b w:val="0"/>
        </w:rPr>
        <w:t>Columnas faltantes (tipo_operacion, timestamp): el paso afectado se omite o se hace global y se registra.</w:t>
      </w:r>
    </w:p>
    <w:p>
      <w:pPr>
        <w:spacing w:after="80"/>
      </w:pPr>
      <w:r>
        <w:rPr>
          <w:b w:val="0"/>
          <w:i w:val="0"/>
        </w:rPr>
        <w:t>Además, si una fuente completa falla, el error se registra y las demás fuentes se siguen procesando.</w:t>
      </w:r>
    </w:p>
    <w:p>
      <w:pPr>
        <w:pStyle w:val="Heading1"/>
      </w:pPr>
      <w:r>
        <w:t>7. Fuera de alcance (otras fases)</w:t>
      </w:r>
    </w:p>
    <w:p>
      <w:pPr>
        <w:spacing w:after="80"/>
      </w:pPr>
      <w:r>
        <w:rPr>
          <w:b w:val="0"/>
          <w:i w:val="0"/>
        </w:rPr>
        <w:t>No se implementó en este script: validación de correos malformados y CLABEs con menos de 18 dígitos (Fase 6, Pydantic), escalamiento Min-Max y discretización (Fase 5) ni carga a base de datos (Fase 7). Las banderas flag_huerfano, flag_fecha_invalida, flag_total_inconsistente y la columna motivo_rechazo_cuarentena quedan listas para la Fase 6.</w:t>
      </w:r>
    </w:p>
    <w:p>
      <w:pPr>
        <w:pStyle w:val="Heading1"/>
      </w:pPr>
      <w:r>
        <w:t>8. Archivos entregados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6300"/>
      </w:tblGrid>
      <w:tr>
        <w:tc>
          <w:tcPr>
            <w:tcW w:w="36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6300" w:type="dxa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fase3_fase4_pipeline.py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Script reproducible. Correr: python fase3_fase4_pipeline.py salidas_fase2 datasets salidas_fase4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ventas_tienda_fisica_fase4.csv, ventas_online_fase4.csv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Cada fuente procesada, con valores originales y banderas.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unificado_grupo1.csv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Dataset unificado del Grupo 1 con la columna canal. Entrada para la Fase 5.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umbrales_iqr.csv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Q1, Q3, IQR, límites, recortados, media y máximo antes y después.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log_outliers.csv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Cada valor recortado con su valor original.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eliminados_imposibles.csv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Las filas eliminadas por valores imposibles.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log_fase4.csv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Conteos antes/después de moneda, fechas, homologación y huérfanos; errores de conversión.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resumen_fase3_fase4.json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Todas las cifras de este reporte en formato máquina.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utilidades/extraer_pdf.py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Reconstruye los datasets del Grupo 1 desde los PDF impresos (conteos iguales al perfil de la Fase 1).</w:t>
            </w:r>
          </w:p>
        </w:tc>
      </w:tr>
      <w:tr>
        <w:tc>
          <w:tcPr>
            <w:tcW w:w="3600" w:type="dxa"/>
          </w:tcPr>
          <w:p>
            <w:r>
              <w:rPr>
                <w:sz w:val="17"/>
              </w:rPr>
              <w:t>REGLAS_DE_NEGOCIO.md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>Las reglas de las fases 3 y 4 con su justificación.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Outliers e Integración: Fases 3 y 4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