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Reporte de Transformación, Validación y Carga: Fases 5, 6 y 7</w:t>
      </w:r>
    </w:p>
    <w:p>
      <w:pPr>
        <w:jc w:val="center"/>
      </w:pPr>
      <w:r>
        <w:rPr>
          <w:b/>
          <w:sz w:val="22"/>
        </w:rPr>
        <w:t>Proyecto Integrador: Pipeline ETL Robusto con Zona de Cuarentena</w:t>
      </w:r>
    </w:p>
    <w:p>
      <w:pPr>
        <w:jc w:val="center"/>
      </w:pPr>
      <w:r>
        <w:rPr>
          <w:b w:val="0"/>
          <w:sz w:val="18"/>
        </w:rPr>
        <w:t>Ingeniería de Datos (ATD-2602) | Unidad 2 | TecNM Campus Colima | Semestre Ago-Dic 2026</w:t>
      </w:r>
    </w:p>
    <w:p>
      <w:pPr>
        <w:jc w:val="center"/>
      </w:pPr>
      <w:r>
        <w:rPr>
          <w:b w:val="0"/>
          <w:sz w:val="18"/>
        </w:rPr>
        <w:t>Alcance de este reporte: Fase 5 (escalamiento Min-Max y discretización), Fase 6 (validación Pydantic y zona de cuarentena) y Fase 7 (carga transaccional a SQLite). Grupo 1: Retail omnicanal (tienda física + tienda web).</w:t>
      </w:r>
    </w:p>
    <w:p>
      <w:pPr>
        <w:pStyle w:val="Heading1"/>
      </w:pPr>
      <w:r>
        <w:t>1. Resumen ejecutivo</w:t>
      </w:r>
    </w:p>
    <w:p>
      <w:pPr>
        <w:spacing w:after="120"/>
      </w:pPr>
      <w:r>
        <w:t>Se tomó la salida de la Fase 4 (1,189 registros ya limpios, integrados y con huérfanos marcados) y se completó el pipeline hasta la base de datos. La Fase 5 normalizó el importe al rango [0, 1] y lo segmentó en tres niveles; la Fase 6 lo validó contra un esquema estricto de Pydantic; la Fase 7 lo persistió en SQLite con transacciones seguras.</w:t>
      </w:r>
    </w:p>
    <w:p>
      <w:pPr>
        <w:spacing w:after="120"/>
      </w:pPr>
      <w:r>
        <w:t>De 1,189 registros, 1,057 (88.9%) pasaron el esquema y 132 (11.1%) se desviaron a cuarentena con su motivo documentado. Ninguna fila se perdió: 1,057 + 132 = 1,189.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Etapa</w:t>
            </w:r>
          </w:p>
        </w:tc>
        <w:tc>
          <w:tcPr>
            <w:tcW w:type="dxa" w:w="2880"/>
          </w:tcPr>
          <w:p>
            <w:r>
              <w:rPr>
                <w:b/>
                <w:sz w:val="16"/>
              </w:rPr>
              <w:t>Registros</w:t>
            </w:r>
          </w:p>
        </w:tc>
        <w:tc>
          <w:tcPr>
            <w:tcW w:type="dxa" w:w="2880"/>
          </w:tcPr>
          <w:p>
            <w:r>
              <w:rPr>
                <w:b/>
                <w:sz w:val="16"/>
              </w:rPr>
              <w:t>Porcentaje</w:t>
            </w:r>
          </w:p>
        </w:tc>
      </w:tr>
      <w:tr>
        <w:tc>
          <w:tcPr>
            <w:tcW w:type="dxa" w:w="2880"/>
          </w:tcPr>
          <w:p>
            <w:r>
              <w:rPr>
                <w:sz w:val="16"/>
              </w:rPr>
              <w:t>Entrada (salida Fase 4)</w:t>
            </w:r>
          </w:p>
        </w:tc>
        <w:tc>
          <w:tcPr>
            <w:tcW w:type="dxa" w:w="2880"/>
          </w:tcPr>
          <w:p>
            <w:r>
              <w:rPr>
                <w:sz w:val="16"/>
              </w:rPr>
              <w:t>1,189</w:t>
            </w:r>
          </w:p>
        </w:tc>
        <w:tc>
          <w:tcPr>
            <w:tcW w:type="dxa" w:w="2880"/>
          </w:tcPr>
          <w:p>
            <w:r>
              <w:rPr>
                <w:sz w:val="16"/>
              </w:rPr>
              <w:t>100.00%</w:t>
            </w:r>
          </w:p>
        </w:tc>
      </w:tr>
      <w:tr>
        <w:tc>
          <w:tcPr>
            <w:tcW w:type="dxa" w:w="2880"/>
          </w:tcPr>
          <w:p>
            <w:r>
              <w:rPr>
                <w:sz w:val="16"/>
              </w:rPr>
              <w:t>transacciones_limpias</w:t>
            </w:r>
          </w:p>
        </w:tc>
        <w:tc>
          <w:tcPr>
            <w:tcW w:type="dxa" w:w="2880"/>
          </w:tcPr>
          <w:p>
            <w:r>
              <w:rPr>
                <w:sz w:val="16"/>
              </w:rPr>
              <w:t>1,057</w:t>
            </w:r>
          </w:p>
        </w:tc>
        <w:tc>
          <w:tcPr>
            <w:tcW w:type="dxa" w:w="2880"/>
          </w:tcPr>
          <w:p>
            <w:r>
              <w:rPr>
                <w:sz w:val="16"/>
              </w:rPr>
              <w:t>88.9%</w:t>
            </w:r>
          </w:p>
        </w:tc>
      </w:tr>
      <w:tr>
        <w:tc>
          <w:tcPr>
            <w:tcW w:type="dxa" w:w="2880"/>
          </w:tcPr>
          <w:p>
            <w:r>
              <w:rPr>
                <w:sz w:val="16"/>
              </w:rPr>
              <w:t>cuarentena_errores</w:t>
            </w:r>
          </w:p>
        </w:tc>
        <w:tc>
          <w:tcPr>
            <w:tcW w:type="dxa" w:w="2880"/>
          </w:tcPr>
          <w:p>
            <w:r>
              <w:rPr>
                <w:sz w:val="16"/>
              </w:rPr>
              <w:t>132</w:t>
            </w:r>
          </w:p>
        </w:tc>
        <w:tc>
          <w:tcPr>
            <w:tcW w:type="dxa" w:w="2880"/>
          </w:tcPr>
          <w:p>
            <w:r>
              <w:rPr>
                <w:sz w:val="16"/>
              </w:rPr>
              <w:t>11.1%</w:t>
            </w:r>
          </w:p>
        </w:tc>
      </w:tr>
    </w:tbl>
    <w:p/>
    <w:p>
      <w:pPr>
        <w:spacing w:after="120"/>
      </w:pPr>
      <w:r>
        <w:t>El resultado que importa para la defensa no es la tasa de aceptación, sino que el pipeline procesó los 1,189 registros sin detenerse una sola vez. Las 24 pruebas de estrés con datos deliberadamente corruptos terminaron con cero excepciones no controladas.</w:t>
      </w:r>
    </w:p>
    <w:p>
      <w:pPr>
        <w:pStyle w:val="Heading1"/>
      </w:pPr>
      <w:r>
        <w:t>2. Diagnóstico previo: datos que parecen correctos pero no lo son</w:t>
      </w:r>
    </w:p>
    <w:p>
      <w:pPr>
        <w:spacing w:after="120"/>
      </w:pPr>
      <w:r>
        <w:t>Las Fases 1 a 4 atacan errores visibles: nulos, duplicados exactos, formatos rotos, outliers. Antes de escribir el esquema de validación se hizo un análisis forense distinto, buscando los registros que pasan cualquier revisión de tipo y formato y aun así son falsos. Son los que ensucian un reporte sin que nadie lo note, porque en un vistazo rápido se ven perfectamente normales.</w:t>
      </w:r>
    </w:p>
    <w:p>
      <w:pPr>
        <w:spacing w:after="120"/>
      </w:pPr>
      <w:r>
        <w:t>Script: utilidades/forense_datos_enganosos.py. Se detectaron diez tipos de error silencioso: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Cód.</w:t>
            </w:r>
          </w:p>
        </w:tc>
        <w:tc>
          <w:tcPr>
            <w:tcW w:type="dxa" w:w="2160"/>
          </w:tcPr>
          <w:p>
            <w:r>
              <w:rPr>
                <w:b/>
                <w:sz w:val="16"/>
              </w:rPr>
              <w:t>Hallazgo</w:t>
            </w:r>
          </w:p>
        </w:tc>
        <w:tc>
          <w:tcPr>
            <w:tcW w:type="dxa" w:w="2160"/>
          </w:tcPr>
          <w:p>
            <w:r>
              <w:rPr>
                <w:b/>
                <w:sz w:val="16"/>
              </w:rPr>
              <w:t>Afectados</w:t>
            </w:r>
          </w:p>
        </w:tc>
        <w:tc>
          <w:tcPr>
            <w:tcW w:type="dxa" w:w="2160"/>
          </w:tcPr>
          <w:p>
            <w:r>
              <w:rPr>
                <w:b/>
                <w:sz w:val="16"/>
              </w:rPr>
              <w:t>Por qué engaña</w:t>
            </w:r>
          </w:p>
        </w:tc>
      </w:tr>
      <w:tr>
        <w:tc>
          <w:tcPr>
            <w:tcW w:type="dxa" w:w="2160"/>
          </w:tcPr>
          <w:p>
            <w:r>
              <w:rPr>
                <w:sz w:val="16"/>
              </w:rPr>
              <w:t>E-01</w:t>
            </w:r>
          </w:p>
        </w:tc>
        <w:tc>
          <w:tcPr>
            <w:tcW w:type="dxa" w:w="2160"/>
          </w:tcPr>
          <w:p>
            <w:r>
              <w:rPr>
                <w:sz w:val="16"/>
              </w:rPr>
              <w:t>Totales que no cuadran con cantidad x precio</w:t>
            </w:r>
          </w:p>
        </w:tc>
        <w:tc>
          <w:tcPr>
            <w:tcW w:type="dxa" w:w="2160"/>
          </w:tcPr>
          <w:p>
            <w:r>
              <w:rPr>
                <w:sz w:val="16"/>
              </w:rPr>
              <w:t>12</w:t>
            </w:r>
          </w:p>
        </w:tc>
        <w:tc>
          <w:tcPr>
            <w:tcW w:type="dxa" w:w="2160"/>
          </w:tcPr>
          <w:p>
            <w:r>
              <w:rPr>
                <w:sz w:val="16"/>
              </w:rPr>
              <w:t>Los tres campos son numeros validos y positivos. Ninguna validacion de tipo los rechaza: solo se detectan recalcula</w:t>
            </w:r>
          </w:p>
        </w:tc>
      </w:tr>
      <w:tr>
        <w:tc>
          <w:tcPr>
            <w:tcW w:type="dxa" w:w="2160"/>
          </w:tcPr>
          <w:p>
            <w:r>
              <w:rPr>
                <w:sz w:val="16"/>
              </w:rPr>
              <w:t>E-02</w:t>
            </w:r>
          </w:p>
        </w:tc>
        <w:tc>
          <w:tcPr>
            <w:tcW w:type="dxa" w:w="2160"/>
          </w:tcPr>
          <w:p>
            <w:r>
              <w:rPr>
                <w:sz w:val="16"/>
              </w:rPr>
              <w:t>Bots: total inflado exactamente 80 veces</w:t>
            </w:r>
          </w:p>
        </w:tc>
        <w:tc>
          <w:tcPr>
            <w:tcW w:type="dxa" w:w="2160"/>
          </w:tcPr>
          <w:p>
            <w:r>
              <w:rPr>
                <w:sz w:val="16"/>
              </w:rPr>
              <w:t>12</w:t>
            </w:r>
          </w:p>
        </w:tc>
        <w:tc>
          <w:tcPr>
            <w:tcW w:type="dxa" w:w="2160"/>
          </w:tcPr>
          <w:p>
            <w:r>
              <w:rPr>
                <w:sz w:val="16"/>
              </w:rPr>
              <w:t>El factor es constante y exacto (x80), no es ruido aleatorio. Un promedio de ticket los absorbe y parecen ventas gr</w:t>
            </w:r>
          </w:p>
        </w:tc>
      </w:tr>
      <w:tr>
        <w:tc>
          <w:tcPr>
            <w:tcW w:type="dxa" w:w="2160"/>
          </w:tcPr>
          <w:p>
            <w:r>
              <w:rPr>
                <w:sz w:val="16"/>
              </w:rPr>
              <w:t>E-03</w:t>
            </w:r>
          </w:p>
        </w:tc>
        <w:tc>
          <w:tcPr>
            <w:tcW w:type="dxa" w:w="2160"/>
          </w:tcPr>
          <w:p>
            <w:r>
              <w:rPr>
                <w:sz w:val="16"/>
              </w:rPr>
              <w:t>Precio 500.00 exacto: valor por defecto, no precio real</w:t>
            </w:r>
          </w:p>
        </w:tc>
        <w:tc>
          <w:tcPr>
            <w:tcW w:type="dxa" w:w="2160"/>
          </w:tcPr>
          <w:p>
            <w:r>
              <w:rPr>
                <w:sz w:val="16"/>
              </w:rPr>
              <w:t>29</w:t>
            </w:r>
          </w:p>
        </w:tc>
        <w:tc>
          <w:tcPr>
            <w:tcW w:type="dxa" w:w="2160"/>
          </w:tcPr>
          <w:p>
            <w:r>
              <w:rPr>
                <w:sz w:val="16"/>
              </w:rPr>
              <w:t>500.00 es un importe perfectamente plausible para una venta. Pasa cualquier validacion de rango o de tipo. Lo delat</w:t>
            </w:r>
          </w:p>
        </w:tc>
      </w:tr>
      <w:tr>
        <w:tc>
          <w:tcPr>
            <w:tcW w:type="dxa" w:w="2160"/>
          </w:tcPr>
          <w:p>
            <w:r>
              <w:rPr>
                <w:sz w:val="16"/>
              </w:rPr>
              <w:t>E-04</w:t>
            </w:r>
          </w:p>
        </w:tc>
        <w:tc>
          <w:tcPr>
            <w:tcW w:type="dxa" w:w="2160"/>
          </w:tcPr>
          <w:p>
            <w:r>
              <w:rPr>
                <w:sz w:val="16"/>
              </w:rPr>
              <w:t>Llaves huerfanas con formato perfecto</w:t>
            </w:r>
          </w:p>
        </w:tc>
        <w:tc>
          <w:tcPr>
            <w:tcW w:type="dxa" w:w="2160"/>
          </w:tcPr>
          <w:p>
            <w:r>
              <w:rPr>
                <w:sz w:val="16"/>
              </w:rPr>
              <w:t>62</w:t>
            </w:r>
          </w:p>
        </w:tc>
        <w:tc>
          <w:tcPr>
            <w:tcW w:type="dxa" w:w="2160"/>
          </w:tcPr>
          <w:p>
            <w:r>
              <w:rPr>
                <w:sz w:val="16"/>
              </w:rPr>
              <w:t>Cumplen el patron PROD-NNN, pasan cualquier regex y se ven como un id real. Solo el cruce contra el catalogo revela</w:t>
            </w:r>
          </w:p>
        </w:tc>
      </w:tr>
      <w:tr>
        <w:tc>
          <w:tcPr>
            <w:tcW w:type="dxa" w:w="2160"/>
          </w:tcPr>
          <w:p>
            <w:r>
              <w:rPr>
                <w:sz w:val="16"/>
              </w:rPr>
              <w:t>E-05</w:t>
            </w:r>
          </w:p>
        </w:tc>
        <w:tc>
          <w:tcPr>
            <w:tcW w:type="dxa" w:w="2160"/>
          </w:tcPr>
          <w:p>
            <w:r>
              <w:rPr>
                <w:sz w:val="16"/>
              </w:rPr>
              <w:t>Correos que una validacion ingenua aprueba</w:t>
            </w:r>
          </w:p>
        </w:tc>
        <w:tc>
          <w:tcPr>
            <w:tcW w:type="dxa" w:w="2160"/>
          </w:tcPr>
          <w:p>
            <w:r>
              <w:rPr>
                <w:sz w:val="16"/>
              </w:rPr>
              <w:t>11</w:t>
            </w:r>
          </w:p>
        </w:tc>
        <w:tc>
          <w:tcPr>
            <w:tcW w:type="dxa" w:w="2160"/>
          </w:tcPr>
          <w:p>
            <w:r>
              <w:rPr>
                <w:sz w:val="16"/>
              </w:rPr>
              <w:t>Tienen arroba, tienen dominio conocido y terminan en .com. Un chequeo del tipo '@' in correo los da por buenos y qu</w:t>
            </w:r>
          </w:p>
        </w:tc>
      </w:tr>
      <w:tr>
        <w:tc>
          <w:tcPr>
            <w:tcW w:type="dxa" w:w="2160"/>
          </w:tcPr>
          <w:p>
            <w:r>
              <w:rPr>
                <w:sz w:val="16"/>
              </w:rPr>
              <w:t>E-06</w:t>
            </w:r>
          </w:p>
        </w:tc>
        <w:tc>
          <w:tcPr>
            <w:tcW w:type="dxa" w:w="2160"/>
          </w:tcPr>
          <w:p>
            <w:r>
              <w:rPr>
                <w:sz w:val="16"/>
              </w:rPr>
              <w:t>Duplicados de negocio con id_ticket distinto</w:t>
            </w:r>
          </w:p>
        </w:tc>
        <w:tc>
          <w:tcPr>
            <w:tcW w:type="dxa" w:w="2160"/>
          </w:tcPr>
          <w:p>
            <w:r>
              <w:rPr>
                <w:sz w:val="16"/>
              </w:rPr>
              <w:t>40</w:t>
            </w:r>
          </w:p>
        </w:tc>
        <w:tc>
          <w:tcPr>
            <w:tcW w:type="dxa" w:w="2160"/>
          </w:tcPr>
          <w:p>
            <w:r>
              <w:rPr>
                <w:sz w:val="16"/>
              </w:rPr>
              <w:t>drop_duplicates() no los toca porque el id_ticket es unico. Para el sistema son dos ventas; en la realidad es la mi</w:t>
            </w:r>
          </w:p>
        </w:tc>
      </w:tr>
      <w:tr>
        <w:tc>
          <w:tcPr>
            <w:tcW w:type="dxa" w:w="2160"/>
          </w:tcPr>
          <w:p>
            <w:r>
              <w:rPr>
                <w:sz w:val="16"/>
              </w:rPr>
              <w:t>E-07</w:t>
            </w:r>
          </w:p>
        </w:tc>
        <w:tc>
          <w:tcPr>
            <w:tcW w:type="dxa" w:w="2160"/>
          </w:tcPr>
          <w:p>
            <w:r>
              <w:rPr>
                <w:sz w:val="16"/>
              </w:rPr>
              <w:t>Fechas bien formadas pero imposibles para el negocio</w:t>
            </w:r>
          </w:p>
        </w:tc>
        <w:tc>
          <w:tcPr>
            <w:tcW w:type="dxa" w:w="2160"/>
          </w:tcPr>
          <w:p>
            <w:r>
              <w:rPr>
                <w:sz w:val="16"/>
              </w:rPr>
              <w:t>0</w:t>
            </w:r>
          </w:p>
        </w:tc>
        <w:tc>
          <w:tcPr>
            <w:tcW w:type="dxa" w:w="2160"/>
          </w:tcPr>
          <w:p>
            <w:r>
              <w:rPr>
                <w:sz w:val="16"/>
              </w:rPr>
              <w:t>Son fechas reales del calendario y se convierten sin error a YYYY-MM-DD. El problema no es el formato sino que caen</w:t>
            </w:r>
          </w:p>
        </w:tc>
      </w:tr>
      <w:tr>
        <w:tc>
          <w:tcPr>
            <w:tcW w:type="dxa" w:w="2160"/>
          </w:tcPr>
          <w:p>
            <w:r>
              <w:rPr>
                <w:sz w:val="16"/>
              </w:rPr>
              <w:t>E-08</w:t>
            </w:r>
          </w:p>
        </w:tc>
        <w:tc>
          <w:tcPr>
            <w:tcW w:type="dxa" w:w="2160"/>
          </w:tcPr>
          <w:p>
            <w:r>
              <w:rPr>
                <w:sz w:val="16"/>
              </w:rPr>
              <w:t>Importes en USD con magnitud de pesos</w:t>
            </w:r>
          </w:p>
        </w:tc>
        <w:tc>
          <w:tcPr>
            <w:tcW w:type="dxa" w:w="2160"/>
          </w:tcPr>
          <w:p>
            <w:r>
              <w:rPr>
                <w:sz w:val="16"/>
              </w:rPr>
              <w:t>0</w:t>
            </w:r>
          </w:p>
        </w:tc>
        <w:tc>
          <w:tcPr>
            <w:tcW w:type="dxa" w:w="2160"/>
          </w:tcPr>
          <w:p>
            <w:r>
              <w:rPr>
                <w:sz w:val="16"/>
              </w:rPr>
              <w:t>Un unit_price de 3,000 marcado como USD equivale a 58,500 MXN. El numero y la etiqueta son validos por separado; ju</w:t>
            </w:r>
          </w:p>
        </w:tc>
      </w:tr>
      <w:tr>
        <w:tc>
          <w:tcPr>
            <w:tcW w:type="dxa" w:w="2160"/>
          </w:tcPr>
          <w:p>
            <w:r>
              <w:rPr>
                <w:sz w:val="16"/>
              </w:rPr>
              <w:t>E-09</w:t>
            </w:r>
          </w:p>
        </w:tc>
        <w:tc>
          <w:tcPr>
            <w:tcW w:type="dxa" w:w="2160"/>
          </w:tcPr>
          <w:p>
            <w:r>
              <w:rPr>
                <w:sz w:val="16"/>
              </w:rPr>
              <w:t>Filas que el propio capping dejo incoherentes</w:t>
            </w:r>
          </w:p>
        </w:tc>
        <w:tc>
          <w:tcPr>
            <w:tcW w:type="dxa" w:w="2160"/>
          </w:tcPr>
          <w:p>
            <w:r>
              <w:rPr>
                <w:sz w:val="16"/>
              </w:rPr>
              <w:t>40</w:t>
            </w:r>
          </w:p>
        </w:tc>
        <w:tc>
          <w:tcPr>
            <w:tcW w:type="dxa" w:w="2160"/>
          </w:tcPr>
          <w:p>
            <w:r>
              <w:rPr>
                <w:sz w:val="16"/>
              </w:rPr>
              <w:t>Tras recortar el monto al limite del IQR, el total ya no es cantidad x precio. La fila se ve limpia y ordenada, per</w:t>
            </w:r>
          </w:p>
        </w:tc>
      </w:tr>
      <w:tr>
        <w:tc>
          <w:tcPr>
            <w:tcW w:type="dxa" w:w="2160"/>
          </w:tcPr>
          <w:p>
            <w:r>
              <w:rPr>
                <w:sz w:val="16"/>
              </w:rPr>
              <w:t>E-10</w:t>
            </w:r>
          </w:p>
        </w:tc>
        <w:tc>
          <w:tcPr>
            <w:tcW w:type="dxa" w:w="2160"/>
          </w:tcPr>
          <w:p>
            <w:r>
              <w:rPr>
                <w:sz w:val="16"/>
              </w:rPr>
              <w:t>Pedidos cancelados que conservan importe cobrado</w:t>
            </w:r>
          </w:p>
        </w:tc>
        <w:tc>
          <w:tcPr>
            <w:tcW w:type="dxa" w:w="2160"/>
          </w:tcPr>
          <w:p>
            <w:r>
              <w:rPr>
                <w:sz w:val="16"/>
              </w:rPr>
              <w:t>119</w:t>
            </w:r>
          </w:p>
        </w:tc>
        <w:tc>
          <w:tcPr>
            <w:tcW w:type="dxa" w:w="2160"/>
          </w:tcPr>
          <w:p>
            <w:r>
              <w:rPr>
                <w:sz w:val="16"/>
              </w:rPr>
              <w:t>El estatus es un valor valido del catalogo y el monto es un numero correcto. La contradiccion solo existe al leer l</w:t>
            </w:r>
          </w:p>
        </w:tc>
      </w:tr>
    </w:tbl>
    <w:p>
      <w:r>
        <w:rPr>
          <w:i/>
          <w:sz w:val="16"/>
        </w:rPr>
        <w:t>La columna 'Afectados' se mide sobre la fuente donde aplica cada regla, por eso los totales no suman.</w:t>
      </w:r>
    </w:p>
    <w:p/>
    <w:p>
      <w:pPr>
        <w:spacing w:after="120"/>
      </w:pPr>
      <w:r>
        <w:t>Dos de estos hallazgos cambiaron el diseño del validador:</w:t>
      </w:r>
    </w:p>
    <w:p>
      <w:pPr>
        <w:pStyle w:val="ListBullet"/>
      </w:pPr>
      <w:r>
        <w:t>E-09 obligó a que la regla aritmética respete flag_outlier. Si la Fase 3 recortó el monto por IQR, la fila deja de cumplir monto = cantidad × precio por culpa de nuestra propia transformación, no del sistema origen. Mandarla a cuarentena sería castigar un dato que nosotros rompimos.</w:t>
      </w:r>
    </w:p>
    <w:p>
      <w:pPr>
        <w:pStyle w:val="ListBullet"/>
      </w:pPr>
      <w:r>
        <w:t>E-10 no se manda a cuarentena. 119 registros con estatus CANCELADO conservan importe; descartar el 10% del lote sería destructivo y un pedido cancelado sigue siendo un hecho real. Se resuelve con la columna derivada monto_facturable_mxn, que vale 0 cuando el estatus es CANCELADO o DEVUELTO. El dato se conserva; lo que se corrige es cuánto factura.</w:t>
      </w:r>
    </w:p>
    <w:p>
      <w:pPr>
        <w:spacing w:after="120"/>
      </w:pPr>
      <w:r>
        <w:t>El caso más ilustrativo es E-03. Los 29 huérfanos de tienda física cotizan todos a 500.00 exacto. Un precio de 500 pesos es perfectamente plausible y pasa cualquier validación de rango; lo que lo delata es la repetición. Un precio real no cae 29 veces en el mismo número redondo: es el valor de relleno que el punto de venta escribe cuando no encuentra el producto en el catálogo.</w:t>
      </w:r>
    </w:p>
    <w:p>
      <w:pPr>
        <w:pStyle w:val="Heading1"/>
      </w:pPr>
      <w:r>
        <w:t>3. Fase 5: Escalamiento Min-Max y discretización</w:t>
      </w:r>
    </w:p>
    <w:p>
      <w:pPr>
        <w:pStyle w:val="Heading2"/>
      </w:pPr>
      <w:r>
        <w:t>3.1 Escalamiento Min-Max</w:t>
      </w:r>
    </w:p>
    <w:p>
      <w:pPr>
        <w:spacing w:after="120"/>
      </w:pPr>
      <w:r>
        <w:t>Se normalizaron monto_mxn y cantidad al rango [0, 1] con la fórmula (x − mín) / (máx − mín).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Variable</w:t>
            </w:r>
          </w:p>
        </w:tc>
        <w:tc>
          <w:tcPr>
            <w:tcW w:type="dxa" w:w="1728"/>
          </w:tcPr>
          <w:p>
            <w:r>
              <w:rPr>
                <w:b/>
                <w:sz w:val="16"/>
              </w:rPr>
              <w:t>Mínimo</w:t>
            </w:r>
          </w:p>
        </w:tc>
        <w:tc>
          <w:tcPr>
            <w:tcW w:type="dxa" w:w="1728"/>
          </w:tcPr>
          <w:p>
            <w:r>
              <w:rPr>
                <w:b/>
                <w:sz w:val="16"/>
              </w:rPr>
              <w:t>Máximo</w:t>
            </w:r>
          </w:p>
        </w:tc>
        <w:tc>
          <w:tcPr>
            <w:tcW w:type="dxa" w:w="1728"/>
          </w:tcPr>
          <w:p>
            <w:r>
              <w:rPr>
                <w:b/>
                <w:sz w:val="16"/>
              </w:rPr>
              <w:t>Rango resultante</w:t>
            </w:r>
          </w:p>
        </w:tc>
        <w:tc>
          <w:tcPr>
            <w:tcW w:type="dxa" w:w="1728"/>
          </w:tcPr>
          <w:p>
            <w:r>
              <w:rPr>
                <w:b/>
                <w:sz w:val="16"/>
              </w:rPr>
              <w:t>Fuera de [0,1]</w:t>
            </w:r>
          </w:p>
        </w:tc>
      </w:tr>
      <w:tr>
        <w:tc>
          <w:tcPr>
            <w:tcW w:type="dxa" w:w="1728"/>
          </w:tcPr>
          <w:p>
            <w:r>
              <w:rPr>
                <w:sz w:val="16"/>
              </w:rPr>
              <w:t>monto_mxn</w:t>
            </w:r>
          </w:p>
        </w:tc>
        <w:tc>
          <w:tcPr>
            <w:tcW w:type="dxa" w:w="1728"/>
          </w:tcPr>
          <w:p>
            <w:r>
              <w:rPr>
                <w:sz w:val="16"/>
              </w:rPr>
              <w:t>332.67</w:t>
            </w:r>
          </w:p>
        </w:tc>
        <w:tc>
          <w:tcPr>
            <w:tcW w:type="dxa" w:w="1728"/>
          </w:tcPr>
          <w:p>
            <w:r>
              <w:rPr>
                <w:sz w:val="16"/>
              </w:rPr>
              <w:t>16,510.02</w:t>
            </w:r>
          </w:p>
        </w:tc>
        <w:tc>
          <w:tcPr>
            <w:tcW w:type="dxa" w:w="1728"/>
          </w:tcPr>
          <w:p>
            <w:r>
              <w:rPr>
                <w:sz w:val="16"/>
              </w:rPr>
              <w:t>[0, 1]</w:t>
            </w:r>
          </w:p>
        </w:tc>
        <w:tc>
          <w:tcPr>
            <w:tcW w:type="dxa" w:w="1728"/>
          </w:tcPr>
          <w:p>
            <w:r>
              <w:rPr>
                <w:sz w:val="16"/>
              </w:rPr>
              <w:t>0</w:t>
            </w:r>
          </w:p>
        </w:tc>
      </w:tr>
      <w:tr>
        <w:tc>
          <w:tcPr>
            <w:tcW w:type="dxa" w:w="1728"/>
          </w:tcPr>
          <w:p>
            <w:r>
              <w:rPr>
                <w:sz w:val="16"/>
              </w:rPr>
              <w:t>cantidad</w:t>
            </w:r>
          </w:p>
        </w:tc>
        <w:tc>
          <w:tcPr>
            <w:tcW w:type="dxa" w:w="1728"/>
          </w:tcPr>
          <w:p>
            <w:r>
              <w:rPr>
                <w:sz w:val="16"/>
              </w:rPr>
              <w:t>1</w:t>
            </w:r>
          </w:p>
        </w:tc>
        <w:tc>
          <w:tcPr>
            <w:tcW w:type="dxa" w:w="1728"/>
          </w:tcPr>
          <w:p>
            <w:r>
              <w:rPr>
                <w:sz w:val="16"/>
              </w:rPr>
              <w:t>8</w:t>
            </w:r>
          </w:p>
        </w:tc>
        <w:tc>
          <w:tcPr>
            <w:tcW w:type="dxa" w:w="1728"/>
          </w:tcPr>
          <w:p>
            <w:r>
              <w:rPr>
                <w:sz w:val="16"/>
              </w:rPr>
              <w:t>[0, 1]</w:t>
            </w:r>
          </w:p>
        </w:tc>
        <w:tc>
          <w:tcPr>
            <w:tcW w:type="dxa" w:w="1728"/>
          </w:tcPr>
          <w:p>
            <w:r>
              <w:rPr>
                <w:sz w:val="16"/>
              </w:rPr>
              <w:t>0</w:t>
            </w:r>
          </w:p>
        </w:tc>
      </w:tr>
    </w:tbl>
    <w:p/>
    <w:p>
      <w:pPr>
        <w:spacing w:after="120"/>
      </w:pPr>
      <w:r>
        <w:rPr>
          <w:b/>
        </w:rPr>
        <w:t xml:space="preserve">Por qué después del capping: </w:t>
      </w:r>
      <w:r>
        <w:t>Min-Max depende únicamente del mínimo y el máximo, lo que la convierte en la técnica de escalamiento más frágil ante valores extremos. Por eso se aplica después del capping de la Fase 3 y no antes: con el monto sin recortar el máximo era 2,109,055 pesos, y ese único valor habría comprimido más del 99% de las ventas por debajo de 0.01, dejando la variable normalizada inservible. Con los extremos ya tratados, el rango [332.67, 16,510.02] reparte la escala entre los datos reales.</w:t>
      </w:r>
    </w:p>
    <w:p>
      <w:pPr>
        <w:pStyle w:val="Heading2"/>
      </w:pPr>
      <w:r>
        <w:t>3.2 Discretización en tres segmentos</w:t>
      </w:r>
    </w:p>
    <w:p>
      <w:pPr>
        <w:spacing w:after="120"/>
      </w:pPr>
      <w:r>
        <w:t>El importe se partió en BAJO, MEDIO y ALTO con pd.qcut(q=3), es decir por terciles de la distribución.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Segmento</w:t>
            </w:r>
          </w:p>
        </w:tc>
        <w:tc>
          <w:tcPr>
            <w:tcW w:type="dxa" w:w="1728"/>
          </w:tcPr>
          <w:p>
            <w:r>
              <w:rPr>
                <w:b/>
                <w:sz w:val="16"/>
              </w:rPr>
              <w:t>Registros</w:t>
            </w:r>
          </w:p>
        </w:tc>
        <w:tc>
          <w:tcPr>
            <w:tcW w:type="dxa" w:w="1728"/>
          </w:tcPr>
          <w:p>
            <w:r>
              <w:rPr>
                <w:b/>
                <w:sz w:val="16"/>
              </w:rPr>
              <w:t>Mínimo (MXN)</w:t>
            </w:r>
          </w:p>
        </w:tc>
        <w:tc>
          <w:tcPr>
            <w:tcW w:type="dxa" w:w="1728"/>
          </w:tcPr>
          <w:p>
            <w:r>
              <w:rPr>
                <w:b/>
                <w:sz w:val="16"/>
              </w:rPr>
              <w:t>Máximo (MXN)</w:t>
            </w:r>
          </w:p>
        </w:tc>
        <w:tc>
          <w:tcPr>
            <w:tcW w:type="dxa" w:w="1728"/>
          </w:tcPr>
          <w:p>
            <w:r>
              <w:rPr>
                <w:b/>
                <w:sz w:val="16"/>
              </w:rPr>
              <w:t>Promedio (MXN)</w:t>
            </w:r>
          </w:p>
        </w:tc>
      </w:tr>
      <w:tr>
        <w:tc>
          <w:tcPr>
            <w:tcW w:type="dxa" w:w="1728"/>
          </w:tcPr>
          <w:p>
            <w:r>
              <w:rPr>
                <w:sz w:val="16"/>
              </w:rPr>
              <w:t>BAJO</w:t>
            </w:r>
          </w:p>
        </w:tc>
        <w:tc>
          <w:tcPr>
            <w:tcW w:type="dxa" w:w="1728"/>
          </w:tcPr>
          <w:p>
            <w:r>
              <w:rPr>
                <w:sz w:val="16"/>
              </w:rPr>
              <w:t>403</w:t>
            </w:r>
          </w:p>
        </w:tc>
        <w:tc>
          <w:tcPr>
            <w:tcW w:type="dxa" w:w="1728"/>
          </w:tcPr>
          <w:p>
            <w:r>
              <w:rPr>
                <w:sz w:val="16"/>
              </w:rPr>
              <w:t>332.67</w:t>
            </w:r>
          </w:p>
        </w:tc>
        <w:tc>
          <w:tcPr>
            <w:tcW w:type="dxa" w:w="1728"/>
          </w:tcPr>
          <w:p>
            <w:r>
              <w:rPr>
                <w:sz w:val="16"/>
              </w:rPr>
              <w:t>2,016.30</w:t>
            </w:r>
          </w:p>
        </w:tc>
        <w:tc>
          <w:tcPr>
            <w:tcW w:type="dxa" w:w="1728"/>
          </w:tcPr>
          <w:p>
            <w:r>
              <w:rPr>
                <w:sz w:val="16"/>
              </w:rPr>
              <w:t>1,139.72</w:t>
            </w:r>
          </w:p>
        </w:tc>
      </w:tr>
      <w:tr>
        <w:tc>
          <w:tcPr>
            <w:tcW w:type="dxa" w:w="1728"/>
          </w:tcPr>
          <w:p>
            <w:r>
              <w:rPr>
                <w:sz w:val="16"/>
              </w:rPr>
              <w:t>MEDIO</w:t>
            </w:r>
          </w:p>
        </w:tc>
        <w:tc>
          <w:tcPr>
            <w:tcW w:type="dxa" w:w="1728"/>
          </w:tcPr>
          <w:p>
            <w:r>
              <w:rPr>
                <w:sz w:val="16"/>
              </w:rPr>
              <w:t>391</w:t>
            </w:r>
          </w:p>
        </w:tc>
        <w:tc>
          <w:tcPr>
            <w:tcW w:type="dxa" w:w="1728"/>
          </w:tcPr>
          <w:p>
            <w:r>
              <w:rPr>
                <w:sz w:val="16"/>
              </w:rPr>
              <w:t>2,048.98</w:t>
            </w:r>
          </w:p>
        </w:tc>
        <w:tc>
          <w:tcPr>
            <w:tcW w:type="dxa" w:w="1728"/>
          </w:tcPr>
          <w:p>
            <w:r>
              <w:rPr>
                <w:sz w:val="16"/>
              </w:rPr>
              <w:t>4,138.14</w:t>
            </w:r>
          </w:p>
        </w:tc>
        <w:tc>
          <w:tcPr>
            <w:tcW w:type="dxa" w:w="1728"/>
          </w:tcPr>
          <w:p>
            <w:r>
              <w:rPr>
                <w:sz w:val="16"/>
              </w:rPr>
              <w:t>3,008.55</w:t>
            </w:r>
          </w:p>
        </w:tc>
      </w:tr>
      <w:tr>
        <w:tc>
          <w:tcPr>
            <w:tcW w:type="dxa" w:w="1728"/>
          </w:tcPr>
          <w:p>
            <w:r>
              <w:rPr>
                <w:sz w:val="16"/>
              </w:rPr>
              <w:t>ALTO</w:t>
            </w:r>
          </w:p>
        </w:tc>
        <w:tc>
          <w:tcPr>
            <w:tcW w:type="dxa" w:w="1728"/>
          </w:tcPr>
          <w:p>
            <w:r>
              <w:rPr>
                <w:sz w:val="16"/>
              </w:rPr>
              <w:t>395</w:t>
            </w:r>
          </w:p>
        </w:tc>
        <w:tc>
          <w:tcPr>
            <w:tcW w:type="dxa" w:w="1728"/>
          </w:tcPr>
          <w:p>
            <w:r>
              <w:rPr>
                <w:sz w:val="16"/>
              </w:rPr>
              <w:t>4,183.67</w:t>
            </w:r>
          </w:p>
        </w:tc>
        <w:tc>
          <w:tcPr>
            <w:tcW w:type="dxa" w:w="1728"/>
          </w:tcPr>
          <w:p>
            <w:r>
              <w:rPr>
                <w:sz w:val="16"/>
              </w:rPr>
              <w:t>16,510.02</w:t>
            </w:r>
          </w:p>
        </w:tc>
        <w:tc>
          <w:tcPr>
            <w:tcW w:type="dxa" w:w="1728"/>
          </w:tcPr>
          <w:p>
            <w:r>
              <w:rPr>
                <w:sz w:val="16"/>
              </w:rPr>
              <w:t>8,555.09</w:t>
            </w:r>
          </w:p>
        </w:tc>
      </w:tr>
    </w:tbl>
    <w:p/>
    <w:p>
      <w:pPr>
        <w:spacing w:after="120"/>
      </w:pPr>
      <w:r>
        <w:rPr>
          <w:b/>
        </w:rPr>
        <w:t xml:space="preserve">Por qué terciles y no cortes fijos: </w:t>
      </w:r>
      <w:r>
        <w:t>El catálogo mezcla categorías con precios muy distintos (Alimentos frente a Electrónica). Un corte fijo en pesos (por ejemplo 0–1000, 1000–5000, +5000) metería una categoría completa dentro del mismo segmento y podría dejar grupos casi vacíos. Los terciles garantizan tres grupos de tamaño comparable (403, 391 y 395 registros), de modo que cualquier estadístico calculado por segmento tiene un respaldo muestral similar.</w:t>
      </w:r>
    </w:p>
    <w:p>
      <w:pPr>
        <w:spacing w:after="120"/>
      </w:pPr>
      <w:r>
        <w:t>Los puntos de corte quedaron en [332.67, 2016.3, 4138.14, 16510.02] y se guardan en parametros_escalamiento.json, de modo que la segmentación es reproducible y auditable en cualquier ejecución posterior.</w:t>
      </w:r>
    </w:p>
    <w:p>
      <w:pPr>
        <w:pStyle w:val="Heading1"/>
      </w:pPr>
      <w:r>
        <w:t>4. Fase 6: Validación con Pydantic y zona de cuarentena</w:t>
      </w:r>
    </w:p>
    <w:p>
      <w:pPr>
        <w:pStyle w:val="Heading2"/>
      </w:pPr>
      <w:r>
        <w:t>4.1 Esquema y reglas</w:t>
      </w:r>
    </w:p>
    <w:p>
      <w:pPr>
        <w:spacing w:after="120"/>
      </w:pPr>
      <w:r>
        <w:t>Se definió la clase TransaccionLimpia(BaseModel) con validadores por campo (@field_validator) y validadores de fila completa (@model_validator(mode='after')) para las reglas que ningún campo puede comprobar por sí solo. Cada regla cruzada responde a un hallazgo del diagnóstico forense.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Regla</w:t>
            </w:r>
          </w:p>
        </w:tc>
        <w:tc>
          <w:tcPr>
            <w:tcW w:type="dxa" w:w="2880"/>
          </w:tcPr>
          <w:p>
            <w:r>
              <w:rPr>
                <w:b/>
                <w:sz w:val="16"/>
              </w:rPr>
              <w:t>Qué exige</w:t>
            </w:r>
          </w:p>
        </w:tc>
        <w:tc>
          <w:tcPr>
            <w:tcW w:type="dxa" w:w="2880"/>
          </w:tcPr>
          <w:p>
            <w:r>
              <w:rPr>
                <w:b/>
                <w:sz w:val="16"/>
              </w:rPr>
              <w:t>Hallazgo que la origina</w:t>
            </w:r>
          </w:p>
        </w:tc>
      </w:tr>
      <w:tr>
        <w:tc>
          <w:tcPr>
            <w:tcW w:type="dxa" w:w="2880"/>
          </w:tcPr>
          <w:p>
            <w:r>
              <w:rPr>
                <w:sz w:val="16"/>
              </w:rPr>
              <w:t>R1</w:t>
            </w:r>
          </w:p>
        </w:tc>
        <w:tc>
          <w:tcPr>
            <w:tcW w:type="dxa" w:w="2880"/>
          </w:tcPr>
          <w:p>
            <w:r>
              <w:rPr>
                <w:sz w:val="16"/>
              </w:rPr>
              <w:t>La llave de producto no puede ser huérfana</w:t>
            </w:r>
          </w:p>
        </w:tc>
        <w:tc>
          <w:tcPr>
            <w:tcW w:type="dxa" w:w="2880"/>
          </w:tcPr>
          <w:p>
            <w:r>
              <w:rPr>
                <w:sz w:val="16"/>
              </w:rPr>
              <w:t>E-04</w:t>
            </w:r>
          </w:p>
        </w:tc>
      </w:tr>
      <w:tr>
        <w:tc>
          <w:tcPr>
            <w:tcW w:type="dxa" w:w="2880"/>
          </w:tcPr>
          <w:p>
            <w:r>
              <w:rPr>
                <w:sz w:val="16"/>
              </w:rPr>
              <w:t>R2</w:t>
            </w:r>
          </w:p>
        </w:tc>
        <w:tc>
          <w:tcPr>
            <w:tcW w:type="dxa" w:w="2880"/>
          </w:tcPr>
          <w:p>
            <w:r>
              <w:rPr>
                <w:sz w:val="16"/>
              </w:rPr>
              <w:t>precio_unitario_mxn distinto de 500.00 exacto</w:t>
            </w:r>
          </w:p>
        </w:tc>
        <w:tc>
          <w:tcPr>
            <w:tcW w:type="dxa" w:w="2880"/>
          </w:tcPr>
          <w:p>
            <w:r>
              <w:rPr>
                <w:sz w:val="16"/>
              </w:rPr>
              <w:t>E-03</w:t>
            </w:r>
          </w:p>
        </w:tc>
      </w:tr>
      <w:tr>
        <w:tc>
          <w:tcPr>
            <w:tcW w:type="dxa" w:w="2880"/>
          </w:tcPr>
          <w:p>
            <w:r>
              <w:rPr>
                <w:sz w:val="16"/>
              </w:rPr>
              <w:t>R3</w:t>
            </w:r>
          </w:p>
        </w:tc>
        <w:tc>
          <w:tcPr>
            <w:tcW w:type="dxa" w:w="2880"/>
          </w:tcPr>
          <w:p>
            <w:r>
              <w:rPr>
                <w:sz w:val="16"/>
              </w:rPr>
              <w:t>monto = cantidad × precio (± $0.01), salvo si flag_outlier</w:t>
            </w:r>
          </w:p>
        </w:tc>
        <w:tc>
          <w:tcPr>
            <w:tcW w:type="dxa" w:w="2880"/>
          </w:tcPr>
          <w:p>
            <w:r>
              <w:rPr>
                <w:sz w:val="16"/>
              </w:rPr>
              <w:t>E-01, E-02, E-09</w:t>
            </w:r>
          </w:p>
        </w:tc>
      </w:tr>
      <w:tr>
        <w:tc>
          <w:tcPr>
            <w:tcW w:type="dxa" w:w="2880"/>
          </w:tcPr>
          <w:p>
            <w:r>
              <w:rPr>
                <w:sz w:val="16"/>
              </w:rPr>
              <w:t>R4</w:t>
            </w:r>
          </w:p>
        </w:tc>
        <w:tc>
          <w:tcPr>
            <w:tcW w:type="dxa" w:w="2880"/>
          </w:tcPr>
          <w:p>
            <w:r>
              <w:rPr>
                <w:sz w:val="16"/>
              </w:rPr>
              <w:t>Estatus no facturable implica monto_facturable_mxn = 0</w:t>
            </w:r>
          </w:p>
        </w:tc>
        <w:tc>
          <w:tcPr>
            <w:tcW w:type="dxa" w:w="2880"/>
          </w:tcPr>
          <w:p>
            <w:r>
              <w:rPr>
                <w:sz w:val="16"/>
              </w:rPr>
              <w:t>E-10</w:t>
            </w:r>
          </w:p>
        </w:tc>
      </w:tr>
      <w:tr>
        <w:tc>
          <w:tcPr>
            <w:tcW w:type="dxa" w:w="2880"/>
          </w:tcPr>
          <w:p>
            <w:r>
              <w:rPr>
                <w:sz w:val="16"/>
              </w:rPr>
              <w:t>R5</w:t>
            </w:r>
          </w:p>
        </w:tc>
        <w:tc>
          <w:tcPr>
            <w:tcW w:type="dxa" w:w="2880"/>
          </w:tcPr>
          <w:p>
            <w:r>
              <w:rPr>
                <w:sz w:val="16"/>
              </w:rPr>
              <w:t>Toda venta ONLINE exige correo de contacto</w:t>
            </w:r>
          </w:p>
        </w:tc>
        <w:tc>
          <w:tcPr>
            <w:tcW w:type="dxa" w:w="2880"/>
          </w:tcPr>
          <w:p>
            <w:r>
              <w:rPr>
                <w:sz w:val="16"/>
              </w:rPr>
              <w:t>E-05</w:t>
            </w:r>
          </w:p>
        </w:tc>
      </w:tr>
      <w:tr>
        <w:tc>
          <w:tcPr>
            <w:tcW w:type="dxa" w:w="2880"/>
          </w:tcPr>
          <w:p>
            <w:r>
              <w:rPr>
                <w:sz w:val="16"/>
              </w:rPr>
              <w:t>Campo</w:t>
            </w:r>
          </w:p>
        </w:tc>
        <w:tc>
          <w:tcPr>
            <w:tcW w:type="dxa" w:w="2880"/>
          </w:tcPr>
          <w:p>
            <w:r>
              <w:rPr>
                <w:sz w:val="16"/>
              </w:rPr>
              <w:t>id_producto cumple ^PROD-\d{3}$</w:t>
            </w:r>
          </w:p>
        </w:tc>
        <w:tc>
          <w:tcPr>
            <w:tcW w:type="dxa" w:w="2880"/>
          </w:tcPr>
          <w:p>
            <w:r>
              <w:rPr>
                <w:sz w:val="16"/>
              </w:rPr>
              <w:t>E-04</w:t>
            </w:r>
          </w:p>
        </w:tc>
      </w:tr>
      <w:tr>
        <w:tc>
          <w:tcPr>
            <w:tcW w:type="dxa" w:w="2880"/>
          </w:tcPr>
          <w:p>
            <w:r>
              <w:rPr>
                <w:sz w:val="16"/>
              </w:rPr>
              <w:t>Campo</w:t>
            </w:r>
          </w:p>
        </w:tc>
        <w:tc>
          <w:tcPr>
            <w:tcW w:type="dxa" w:w="2880"/>
          </w:tcPr>
          <w:p>
            <w:r>
              <w:rPr>
                <w:sz w:val="16"/>
              </w:rPr>
              <w:t>Correo con regex anclado; rechaza '@@' y '..'</w:t>
            </w:r>
          </w:p>
        </w:tc>
        <w:tc>
          <w:tcPr>
            <w:tcW w:type="dxa" w:w="2880"/>
          </w:tcPr>
          <w:p>
            <w:r>
              <w:rPr>
                <w:sz w:val="16"/>
              </w:rPr>
              <w:t>E-05</w:t>
            </w:r>
          </w:p>
        </w:tc>
      </w:tr>
      <w:tr>
        <w:tc>
          <w:tcPr>
            <w:tcW w:type="dxa" w:w="2880"/>
          </w:tcPr>
          <w:p>
            <w:r>
              <w:rPr>
                <w:sz w:val="16"/>
              </w:rPr>
              <w:t>Campo</w:t>
            </w:r>
          </w:p>
        </w:tc>
        <w:tc>
          <w:tcPr>
            <w:tcW w:type="dxa" w:w="2880"/>
          </w:tcPr>
          <w:p>
            <w:r>
              <w:rPr>
                <w:sz w:val="16"/>
              </w:rPr>
              <w:t>fecha dentro de [2026-01-01, 2026-12-31]</w:t>
            </w:r>
          </w:p>
        </w:tc>
        <w:tc>
          <w:tcPr>
            <w:tcW w:type="dxa" w:w="2880"/>
          </w:tcPr>
          <w:p>
            <w:r>
              <w:rPr>
                <w:sz w:val="16"/>
              </w:rPr>
              <w:t>E-07</w:t>
            </w:r>
          </w:p>
        </w:tc>
      </w:tr>
      <w:tr>
        <w:tc>
          <w:tcPr>
            <w:tcW w:type="dxa" w:w="2880"/>
          </w:tcPr>
          <w:p>
            <w:r>
              <w:rPr>
                <w:sz w:val="16"/>
              </w:rPr>
              <w:t>Campo</w:t>
            </w:r>
          </w:p>
        </w:tc>
        <w:tc>
          <w:tcPr>
            <w:tcW w:type="dxa" w:w="2880"/>
          </w:tcPr>
          <w:p>
            <w:r>
              <w:rPr>
                <w:sz w:val="16"/>
              </w:rPr>
              <w:t>estatus dentro del catálogo de seis valores</w:t>
            </w:r>
          </w:p>
        </w:tc>
        <w:tc>
          <w:tcPr>
            <w:tcW w:type="dxa" w:w="2880"/>
          </w:tcPr>
          <w:p>
            <w:r>
              <w:rPr>
                <w:sz w:val="16"/>
              </w:rPr>
              <w:t>—</w:t>
            </w:r>
          </w:p>
        </w:tc>
      </w:tr>
    </w:tbl>
    <w:p/>
    <w:p>
      <w:pPr>
        <w:pStyle w:val="Heading2"/>
      </w:pPr>
      <w:r>
        <w:t>4.2 Bifurcación y motivos de rechazo</w:t>
      </w:r>
    </w:p>
    <w:p>
      <w:pPr>
        <w:spacing w:after="120"/>
      </w:pPr>
      <w:r>
        <w:t>Cada registro se valida aislado dentro de un bloque try/except ValidationError. Una fila corrupta se desvía con su motivo y el lote continúa: en ningún caso una fila mala detiene el procesamiento de las demás, que es el principio de robustez que exige el proyecto.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Causa de rechazo</w:t>
            </w:r>
          </w:p>
        </w:tc>
        <w:tc>
          <w:tcPr>
            <w:tcW w:type="dxa" w:w="2880"/>
          </w:tcPr>
          <w:p>
            <w:r>
              <w:rPr>
                <w:b/>
                <w:sz w:val="16"/>
              </w:rPr>
              <w:t>Registros</w:t>
            </w:r>
          </w:p>
        </w:tc>
        <w:tc>
          <w:tcPr>
            <w:tcW w:type="dxa" w:w="2880"/>
          </w:tcPr>
          <w:p>
            <w:r>
              <w:rPr>
                <w:b/>
                <w:sz w:val="16"/>
              </w:rPr>
              <w:t>% del lote</w:t>
            </w:r>
          </w:p>
        </w:tc>
      </w:tr>
      <w:tr>
        <w:tc>
          <w:tcPr>
            <w:tcW w:type="dxa" w:w="2880"/>
          </w:tcPr>
          <w:p>
            <w:r>
              <w:rPr>
                <w:sz w:val="16"/>
              </w:rPr>
              <w:t>Llave huerfana (producto inexistente)</w:t>
            </w:r>
          </w:p>
        </w:tc>
        <w:tc>
          <w:tcPr>
            <w:tcW w:type="dxa" w:w="2880"/>
          </w:tcPr>
          <w:p>
            <w:r>
              <w:rPr>
                <w:sz w:val="16"/>
              </w:rPr>
              <w:t>57</w:t>
            </w:r>
          </w:p>
        </w:tc>
        <w:tc>
          <w:tcPr>
            <w:tcW w:type="dxa" w:w="2880"/>
          </w:tcPr>
          <w:p>
            <w:r>
              <w:rPr>
                <w:sz w:val="16"/>
              </w:rPr>
              <w:t>4.79%</w:t>
            </w:r>
          </w:p>
        </w:tc>
      </w:tr>
      <w:tr>
        <w:tc>
          <w:tcPr>
            <w:tcW w:type="dxa" w:w="2880"/>
          </w:tcPr>
          <w:p>
            <w:r>
              <w:rPr>
                <w:sz w:val="16"/>
              </w:rPr>
              <w:t>Correo con sintaxis invalida</w:t>
            </w:r>
          </w:p>
        </w:tc>
        <w:tc>
          <w:tcPr>
            <w:tcW w:type="dxa" w:w="2880"/>
          </w:tcPr>
          <w:p>
            <w:r>
              <w:rPr>
                <w:sz w:val="16"/>
              </w:rPr>
              <w:t>37</w:t>
            </w:r>
          </w:p>
        </w:tc>
        <w:tc>
          <w:tcPr>
            <w:tcW w:type="dxa" w:w="2880"/>
          </w:tcPr>
          <w:p>
            <w:r>
              <w:rPr>
                <w:sz w:val="16"/>
              </w:rPr>
              <w:t>3.11%</w:t>
            </w:r>
          </w:p>
        </w:tc>
      </w:tr>
      <w:tr>
        <w:tc>
          <w:tcPr>
            <w:tcW w:type="dxa" w:w="2880"/>
          </w:tcPr>
          <w:p>
            <w:r>
              <w:rPr>
                <w:sz w:val="16"/>
              </w:rPr>
              <w:t>Total distinto de cantidad x precio</w:t>
            </w:r>
          </w:p>
        </w:tc>
        <w:tc>
          <w:tcPr>
            <w:tcW w:type="dxa" w:w="2880"/>
          </w:tcPr>
          <w:p>
            <w:r>
              <w:rPr>
                <w:sz w:val="16"/>
              </w:rPr>
              <w:t>25</w:t>
            </w:r>
          </w:p>
        </w:tc>
        <w:tc>
          <w:tcPr>
            <w:tcW w:type="dxa" w:w="2880"/>
          </w:tcPr>
          <w:p>
            <w:r>
              <w:rPr>
                <w:sz w:val="16"/>
              </w:rPr>
              <w:t>2.10%</w:t>
            </w:r>
          </w:p>
        </w:tc>
      </w:tr>
      <w:tr>
        <w:tc>
          <w:tcPr>
            <w:tcW w:type="dxa" w:w="2880"/>
          </w:tcPr>
          <w:p>
            <w:r>
              <w:rPr>
                <w:sz w:val="16"/>
              </w:rPr>
              <w:t>Correo con @@ o ..</w:t>
            </w:r>
          </w:p>
        </w:tc>
        <w:tc>
          <w:tcPr>
            <w:tcW w:type="dxa" w:w="2880"/>
          </w:tcPr>
          <w:p>
            <w:r>
              <w:rPr>
                <w:sz w:val="16"/>
              </w:rPr>
              <w:t>11</w:t>
            </w:r>
          </w:p>
        </w:tc>
        <w:tc>
          <w:tcPr>
            <w:tcW w:type="dxa" w:w="2880"/>
          </w:tcPr>
          <w:p>
            <w:r>
              <w:rPr>
                <w:sz w:val="16"/>
              </w:rPr>
              <w:t>0.93%</w:t>
            </w:r>
          </w:p>
        </w:tc>
      </w:tr>
      <w:tr>
        <w:tc>
          <w:tcPr>
            <w:tcW w:type="dxa" w:w="2880"/>
          </w:tcPr>
          <w:p>
            <w:r>
              <w:rPr>
                <w:sz w:val="16"/>
              </w:rPr>
              <w:t>Duplicado de negocio</w:t>
            </w:r>
          </w:p>
        </w:tc>
        <w:tc>
          <w:tcPr>
            <w:tcW w:type="dxa" w:w="2880"/>
          </w:tcPr>
          <w:p>
            <w:r>
              <w:rPr>
                <w:sz w:val="16"/>
              </w:rPr>
              <w:t>2</w:t>
            </w:r>
          </w:p>
        </w:tc>
        <w:tc>
          <w:tcPr>
            <w:tcW w:type="dxa" w:w="2880"/>
          </w:tcPr>
          <w:p>
            <w:r>
              <w:rPr>
                <w:sz w:val="16"/>
              </w:rPr>
              <w:t>0.17%</w:t>
            </w:r>
          </w:p>
        </w:tc>
      </w:tr>
      <w:tr>
        <w:tc>
          <w:tcPr>
            <w:tcW w:type="dxa" w:w="2880"/>
          </w:tcPr>
          <w:p>
            <w:r>
              <w:rPr>
                <w:sz w:val="16"/>
              </w:rPr>
              <w:t>Total en cuarentena</w:t>
            </w:r>
          </w:p>
        </w:tc>
        <w:tc>
          <w:tcPr>
            <w:tcW w:type="dxa" w:w="2880"/>
          </w:tcPr>
          <w:p>
            <w:r>
              <w:rPr>
                <w:sz w:val="16"/>
              </w:rPr>
              <w:t>132</w:t>
            </w:r>
          </w:p>
        </w:tc>
        <w:tc>
          <w:tcPr>
            <w:tcW w:type="dxa" w:w="2880"/>
          </w:tcPr>
          <w:p>
            <w:r>
              <w:rPr>
                <w:sz w:val="16"/>
              </w:rPr>
              <w:t>11.1%</w:t>
            </w:r>
          </w:p>
        </w:tc>
      </w:tr>
    </w:tbl>
    <w:p/>
    <w:p>
      <w:pPr>
        <w:spacing w:after="120"/>
      </w:pPr>
      <w:r>
        <w:rPr>
          <w:b/>
        </w:rPr>
        <w:t xml:space="preserve">Nota de lectura: </w:t>
      </w:r>
      <w:r>
        <w:t>Los 60 huérfanos del archivo unificado están los 60 en cuarentena, pero solo 57 aparecen etiquetados como tales. Los otros 3 figuran bajo su error de correo porque Pydantic evalúa los validadores de campo antes que el validador de fila, de modo que la etiqueta refleja el primer error encontrado y no el único. La columna motivo_rechazo_cuarentena conserva la lista completa de violaciones de cada registro. Verificación directa sobre la tabla final: 0 huérfanos se filtraron a transacciones_limpias.</w:t>
      </w:r>
    </w:p>
    <w:p>
      <w:pPr>
        <w:pStyle w:val="Heading2"/>
      </w:pPr>
      <w:r>
        <w:t>4.3 Pruebas de estrés</w:t>
      </w:r>
    </w:p>
    <w:p>
      <w:pPr>
        <w:spacing w:after="120"/>
      </w:pPr>
      <w:r>
        <w:t>Se inyectaron 24 registros deliberadamente corruptos. El criterio de éxito no es que el pipeline los acepte, sino que los rechace con un mensaje explícito y sin lanzar una excepción no controlada.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Resultado</w:t>
            </w:r>
          </w:p>
        </w:tc>
        <w:tc>
          <w:tcPr>
            <w:tcW w:type="dxa" w:w="2880"/>
          </w:tcPr>
          <w:p>
            <w:r>
              <w:rPr>
                <w:b/>
                <w:sz w:val="16"/>
              </w:rPr>
              <w:t>Casos</w:t>
            </w:r>
          </w:p>
        </w:tc>
        <w:tc>
          <w:tcPr>
            <w:tcW w:type="dxa" w:w="2880"/>
          </w:tcPr>
          <w:p>
            <w:r>
              <w:rPr>
                <w:b/>
                <w:sz w:val="16"/>
              </w:rPr>
              <w:t>Interpretación</w:t>
            </w:r>
          </w:p>
        </w:tc>
      </w:tr>
      <w:tr>
        <w:tc>
          <w:tcPr>
            <w:tcW w:type="dxa" w:w="2880"/>
          </w:tcPr>
          <w:p>
            <w:r>
              <w:rPr>
                <w:sz w:val="16"/>
              </w:rPr>
              <w:t>RECHAZADO</w:t>
            </w:r>
          </w:p>
        </w:tc>
        <w:tc>
          <w:tcPr>
            <w:tcW w:type="dxa" w:w="2880"/>
          </w:tcPr>
          <w:p>
            <w:r>
              <w:rPr>
                <w:sz w:val="16"/>
              </w:rPr>
              <w:t>23</w:t>
            </w:r>
          </w:p>
        </w:tc>
        <w:tc>
          <w:tcPr>
            <w:tcW w:type="dxa" w:w="2880"/>
          </w:tcPr>
          <w:p>
            <w:r>
              <w:rPr>
                <w:sz w:val="16"/>
              </w:rPr>
              <w:t>El validador detectó el problema y lo explicó</w:t>
            </w:r>
          </w:p>
        </w:tc>
      </w:tr>
      <w:tr>
        <w:tc>
          <w:tcPr>
            <w:tcW w:type="dxa" w:w="2880"/>
          </w:tcPr>
          <w:p>
            <w:r>
              <w:rPr>
                <w:sz w:val="16"/>
              </w:rPr>
              <w:t>ACEPTADO</w:t>
            </w:r>
          </w:p>
        </w:tc>
        <w:tc>
          <w:tcPr>
            <w:tcW w:type="dxa" w:w="2880"/>
          </w:tcPr>
          <w:p>
            <w:r>
              <w:rPr>
                <w:sz w:val="16"/>
              </w:rPr>
              <w:t>1</w:t>
            </w:r>
          </w:p>
        </w:tc>
        <w:tc>
          <w:tcPr>
            <w:tcW w:type="dxa" w:w="2880"/>
          </w:tcPr>
          <w:p>
            <w:r>
              <w:rPr>
                <w:sz w:val="16"/>
              </w:rPr>
              <w:t>Únicamente el caso de control, que es válido</w:t>
            </w:r>
          </w:p>
        </w:tc>
      </w:tr>
      <w:tr>
        <w:tc>
          <w:tcPr>
            <w:tcW w:type="dxa" w:w="2880"/>
          </w:tcPr>
          <w:p>
            <w:r>
              <w:rPr>
                <w:sz w:val="16"/>
              </w:rPr>
              <w:t>CRASH (excepción no controlada)</w:t>
            </w:r>
          </w:p>
        </w:tc>
        <w:tc>
          <w:tcPr>
            <w:tcW w:type="dxa" w:w="2880"/>
          </w:tcPr>
          <w:p>
            <w:r>
              <w:rPr>
                <w:sz w:val="16"/>
              </w:rPr>
              <w:t>0</w:t>
            </w:r>
          </w:p>
        </w:tc>
        <w:tc>
          <w:tcPr>
            <w:tcW w:type="dxa" w:w="2880"/>
          </w:tcPr>
          <w:p>
            <w:r>
              <w:rPr>
                <w:sz w:val="16"/>
              </w:rPr>
              <w:t>Debe ser 0 para aprobar resiliencia</w:t>
            </w:r>
          </w:p>
        </w:tc>
      </w:tr>
    </w:tbl>
    <w:p/>
    <w:p>
      <w:pPr>
        <w:spacing w:after="120"/>
      </w:pPr>
      <w:r>
        <w:t>Muestra de los casos más representativos: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Caso inyectado</w:t>
            </w:r>
          </w:p>
        </w:tc>
        <w:tc>
          <w:tcPr>
            <w:tcW w:type="dxa" w:w="2880"/>
          </w:tcPr>
          <w:p>
            <w:r>
              <w:rPr>
                <w:b/>
                <w:sz w:val="16"/>
              </w:rPr>
              <w:t>Resultado</w:t>
            </w:r>
          </w:p>
        </w:tc>
        <w:tc>
          <w:tcPr>
            <w:tcW w:type="dxa" w:w="2880"/>
          </w:tcPr>
          <w:p>
            <w:r>
              <w:rPr>
                <w:b/>
                <w:sz w:val="16"/>
              </w:rPr>
              <w:t>Mensaje del validador</w:t>
            </w:r>
          </w:p>
        </w:tc>
      </w:tr>
      <w:tr>
        <w:tc>
          <w:tcPr>
            <w:tcW w:type="dxa" w:w="2880"/>
          </w:tcPr>
          <w:p>
            <w:r>
              <w:rPr>
                <w:sz w:val="16"/>
              </w:rPr>
              <w:t>texto en campo numerico</w:t>
            </w:r>
          </w:p>
        </w:tc>
        <w:tc>
          <w:tcPr>
            <w:tcW w:type="dxa" w:w="2880"/>
          </w:tcPr>
          <w:p>
            <w:r>
              <w:rPr>
                <w:sz w:val="16"/>
              </w:rPr>
              <w:t>RECHAZADO</w:t>
            </w:r>
          </w:p>
        </w:tc>
        <w:tc>
          <w:tcPr>
            <w:tcW w:type="dxa" w:w="2880"/>
          </w:tcPr>
          <w:p>
            <w:r>
              <w:rPr>
                <w:sz w:val="16"/>
              </w:rPr>
              <w:t>Input should be a valid integer, unable to parse string as an integer</w:t>
            </w:r>
          </w:p>
        </w:tc>
      </w:tr>
      <w:tr>
        <w:tc>
          <w:tcPr>
            <w:tcW w:type="dxa" w:w="2880"/>
          </w:tcPr>
          <w:p>
            <w:r>
              <w:rPr>
                <w:sz w:val="16"/>
              </w:rPr>
              <w:t>fecha imposible 31/02</w:t>
            </w:r>
          </w:p>
        </w:tc>
        <w:tc>
          <w:tcPr>
            <w:tcW w:type="dxa" w:w="2880"/>
          </w:tcPr>
          <w:p>
            <w:r>
              <w:rPr>
                <w:sz w:val="16"/>
              </w:rPr>
              <w:t>RECHAZADO</w:t>
            </w:r>
          </w:p>
        </w:tc>
        <w:tc>
          <w:tcPr>
            <w:tcW w:type="dxa" w:w="2880"/>
          </w:tcPr>
          <w:p>
            <w:r>
              <w:rPr>
                <w:sz w:val="16"/>
              </w:rPr>
              <w:t>Input should be a valid date or datetime, day value is outside expecte</w:t>
            </w:r>
          </w:p>
        </w:tc>
      </w:tr>
      <w:tr>
        <w:tc>
          <w:tcPr>
            <w:tcW w:type="dxa" w:w="2880"/>
          </w:tcPr>
          <w:p>
            <w:r>
              <w:rPr>
                <w:sz w:val="16"/>
              </w:rPr>
              <w:t>llave huerfana</w:t>
            </w:r>
          </w:p>
        </w:tc>
        <w:tc>
          <w:tcPr>
            <w:tcW w:type="dxa" w:w="2880"/>
          </w:tcPr>
          <w:p>
            <w:r>
              <w:rPr>
                <w:sz w:val="16"/>
              </w:rPr>
              <w:t>RECHAZADO</w:t>
            </w:r>
          </w:p>
        </w:tc>
        <w:tc>
          <w:tcPr>
            <w:tcW w:type="dxa" w:w="2880"/>
          </w:tcPr>
          <w:p>
            <w:r>
              <w:rPr>
                <w:sz w:val="16"/>
              </w:rPr>
              <w:t>llave huerfana: PROD-001 no esta en el catalogo maestro</w:t>
            </w:r>
          </w:p>
        </w:tc>
      </w:tr>
      <w:tr>
        <w:tc>
          <w:tcPr>
            <w:tcW w:type="dxa" w:w="2880"/>
          </w:tcPr>
          <w:p>
            <w:r>
              <w:rPr>
                <w:sz w:val="16"/>
              </w:rPr>
              <w:t>precio de relleno 500</w:t>
            </w:r>
          </w:p>
        </w:tc>
        <w:tc>
          <w:tcPr>
            <w:tcW w:type="dxa" w:w="2880"/>
          </w:tcPr>
          <w:p>
            <w:r>
              <w:rPr>
                <w:sz w:val="16"/>
              </w:rPr>
              <w:t>RECHAZADO</w:t>
            </w:r>
          </w:p>
        </w:tc>
        <w:tc>
          <w:tcPr>
            <w:tcW w:type="dxa" w:w="2880"/>
          </w:tcPr>
          <w:p>
            <w:r>
              <w:rPr>
                <w:sz w:val="16"/>
              </w:rPr>
              <w:t>precio de relleno 500.00 detectado, no es un precio real</w:t>
            </w:r>
          </w:p>
        </w:tc>
      </w:tr>
      <w:tr>
        <w:tc>
          <w:tcPr>
            <w:tcW w:type="dxa" w:w="2880"/>
          </w:tcPr>
          <w:p>
            <w:r>
              <w:rPr>
                <w:sz w:val="16"/>
              </w:rPr>
              <w:t>total inflado x80 (bot)</w:t>
            </w:r>
          </w:p>
        </w:tc>
        <w:tc>
          <w:tcPr>
            <w:tcW w:type="dxa" w:w="2880"/>
          </w:tcPr>
          <w:p>
            <w:r>
              <w:rPr>
                <w:sz w:val="16"/>
              </w:rPr>
              <w:t>RECHAZADO</w:t>
            </w:r>
          </w:p>
        </w:tc>
        <w:tc>
          <w:tcPr>
            <w:tcW w:type="dxa" w:w="2880"/>
          </w:tcPr>
          <w:p>
            <w:r>
              <w:rPr>
                <w:sz w:val="16"/>
              </w:rPr>
              <w:t>inflado x80 (patron de bot): 2 x 100.00 = 200.00 pero monto_mxn = 1600</w:t>
            </w:r>
          </w:p>
        </w:tc>
      </w:tr>
      <w:tr>
        <w:tc>
          <w:tcPr>
            <w:tcW w:type="dxa" w:w="2880"/>
          </w:tcPr>
          <w:p>
            <w:r>
              <w:rPr>
                <w:sz w:val="16"/>
              </w:rPr>
              <w:t>correo con doble arroba</w:t>
            </w:r>
          </w:p>
        </w:tc>
        <w:tc>
          <w:tcPr>
            <w:tcW w:type="dxa" w:w="2880"/>
          </w:tcPr>
          <w:p>
            <w:r>
              <w:rPr>
                <w:sz w:val="16"/>
              </w:rPr>
              <w:t>RECHAZADO</w:t>
            </w:r>
          </w:p>
        </w:tc>
        <w:tc>
          <w:tcPr>
            <w:tcW w:type="dxa" w:w="2880"/>
          </w:tcPr>
          <w:p>
            <w:r>
              <w:rPr>
                <w:sz w:val="16"/>
              </w:rPr>
              <w:t>correo con arroba o punto duplicado: 'usuario@@gmail..com'</w:t>
            </w:r>
          </w:p>
        </w:tc>
      </w:tr>
      <w:tr>
        <w:tc>
          <w:tcPr>
            <w:tcW w:type="dxa" w:w="2880"/>
          </w:tcPr>
          <w:p>
            <w:r>
              <w:rPr>
                <w:sz w:val="16"/>
              </w:rPr>
              <w:t>nulo en toda la fila</w:t>
            </w:r>
          </w:p>
        </w:tc>
        <w:tc>
          <w:tcPr>
            <w:tcW w:type="dxa" w:w="2880"/>
          </w:tcPr>
          <w:p>
            <w:r>
              <w:rPr>
                <w:sz w:val="16"/>
              </w:rPr>
              <w:t>RECHAZADO</w:t>
            </w:r>
          </w:p>
        </w:tc>
        <w:tc>
          <w:tcPr>
            <w:tcW w:type="dxa" w:w="2880"/>
          </w:tcPr>
          <w:p>
            <w:r>
              <w:rPr>
                <w:sz w:val="16"/>
              </w:rPr>
              <w:t>Input should be a valid string</w:t>
            </w:r>
          </w:p>
        </w:tc>
      </w:tr>
      <w:tr>
        <w:tc>
          <w:tcPr>
            <w:tcW w:type="dxa" w:w="2880"/>
          </w:tcPr>
          <w:p>
            <w:r>
              <w:rPr>
                <w:sz w:val="16"/>
              </w:rPr>
              <w:t>caso valido de control</w:t>
            </w:r>
          </w:p>
        </w:tc>
        <w:tc>
          <w:tcPr>
            <w:tcW w:type="dxa" w:w="2880"/>
          </w:tcPr>
          <w:p>
            <w:r>
              <w:rPr>
                <w:sz w:val="16"/>
              </w:rPr>
              <w:t>ACEPTADO</w:t>
            </w:r>
          </w:p>
        </w:tc>
        <w:tc>
          <w:tcPr>
            <w:tcW w:type="dxa" w:w="2880"/>
          </w:tcPr>
          <w:p>
            <w:r>
              <w:rPr>
                <w:sz w:val="16"/>
              </w:rPr>
              <w:t>nan</w:t>
            </w:r>
          </w:p>
        </w:tc>
      </w:tr>
    </w:tbl>
    <w:p/>
    <w:p>
      <w:pPr>
        <w:pStyle w:val="Heading1"/>
      </w:pPr>
      <w:r>
        <w:t>5. Fase 7: Carga transaccional a base de datos</w:t>
      </w:r>
    </w:p>
    <w:p>
      <w:pPr>
        <w:pStyle w:val="Heading2"/>
      </w:pPr>
      <w:r>
        <w:t>5.1 Esquema e integridad declarada</w:t>
      </w:r>
    </w:p>
    <w:p>
      <w:pPr>
        <w:spacing w:after="120"/>
      </w:pPr>
      <w:r>
        <w:t>Se persistieron las dos tablas obligatorias en SQLite. La integridad no se confía solo al código Python: queda declarada en el propio esquema de la base, de modo que un INSERT incorrecto es rechazado por el motor aunque la capa de aplicación fallara.</w:t>
      </w:r>
    </w:p>
    <w:p>
      <w:pPr>
        <w:pStyle w:val="ListBullet"/>
      </w:pPr>
      <w:r>
        <w:t>PRIMARY KEY en id_registro, que impide cargar dos veces la misma venta.</w:t>
      </w:r>
    </w:p>
    <w:p>
      <w:pPr>
        <w:pStyle w:val="ListBullet"/>
      </w:pPr>
      <w:r>
        <w:t>CHECK en cantidad &gt; 0, precios &gt; 0 y monto_mxn_norm entre 0 y 1.</w:t>
      </w:r>
    </w:p>
    <w:p>
      <w:pPr>
        <w:pStyle w:val="ListBullet"/>
      </w:pPr>
      <w:r>
        <w:t>CHECK de dominio en canal (FISICA/ONLINE) y segmento_monto (BAJO/MEDIO/ALTO).</w:t>
      </w:r>
    </w:p>
    <w:p>
      <w:pPr>
        <w:pStyle w:val="ListBullet"/>
      </w:pPr>
      <w:r>
        <w:t>GLOB 'PROD-[0-9][0-9][0-9]' sobre id_producto, el patrón de llave válido.</w:t>
      </w:r>
    </w:p>
    <w:p>
      <w:pPr>
        <w:pStyle w:val="ListBullet"/>
      </w:pPr>
      <w:r>
        <w:t>NOT NULL en los campos que el negocio exige e índices por fecha, canal y producto.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Tabla</w:t>
            </w:r>
          </w:p>
        </w:tc>
        <w:tc>
          <w:tcPr>
            <w:tcW w:type="dxa" w:w="2880"/>
          </w:tcPr>
          <w:p>
            <w:r>
              <w:rPr>
                <w:b/>
                <w:sz w:val="16"/>
              </w:rPr>
              <w:t>Filas cargadas</w:t>
            </w:r>
          </w:p>
        </w:tc>
        <w:tc>
          <w:tcPr>
            <w:tcW w:type="dxa" w:w="2880"/>
          </w:tcPr>
          <w:p>
            <w:r>
              <w:rPr>
                <w:b/>
                <w:sz w:val="16"/>
              </w:rPr>
              <w:t>Contenido</w:t>
            </w:r>
          </w:p>
        </w:tc>
      </w:tr>
      <w:tr>
        <w:tc>
          <w:tcPr>
            <w:tcW w:type="dxa" w:w="2880"/>
          </w:tcPr>
          <w:p>
            <w:r>
              <w:rPr>
                <w:sz w:val="16"/>
              </w:rPr>
              <w:t>transacciones_limpias</w:t>
            </w:r>
          </w:p>
        </w:tc>
        <w:tc>
          <w:tcPr>
            <w:tcW w:type="dxa" w:w="2880"/>
          </w:tcPr>
          <w:p>
            <w:r>
              <w:rPr>
                <w:sz w:val="16"/>
              </w:rPr>
              <w:t>1,057</w:t>
            </w:r>
          </w:p>
        </w:tc>
        <w:tc>
          <w:tcPr>
            <w:tcW w:type="dxa" w:w="2880"/>
          </w:tcPr>
          <w:p>
            <w:r>
              <w:rPr>
                <w:sz w:val="16"/>
              </w:rPr>
              <w:t>Registros que superaron el esquema Pydantic</w:t>
            </w:r>
          </w:p>
        </w:tc>
      </w:tr>
      <w:tr>
        <w:tc>
          <w:tcPr>
            <w:tcW w:type="dxa" w:w="2880"/>
          </w:tcPr>
          <w:p>
            <w:r>
              <w:rPr>
                <w:sz w:val="16"/>
              </w:rPr>
              <w:t>cuarentena_errores</w:t>
            </w:r>
          </w:p>
        </w:tc>
        <w:tc>
          <w:tcPr>
            <w:tcW w:type="dxa" w:w="2880"/>
          </w:tcPr>
          <w:p>
            <w:r>
              <w:rPr>
                <w:sz w:val="16"/>
              </w:rPr>
              <w:t>132</w:t>
            </w:r>
          </w:p>
        </w:tc>
        <w:tc>
          <w:tcPr>
            <w:tcW w:type="dxa" w:w="2880"/>
          </w:tcPr>
          <w:p>
            <w:r>
              <w:rPr>
                <w:sz w:val="16"/>
              </w:rPr>
              <w:t>Registros desviados, con causa y motivo detallado</w:t>
            </w:r>
          </w:p>
        </w:tc>
      </w:tr>
      <w:tr>
        <w:tc>
          <w:tcPr>
            <w:tcW w:type="dxa" w:w="2880"/>
          </w:tcPr>
          <w:p>
            <w:r>
              <w:rPr>
                <w:sz w:val="16"/>
              </w:rPr>
              <w:t>Total</w:t>
            </w:r>
          </w:p>
        </w:tc>
        <w:tc>
          <w:tcPr>
            <w:tcW w:type="dxa" w:w="2880"/>
          </w:tcPr>
          <w:p>
            <w:r>
              <w:rPr>
                <w:sz w:val="16"/>
              </w:rPr>
              <w:t>1,189</w:t>
            </w:r>
          </w:p>
        </w:tc>
        <w:tc>
          <w:tcPr>
            <w:tcW w:type="dxa" w:w="2880"/>
          </w:tcPr>
          <w:p>
            <w:r>
              <w:rPr>
                <w:sz w:val="16"/>
              </w:rPr>
              <w:t>Cuadra exactamente con la entrada de la Fase 5</w:t>
            </w:r>
          </w:p>
        </w:tc>
      </w:tr>
    </w:tbl>
    <w:p/>
    <w:p>
      <w:pPr>
        <w:pStyle w:val="Heading2"/>
      </w:pPr>
      <w:r>
        <w:t>5.2 Transacciones y prueba de rollback</w:t>
      </w:r>
    </w:p>
    <w:p>
      <w:pPr>
        <w:spacing w:after="120"/>
      </w:pPr>
      <w:r>
        <w:t>Cada tabla se carga dentro de una única transacción: BEGIN, DELETE previo (que hace la carga idempotente), executemany e commit al final. Cualquier excepción dispara rollback y deja la tabla exactamente como estaba.</w:t>
      </w:r>
    </w:p>
    <w:p>
      <w:pPr>
        <w:spacing w:after="120"/>
      </w:pPr>
      <w:r>
        <w:rPr>
          <w:b/>
        </w:rPr>
        <w:t xml:space="preserve">Prueba explícita: </w:t>
      </w:r>
      <w:r>
        <w:t>No basta con afirmar que el rollback funciona: se probó contra la base real. Se intentó insertar un registro con cantidad = −99, que viola el CHECK (cantidad &gt; 0). El motor lanzó IntegrityError, el pipeline lo capturó, ejecutó rollback y el conteo de la tabla antes y después de la operación fue idéntico: 1,057 filas. La atomicidad queda demostrada, no asumida.</w:t>
      </w:r>
    </w:p>
    <w:p>
      <w:pPr>
        <w:pStyle w:val="Heading2"/>
      </w:pPr>
      <w:r>
        <w:t>5.3 Resultado de negocio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Canal</w:t>
            </w:r>
          </w:p>
        </w:tc>
        <w:tc>
          <w:tcPr>
            <w:tcW w:type="dxa" w:w="2160"/>
          </w:tcPr>
          <w:p>
            <w:r>
              <w:rPr>
                <w:b/>
                <w:sz w:val="16"/>
              </w:rPr>
              <w:t>Segmento</w:t>
            </w:r>
          </w:p>
        </w:tc>
        <w:tc>
          <w:tcPr>
            <w:tcW w:type="dxa" w:w="2160"/>
          </w:tcPr>
          <w:p>
            <w:r>
              <w:rPr>
                <w:b/>
                <w:sz w:val="16"/>
              </w:rPr>
              <w:t>Pedidos</w:t>
            </w:r>
          </w:p>
        </w:tc>
        <w:tc>
          <w:tcPr>
            <w:tcW w:type="dxa" w:w="2160"/>
          </w:tcPr>
          <w:p>
            <w:r>
              <w:rPr>
                <w:b/>
                <w:sz w:val="16"/>
              </w:rPr>
              <w:t>Facturado (MXN)</w:t>
            </w:r>
          </w:p>
        </w:tc>
      </w:tr>
      <w:tr>
        <w:tc>
          <w:tcPr>
            <w:tcW w:type="dxa" w:w="2160"/>
          </w:tcPr>
          <w:p>
            <w:r>
              <w:rPr>
                <w:sz w:val="16"/>
              </w:rPr>
              <w:t>FISICA</w:t>
            </w:r>
          </w:p>
        </w:tc>
        <w:tc>
          <w:tcPr>
            <w:tcW w:type="dxa" w:w="2160"/>
          </w:tcPr>
          <w:p>
            <w:r>
              <w:rPr>
                <w:sz w:val="16"/>
              </w:rPr>
              <w:t>BAJO</w:t>
            </w:r>
          </w:p>
        </w:tc>
        <w:tc>
          <w:tcPr>
            <w:tcW w:type="dxa" w:w="2160"/>
          </w:tcPr>
          <w:p>
            <w:r>
              <w:rPr>
                <w:sz w:val="16"/>
              </w:rPr>
              <w:t>134</w:t>
            </w:r>
          </w:p>
        </w:tc>
        <w:tc>
          <w:tcPr>
            <w:tcW w:type="dxa" w:w="2160"/>
          </w:tcPr>
          <w:p>
            <w:r>
              <w:rPr>
                <w:sz w:val="16"/>
              </w:rPr>
              <w:t>163,169.40</w:t>
            </w:r>
          </w:p>
        </w:tc>
      </w:tr>
      <w:tr>
        <w:tc>
          <w:tcPr>
            <w:tcW w:type="dxa" w:w="2160"/>
          </w:tcPr>
          <w:p>
            <w:r>
              <w:rPr>
                <w:sz w:val="16"/>
              </w:rPr>
              <w:t>FISICA</w:t>
            </w:r>
          </w:p>
        </w:tc>
        <w:tc>
          <w:tcPr>
            <w:tcW w:type="dxa" w:w="2160"/>
          </w:tcPr>
          <w:p>
            <w:r>
              <w:rPr>
                <w:sz w:val="16"/>
              </w:rPr>
              <w:t>MEDIO</w:t>
            </w:r>
          </w:p>
        </w:tc>
        <w:tc>
          <w:tcPr>
            <w:tcW w:type="dxa" w:w="2160"/>
          </w:tcPr>
          <w:p>
            <w:r>
              <w:rPr>
                <w:sz w:val="16"/>
              </w:rPr>
              <w:t>161</w:t>
            </w:r>
          </w:p>
        </w:tc>
        <w:tc>
          <w:tcPr>
            <w:tcW w:type="dxa" w:w="2160"/>
          </w:tcPr>
          <w:p>
            <w:r>
              <w:rPr>
                <w:sz w:val="16"/>
              </w:rPr>
              <w:t>480,872.27</w:t>
            </w:r>
          </w:p>
        </w:tc>
      </w:tr>
      <w:tr>
        <w:tc>
          <w:tcPr>
            <w:tcW w:type="dxa" w:w="2160"/>
          </w:tcPr>
          <w:p>
            <w:r>
              <w:rPr>
                <w:sz w:val="16"/>
              </w:rPr>
              <w:t>FISICA</w:t>
            </w:r>
          </w:p>
        </w:tc>
        <w:tc>
          <w:tcPr>
            <w:tcW w:type="dxa" w:w="2160"/>
          </w:tcPr>
          <w:p>
            <w:r>
              <w:rPr>
                <w:sz w:val="16"/>
              </w:rPr>
              <w:t>ALTO</w:t>
            </w:r>
          </w:p>
        </w:tc>
        <w:tc>
          <w:tcPr>
            <w:tcW w:type="dxa" w:w="2160"/>
          </w:tcPr>
          <w:p>
            <w:r>
              <w:rPr>
                <w:sz w:val="16"/>
              </w:rPr>
              <w:t>265</w:t>
            </w:r>
          </w:p>
        </w:tc>
        <w:tc>
          <w:tcPr>
            <w:tcW w:type="dxa" w:w="2160"/>
          </w:tcPr>
          <w:p>
            <w:r>
              <w:rPr>
                <w:sz w:val="16"/>
              </w:rPr>
              <w:t>2,521,190.44</w:t>
            </w:r>
          </w:p>
        </w:tc>
      </w:tr>
      <w:tr>
        <w:tc>
          <w:tcPr>
            <w:tcW w:type="dxa" w:w="2160"/>
          </w:tcPr>
          <w:p>
            <w:r>
              <w:rPr>
                <w:sz w:val="16"/>
              </w:rPr>
              <w:t>ONLINE</w:t>
            </w:r>
          </w:p>
        </w:tc>
        <w:tc>
          <w:tcPr>
            <w:tcW w:type="dxa" w:w="2160"/>
          </w:tcPr>
          <w:p>
            <w:r>
              <w:rPr>
                <w:sz w:val="16"/>
              </w:rPr>
              <w:t>BAJO</w:t>
            </w:r>
          </w:p>
        </w:tc>
        <w:tc>
          <w:tcPr>
            <w:tcW w:type="dxa" w:w="2160"/>
          </w:tcPr>
          <w:p>
            <w:r>
              <w:rPr>
                <w:sz w:val="16"/>
              </w:rPr>
              <w:t>202</w:t>
            </w:r>
          </w:p>
        </w:tc>
        <w:tc>
          <w:tcPr>
            <w:tcW w:type="dxa" w:w="2160"/>
          </w:tcPr>
          <w:p>
            <w:r>
              <w:rPr>
                <w:sz w:val="16"/>
              </w:rPr>
              <w:t>138,963.91</w:t>
            </w:r>
          </w:p>
        </w:tc>
      </w:tr>
      <w:tr>
        <w:tc>
          <w:tcPr>
            <w:tcW w:type="dxa" w:w="2160"/>
          </w:tcPr>
          <w:p>
            <w:r>
              <w:rPr>
                <w:sz w:val="16"/>
              </w:rPr>
              <w:t>ONLINE</w:t>
            </w:r>
          </w:p>
        </w:tc>
        <w:tc>
          <w:tcPr>
            <w:tcW w:type="dxa" w:w="2160"/>
          </w:tcPr>
          <w:p>
            <w:r>
              <w:rPr>
                <w:sz w:val="16"/>
              </w:rPr>
              <w:t>MEDIO</w:t>
            </w:r>
          </w:p>
        </w:tc>
        <w:tc>
          <w:tcPr>
            <w:tcW w:type="dxa" w:w="2160"/>
          </w:tcPr>
          <w:p>
            <w:r>
              <w:rPr>
                <w:sz w:val="16"/>
              </w:rPr>
              <w:t>192</w:t>
            </w:r>
          </w:p>
        </w:tc>
        <w:tc>
          <w:tcPr>
            <w:tcW w:type="dxa" w:w="2160"/>
          </w:tcPr>
          <w:p>
            <w:r>
              <w:rPr>
                <w:sz w:val="16"/>
              </w:rPr>
              <w:t>354,570.17</w:t>
            </w:r>
          </w:p>
        </w:tc>
      </w:tr>
      <w:tr>
        <w:tc>
          <w:tcPr>
            <w:tcW w:type="dxa" w:w="2160"/>
          </w:tcPr>
          <w:p>
            <w:r>
              <w:rPr>
                <w:sz w:val="16"/>
              </w:rPr>
              <w:t>ONLINE</w:t>
            </w:r>
          </w:p>
        </w:tc>
        <w:tc>
          <w:tcPr>
            <w:tcW w:type="dxa" w:w="2160"/>
          </w:tcPr>
          <w:p>
            <w:r>
              <w:rPr>
                <w:sz w:val="16"/>
              </w:rPr>
              <w:t>ALTO</w:t>
            </w:r>
          </w:p>
        </w:tc>
        <w:tc>
          <w:tcPr>
            <w:tcW w:type="dxa" w:w="2160"/>
          </w:tcPr>
          <w:p>
            <w:r>
              <w:rPr>
                <w:sz w:val="16"/>
              </w:rPr>
              <w:t>103</w:t>
            </w:r>
          </w:p>
        </w:tc>
        <w:tc>
          <w:tcPr>
            <w:tcW w:type="dxa" w:w="2160"/>
          </w:tcPr>
          <w:p>
            <w:r>
              <w:rPr>
                <w:sz w:val="16"/>
              </w:rPr>
              <w:t>448,525.29</w:t>
            </w:r>
          </w:p>
        </w:tc>
      </w:tr>
      <w:tr>
        <w:tc>
          <w:tcPr>
            <w:tcW w:type="dxa" w:w="2160"/>
          </w:tcPr>
          <w:p>
            <w:r>
              <w:rPr>
                <w:sz w:val="16"/>
              </w:rPr>
              <w:t>TOTAL</w:t>
            </w:r>
          </w:p>
        </w:tc>
        <w:tc>
          <w:tcPr>
            <w:tcW w:type="dxa" w:w="2160"/>
          </w:tcPr>
          <w:p>
            <w:r>
              <w:rPr>
                <w:sz w:val="16"/>
              </w:rPr>
              <w:t>—</w:t>
            </w:r>
          </w:p>
        </w:tc>
        <w:tc>
          <w:tcPr>
            <w:tcW w:type="dxa" w:w="2160"/>
          </w:tcPr>
          <w:p>
            <w:r>
              <w:rPr>
                <w:sz w:val="16"/>
              </w:rPr>
              <w:t>1057</w:t>
            </w:r>
          </w:p>
        </w:tc>
        <w:tc>
          <w:tcPr>
            <w:tcW w:type="dxa" w:w="2160"/>
          </w:tcPr>
          <w:p>
            <w:r>
              <w:rPr>
                <w:sz w:val="16"/>
              </w:rPr>
              <w:t>4,107,291.48</w:t>
            </w:r>
          </w:p>
        </w:tc>
      </w:tr>
    </w:tbl>
    <w:p/>
    <w:p>
      <w:pPr>
        <w:spacing w:after="120"/>
      </w:pPr>
      <w:r>
        <w:rPr>
          <w:b/>
        </w:rPr>
        <w:t xml:space="preserve">Lectura: </w:t>
      </w:r>
      <w:r>
        <w:t>La tienda física concentra el 77.1% del importe facturado con menos pedidos que el canal online. Su segmento ALTO por sí solo (265 pedidos) factura más que el canal online completo. El online vende volumen en el segmento BAJO: 202 pedidos que apenas representan 3.4% del importe. Son dos negocios con perfiles distintos, y la discretización de la Fase 5 es lo que permite verlo de un vistazo.</w:t>
      </w:r>
    </w:p>
    <w:p>
      <w:pPr>
        <w:pStyle w:val="Heading1"/>
      </w:pPr>
      <w:r>
        <w:t>6. Conclusiones</w:t>
      </w:r>
    </w:p>
    <w:p>
      <w:pPr>
        <w:spacing w:after="120"/>
      </w:pPr>
      <w:r>
        <w:t>El pipeline quedó completo de extremo a extremo: de 1,189 registros crudos integrados a 1,057 ventas validadas en base de datos, con 132 registros aislados en cuarentena y cada uno con su causa documentada. Ninguna fila se perdió ni se duplicó en el trayecto.</w:t>
      </w:r>
    </w:p>
    <w:p>
      <w:pPr>
        <w:spacing w:after="120"/>
      </w:pPr>
      <w:r>
        <w:t>La lección técnica del tramo final es que la validación de tipos es la parte fácil. Lo que realmente contamina una base son los registros que respetan todos los tipos: el total inflado exactamente ochenta veces, el precio de relleno de 500 pesos, la llave con formato impecable que apunta a un producto inexistente, el correo con doble arroba que una comprobación ingenua da por bueno. Esos errores solo aparecen al cruzar campos entre sí y contra el catálogo maestro, y por eso el peso del esquema recae en el validador de fila completa y no en los validadores de campo.</w:t>
      </w:r>
    </w:p>
    <w:p>
      <w:pPr>
        <w:spacing w:after="120"/>
      </w:pPr>
      <w:r>
        <w:t>La decisión de diseño más defendible del proyecto es la de E-10: no todo registro inconsistente merece cuarentena. Descartar los 119 pedidos cancelados habría sido técnicamente correcto y comercialmente absurdo. Separar el hecho (la venta ocurrió y luego se canceló) de su efecto contable (no factura) mediante una columna derivada conserva la información y corrige el reporte. Una zona de cuarentena bien diseñada aísla lo que no se puede confiar, no todo lo que no encaja.</w:t>
      </w:r>
    </w:p>
    <w:p/>
    <w:p>
      <w:pPr>
        <w:spacing w:after="120"/>
      </w:pPr>
      <w:r>
        <w:t>Scripts: fase5_fase6_pipeline.py, fase7_carga_bd.py y utilidades/forense_datos_enganosos.py. Reglas y cifras completas en REGLAS_DE_NEGOCIO.md. Repositorio: github.com/Gaelu777/PipelineAutomatico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