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新細明體" w:hAnsi="新細明體" w:eastAsia="新細明體"/>
          <w:color w:val="000000"/>
        </w:rPr>
        <w:t>第五章 研究結論</w:t>
      </w:r>
    </w:p>
    <w:p>
      <w:pPr>
        <w:spacing w:line="360" w:lineRule="auto"/>
        <w:ind w:firstLine="482"/>
      </w:pPr>
      <w:r>
        <w:rPr>
          <w:rFonts w:ascii="新細明體" w:hAnsi="新細明體" w:eastAsia="新細明體"/>
          <w:b w:val="0"/>
          <w:sz w:val="24"/>
        </w:rPr>
        <w:t>本章綜合第四章之實證分析結果，針對本研究所提出之三項研究問題與四項研究目的進行系統性的回應與討論。首先，第5.1節彙整本研究之主要發現，第5.2節逐一回應研究問題，第5.3節與既有文獻進行對話以闡述本研究之理論貢獻，第5.4節說明本研究對實務管理之意涵。</w:t>
      </w:r>
    </w:p>
    <w:p>
      <w:pPr>
        <w:pStyle w:val="Heading2"/>
      </w:pPr>
      <w:r>
        <w:rPr>
          <w:rFonts w:ascii="新細明體" w:hAnsi="新細明體" w:eastAsia="新細明體"/>
          <w:color w:val="000000"/>
        </w:rPr>
        <w:t>5.1 研究發現摘要</w:t>
      </w:r>
    </w:p>
    <w:p>
      <w:pPr>
        <w:spacing w:line="360" w:lineRule="auto"/>
        <w:ind w:firstLine="482"/>
      </w:pPr>
      <w:r>
        <w:rPr>
          <w:rFonts w:ascii="新細明體" w:hAnsi="新細明體" w:eastAsia="新細明體"/>
          <w:b w:val="0"/>
          <w:sz w:val="24"/>
        </w:rPr>
        <w:t>本研究以北京地區五家酒店的11,580筆攜程網評論為資料基礎，建構了一套整合生成式AI、面向級情感分析與動態SWOT分析的企業競爭力評估框架。透過系統性的提示工程設計，引導GPT-4o-mini模型從非結構化的網路評論中自動提取結構化的服務屬性與情感評分，並經由兩階段屬性分類、績效與重要度計算、IPA四象限分析以及動態SWOT因素判定，最終為酒店管理者提供具有實證基礎的競爭策略建議。主要研究發現歸納如下。</w:t>
      </w:r>
    </w:p>
    <w:p>
      <w:pPr>
        <w:spacing w:line="360" w:lineRule="auto"/>
        <w:ind w:firstLine="482"/>
      </w:pPr>
      <w:r>
        <w:rPr>
          <w:rFonts w:ascii="新細明體" w:hAnsi="新細明體" w:eastAsia="新細明體"/>
          <w:b w:val="0"/>
          <w:sz w:val="24"/>
        </w:rPr>
        <w:t>第一，本研究設計之結構化提示詞框架能有效引導GPT-4o-mini從11,580筆評論中提取35,456個有效的屬性-情感配對，涵蓋12項標準服務屬性，每則評論平均識別3.06個服務面向，覆蓋率達99.97%。此結果證實，透過精心設計的提示工程——包含角色定義、結構化輸出格式、評分錨定與分類指引——生成式AI能夠在零樣本的條件下高效且準確地完成面向級情感分析任務，無需傳統方法所要求的標註資料、特徵工程與模型訓練流程。</w:t>
      </w:r>
    </w:p>
    <w:p>
      <w:pPr>
        <w:spacing w:line="360" w:lineRule="auto"/>
        <w:ind w:firstLine="482"/>
      </w:pPr>
      <w:r>
        <w:rPr>
          <w:rFonts w:ascii="新細明體" w:hAnsi="新細明體" w:eastAsia="新細明體"/>
          <w:b w:val="0"/>
          <w:sz w:val="24"/>
        </w:rPr>
        <w:t>第二，在屬性績效分析方面，「地理位置」（4.74分）與「交通」（4.69分）為整體績效最高的屬性，而「停車」（3.19分）與「衛浴」（3.47分）績效最低。各酒店之間在停車、服務、清潔度等屬性上存在顯著的績效差異，反映了不同商圈條件與酒店管理品質的實際差異。兩種重要度計算方法（逐筆平均法與Post-hoc AI法）在核心屬性排序上展現高度一致性，「地理位置」、「交通」與「服務」穩居前三。</w:t>
      </w:r>
    </w:p>
    <w:p>
      <w:pPr>
        <w:spacing w:line="360" w:lineRule="auto"/>
        <w:ind w:firstLine="482"/>
      </w:pPr>
      <w:r>
        <w:rPr>
          <w:rFonts w:ascii="新細明體" w:hAnsi="新細明體" w:eastAsia="新細明體"/>
          <w:b w:val="0"/>
          <w:sz w:val="24"/>
        </w:rPr>
        <w:t>第三，IPA四象限分析將「性價比」識別為最需集中改善的屬性（Q2象限），「地理位置」、「交通」、「服務」與「清潔度」為應繼續保持的核心優勢（Q1象限），為管理者提供了明確的資源配置方向。動態SWOT分析則成功捕捉了2019年至2022年間各酒店競爭態勢的變化軌跡，包括全季酒店的持續改善、希尔顿酒店的疫後復甦，以及励骏酒店的競爭力減弱等趨勢。</w:t>
      </w:r>
    </w:p>
    <w:p>
      <w:pPr>
        <w:spacing w:line="360" w:lineRule="auto"/>
        <w:ind w:firstLine="482"/>
      </w:pPr>
      <w:r>
        <w:rPr>
          <w:rFonts w:ascii="新細明體" w:hAnsi="新細明體" w:eastAsia="新細明體"/>
          <w:b w:val="0"/>
          <w:sz w:val="24"/>
        </w:rPr>
        <w:t>第四，在方法驗證方面，Fleiss' Kappa係數高達0.9936，證實GPT-4o-mini在低溫度參數設定下具備近乎完美的輸出穩定性。跨模型驗證中，GPT-4o（ρ = 0.8933）與Claude Sonnet 4（ρ = 0.9259）的Spearman等級相關係數均超過0.7的高度相關門檻，且情感一致率均超過91%，從信度與效度兩個維度確立了本研究方法的可靠性。</w:t>
      </w:r>
    </w:p>
    <w:p>
      <w:pPr>
        <w:pStyle w:val="Heading2"/>
      </w:pPr>
      <w:r>
        <w:rPr>
          <w:rFonts w:ascii="新細明體" w:hAnsi="新細明體" w:eastAsia="新細明體"/>
          <w:color w:val="000000"/>
        </w:rPr>
        <w:t>5.2 研究問題回應</w:t>
      </w:r>
    </w:p>
    <w:p>
      <w:pPr>
        <w:pStyle w:val="Heading3"/>
      </w:pPr>
      <w:r>
        <w:rPr>
          <w:rFonts w:ascii="新細明體" w:hAnsi="新細明體" w:eastAsia="新細明體"/>
          <w:color w:val="000000"/>
        </w:rPr>
        <w:t>5.2.1 研究問題一：如何透過提示工程設計，使生成式AI能夠準確且結構化地從網路評論中提取服務屬性與情感分數？</w:t>
      </w:r>
    </w:p>
    <w:p>
      <w:pPr>
        <w:spacing w:line="360" w:lineRule="auto"/>
        <w:ind w:firstLine="482"/>
      </w:pPr>
      <w:r>
        <w:rPr>
          <w:rFonts w:ascii="新細明體" w:hAnsi="新細明體" w:eastAsia="新細明體"/>
          <w:b w:val="0"/>
          <w:sz w:val="24"/>
        </w:rPr>
        <w:t>本研究針對此一問題提出了基於PERFECT框架的結構化提示詞設計方案，並透過實證驗證其有效性。具體而言，本研究之提示詞設計包含五項核心要素：（1）角色定義（Role）——賦予模型「酒店評論分析專家」身份，依據White等人（2023）之論點，引導模型運用特定領域知識進行分析；（2）目的說明（Purpose）——明確指定提取服務屬性、評估情感分數與重要度的任務目標；（3）格式規範（Format）——強制模型以JSON Array格式輸出結構化數據，確保輸出可被程式自動解析，此設計呼應了Elnashar等人（2025）關於GPT-4o在JSON格式結構化輸出上具有高準確性的研究發現；（4）條件約束（Conditions）——為關鍵詞提取標準、評分量表（1至5分）與重要度量表提供明確的定義與錨定詞彙，以減少Herrera-Poyatos等人（2025）所指出的微小措辭變化導致情感分類偏移之問題；（5）兩階段屬性分類策略——先由模型自由提取細粒度關鍵詞，再透過第二階段的語意聚類歸納至12項標準屬性，保留了原始評論的細粒度資訊，同時確保最終分類結果的一致性與可比較性。</w:t>
      </w:r>
    </w:p>
    <w:p>
      <w:pPr>
        <w:spacing w:line="360" w:lineRule="auto"/>
        <w:ind w:firstLine="482"/>
      </w:pPr>
      <w:r>
        <w:rPr>
          <w:rFonts w:ascii="新細明體" w:hAnsi="新細明體" w:eastAsia="新細明體"/>
          <w:b w:val="0"/>
          <w:sz w:val="24"/>
        </w:rPr>
        <w:t>實證結果顯示，此提示詞框架在以下三個面向展現了有效性：其一，在提取覆蓋率方面，99.97%的評論至少被識別一個服務屬性，每則評論平均提取3.06個屬性，證實模型能從單則評論中同時識別多個服務面向；其二，在穩定性方面，5次獨立測試的Fleiss' Kappa高達0.9936，屬於「幾乎完全一致」等級，遠超過Wang等人（2024）在npj Digital Medicine中報告的GPT-4在醫學指引任務上的Fleiss' Kappa範圍（-0.002至0.984），說明本研究之提示詞設計在約束模型輸出變異性方面具有顯著效果；其三，在跨模型有效性方面，GPT-4o與Claude Sonnet 4對同一評論的分析結果與GPT-4o-mini高度一致（Spearman ρ = 0.89-0.93），確認提取結果具備模型無關的語意基礎。</w:t>
      </w:r>
    </w:p>
    <w:p>
      <w:pPr>
        <w:pStyle w:val="Heading3"/>
      </w:pPr>
      <w:r>
        <w:rPr>
          <w:rFonts w:ascii="新細明體" w:hAnsi="新細明體" w:eastAsia="新細明體"/>
          <w:color w:val="000000"/>
        </w:rPr>
        <w:t>5.2.2 研究問題二：如何設計有效的屬性表現與重要度計算方法，以量化各服務屬性對消費者之影響？</w:t>
      </w:r>
    </w:p>
    <w:p>
      <w:pPr>
        <w:spacing w:line="360" w:lineRule="auto"/>
        <w:ind w:firstLine="482"/>
      </w:pPr>
      <w:r>
        <w:rPr>
          <w:rFonts w:ascii="新細明體" w:hAnsi="新細明體" w:eastAsia="新細明體"/>
          <w:b w:val="0"/>
          <w:sz w:val="24"/>
        </w:rPr>
        <w:t>本研究針對屬性表現與重要度分別提出了計算方法，並透過IPA分析整合兩者以產出策略指引。</w:t>
      </w:r>
    </w:p>
    <w:p>
      <w:pPr>
        <w:spacing w:line="360" w:lineRule="auto"/>
        <w:ind w:firstLine="482"/>
      </w:pPr>
      <w:r>
        <w:rPr>
          <w:rFonts w:ascii="新細明體" w:hAnsi="新細明體" w:eastAsia="新細明體"/>
          <w:b w:val="0"/>
          <w:sz w:val="24"/>
        </w:rPr>
        <w:t>在屬性績效計算方面，本研究採用各屬性在所有評論中的情感分數算術平均值作為績效指標。此方法的核心創新在於，情感分數並非來自傳統的詞典匹配或機器學習分類，而是由GPT-4o-mini基於深度語境理解直接為每個屬性提及賦予1至5分的精細評分。相較於Wu等人（2024）使用PaddlePaddle進行二元情感分類（正面/負面）後再轉換為績效指標的方法，本研究之方法能夠捕捉更豐富的情感強度梯度，避免將「很好」（5分）與「還行」（4分）等不同強度的正面評價等同看待。實證結果顯示，12項屬性的績效分數範圍為3.19至4.74分，具有充分的離散度以支撐後續的IPA象限劃分與SWOT因素判定。</w:t>
      </w:r>
    </w:p>
    <w:p>
      <w:pPr>
        <w:spacing w:line="360" w:lineRule="auto"/>
        <w:ind w:firstLine="482"/>
      </w:pPr>
      <w:r>
        <w:rPr>
          <w:rFonts w:ascii="新細明體" w:hAnsi="新細明體" w:eastAsia="新細明體"/>
          <w:b w:val="0"/>
          <w:sz w:val="24"/>
        </w:rPr>
        <w:t>在重要度計算方面，本研究創新性地提出兩種互補的方法：逐筆平均重要度與Post-hoc AI重要度。逐筆平均法在分析每條評論時，同步由GPT-4o-mini評估各屬性在該評論語境中的重要性，此方法的優勢在於重要度判斷根植於消費者的實際表述；Post-hoc法則將統計彙整結果輸入GPT-4o，由模型從產業知識角度進行宏觀判斷。兩種方法在核心屬性排序上高度一致（「地理位置」、「交通」、「服務」穩居前三，「停車」、「衛浴」最不重要），但Post-hoc法的數值分布更廣（2.00至5.00 vs 3.73至4.71），區辨度更高。此兩種方法的設計相較於Wu等人（2024）僅採用TF-IDF計算重要度的單一方法，提供了更全面且穩健的重要度評估。Bi等人（2019）亦指出，傳統基於詞頻的重要度計算容易受到評論長度與寫作風格的干擾，而本研究之方法透過生成式AI的語意理解能力有效緩解了此類偏誤。</w:t>
      </w:r>
    </w:p>
    <w:p>
      <w:pPr>
        <w:pStyle w:val="Heading3"/>
      </w:pPr>
      <w:r>
        <w:rPr>
          <w:rFonts w:ascii="新細明體" w:hAnsi="新細明體" w:eastAsia="新細明體"/>
          <w:color w:val="000000"/>
        </w:rPr>
        <w:t>5.2.3 研究問題三：如何建構基於生成式AI與使用者生成內容的動態SWOT分析模型？</w:t>
      </w:r>
    </w:p>
    <w:p>
      <w:pPr>
        <w:spacing w:line="360" w:lineRule="auto"/>
        <w:ind w:firstLine="482"/>
      </w:pPr>
      <w:r>
        <w:rPr>
          <w:rFonts w:ascii="新細明體" w:hAnsi="新細明體" w:eastAsia="新細明體"/>
          <w:b w:val="0"/>
          <w:sz w:val="24"/>
        </w:rPr>
        <w:t>本研究參考Wu等人（2024）與Phadermrod等人（2019）的研究，建構了一套整合生成式AI的動態SWOT分析模型。此模型的建構包含四個層次：</w:t>
      </w:r>
    </w:p>
    <w:p>
      <w:pPr>
        <w:spacing w:line="360" w:lineRule="auto"/>
        <w:ind w:firstLine="482"/>
      </w:pPr>
      <w:r>
        <w:rPr>
          <w:rFonts w:ascii="新細明體" w:hAnsi="新細明體" w:eastAsia="新細明體"/>
          <w:b w:val="0"/>
          <w:sz w:val="24"/>
        </w:rPr>
        <w:t>第一層為資料提取層，以生成式AI替代傳統文本探勘技術，從網路評論中自動提取結構化的屬性-情感數據。相較於Wu等人（2024）使用Jieba分詞與BERT情感分類的方法，本研究之方法無需建構領域詞典或訓練專用模型，且能夠直接輸出結構化的JSON格式，大幅簡化了資料處理流程。</w:t>
      </w:r>
    </w:p>
    <w:p>
      <w:pPr>
        <w:spacing w:line="360" w:lineRule="auto"/>
        <w:ind w:firstLine="482"/>
      </w:pPr>
      <w:r>
        <w:rPr>
          <w:rFonts w:ascii="新細明體" w:hAnsi="新細明體" w:eastAsia="新細明體"/>
          <w:b w:val="0"/>
          <w:sz w:val="24"/>
        </w:rPr>
        <w:t>第二層為績效計算層，將提取的情感分數彙總為各屬性的績效指標，並與重要度結合進行IPA分析。本研究之IPA分析採用兩種重要度方法進行交叉驗證，增強了象限劃分結果的穩健性。</w:t>
      </w:r>
    </w:p>
    <w:p>
      <w:pPr>
        <w:spacing w:line="360" w:lineRule="auto"/>
        <w:ind w:firstLine="482"/>
      </w:pPr>
      <w:r>
        <w:rPr>
          <w:rFonts w:ascii="新細明體" w:hAnsi="新細明體" w:eastAsia="新細明體"/>
          <w:b w:val="0"/>
          <w:sz w:val="24"/>
        </w:rPr>
        <w:t>第三層為SWOT判定層，依據八條SWOT因素判定規則（R1-R8），比較焦點企業與競爭企業的內部優劣勢與相對績效差異，將各服務屬性歸類至SWOT四象限。此判定過程完全基於量化的績效數據，克服了傳統SWOT分析「高度依賴管理者主觀判斷」的缺陷（Hill &amp; Westbrook, 1997; Phadermrod et al., 2019）。</w:t>
      </w:r>
    </w:p>
    <w:p>
      <w:pPr>
        <w:spacing w:line="360" w:lineRule="auto"/>
        <w:ind w:firstLine="482"/>
      </w:pPr>
      <w:r>
        <w:rPr>
          <w:rFonts w:ascii="新細明體" w:hAnsi="新細明體" w:eastAsia="新細明體"/>
          <w:b w:val="0"/>
          <w:sz w:val="24"/>
        </w:rPr>
        <w:t>第四層為動態追蹤層，將資料依時期分段，追蹤SWOT因素的時間演變。實證結果顯示，本研究之模型成功捕捉了2019至2022年間的競爭態勢變化，包括全季酒店的持續上升（3.94→4.62）、希尔顿酒店的疫後復甦（3.57→4.27），以及SWOT因素在不同時期的動態轉移。此時間維度的分析能力直接回應了傳統SWOT分析「本質上是靜態工具，無法捕捉市場快速變化」的批評（Menon et al., 1999; Wu et al., 2024）。</w:t>
      </w:r>
    </w:p>
    <w:p>
      <w:pPr>
        <w:pStyle w:val="Heading2"/>
      </w:pPr>
      <w:r>
        <w:rPr>
          <w:rFonts w:ascii="新細明體" w:hAnsi="新細明體" w:eastAsia="新細明體"/>
          <w:color w:val="000000"/>
        </w:rPr>
        <w:t>5.3 理論貢獻</w:t>
      </w:r>
    </w:p>
    <w:p>
      <w:pPr>
        <w:spacing w:line="360" w:lineRule="auto"/>
        <w:ind w:firstLine="482"/>
      </w:pPr>
      <w:r>
        <w:rPr>
          <w:rFonts w:ascii="新細明體" w:hAnsi="新細明體" w:eastAsia="新細明體"/>
          <w:b w:val="0"/>
          <w:sz w:val="24"/>
        </w:rPr>
        <w:t>本研究之理論貢獻可從以下四個面向闡述：</w:t>
      </w:r>
    </w:p>
    <w:p>
      <w:pPr>
        <w:spacing w:line="360" w:lineRule="auto"/>
        <w:ind w:firstLine="482"/>
      </w:pPr>
      <w:r>
        <w:rPr>
          <w:rFonts w:ascii="新細明體" w:hAnsi="新細明體" w:eastAsia="新細明體"/>
          <w:b w:val="0"/>
          <w:sz w:val="24"/>
        </w:rPr>
        <w:t>第一，本研究首次將生成式AI與提示工程系統性地應用於基於網路評論的企業競爭力評估框架中，填補了生成式AI在此領域應用研究的空缺。過往研究（Cheng et al., 2021; Yuan et al., 2022; Wu et al., 2024）雖已探索利用網路評論進行SWOT分析，但均採用傳統文本探勘技術（如TF-IDF、BERT、Jieba分詞）進行資料處理。本研究證實生成式AI能夠在零樣本條件下同時完成屬性識別、情感評分與重要度評估三項任務，大幅簡化了從非結構化文本到結構化競爭力指標的轉換流程。此發現呼應了Krugmann與Hartmann（2024）關於「生成式AI正在重塑情感分析範式」的論斷，並將其從一般性的情感分類擴展至更複雜的面向級情感分析與競爭力評估應用。</w:t>
      </w:r>
    </w:p>
    <w:p>
      <w:pPr>
        <w:spacing w:line="360" w:lineRule="auto"/>
        <w:ind w:firstLine="482"/>
      </w:pPr>
      <w:r>
        <w:rPr>
          <w:rFonts w:ascii="新細明體" w:hAnsi="新細明體" w:eastAsia="新細明體"/>
          <w:b w:val="0"/>
          <w:sz w:val="24"/>
        </w:rPr>
        <w:t>第二，本研究提出了兩種互補的屬性重要度計算方法，豐富了IPA分析的方法論工具箱。傳統IPA研究通常依賴問卷調查獲取消費者的重要度評估（Martilla &amp; James, 1977），或以TF-IDF等詞頻指標作為替代（Bi et al., 2019; Wu et al., 2024）。本研究之逐筆平均法利用生成式AI在分析每條評論時同步評估重要度，捕捉了消費者在具體語境中的即時關注程度；Post-hoc法則藉由模型的領域知識進行宏觀判斷。兩種方法在核心屬性上的高度一致性增強了結果的可信度，而在邊界屬性上的差異則揭示了「微觀消費者視角」與「宏觀產業視角」之間的張力，為後續研究提供了值得深入探討的理論命題。</w:t>
      </w:r>
    </w:p>
    <w:p>
      <w:pPr>
        <w:spacing w:line="360" w:lineRule="auto"/>
        <w:ind w:firstLine="482"/>
      </w:pPr>
      <w:r>
        <w:rPr>
          <w:rFonts w:ascii="新細明體" w:hAnsi="新細明體" w:eastAsia="新細明體"/>
          <w:b w:val="0"/>
          <w:sz w:val="24"/>
        </w:rPr>
        <w:t>第三，本研究建立了一套嚴謹的生成式AI輸出驗證方法論，包含穩定性驗證（Fleiss' Kappa）與跨模型有效性驗證（Spearman等級相關係數）。在大型語言模型的學術應用日益增加的趨勢下，如何驗證模型輸出的可靠性成為方法論的核心挑戰。本研究之驗證設計——特別是分數分層抽樣策略與跨廠商（OpenAI vs Anthropic）的模型比較——為後續研究採用生成式AI進行大規模文本分析提供了可參考的驗證範式。此外，本研究發現低溫度參數設定結合結構化提示詞能達到κ = 0.9936的極高穩定性，為Herrera-Poyatos等人（2025）關於「降低LLM輸出變異性」的研究議題提供了實證支持。</w:t>
      </w:r>
    </w:p>
    <w:p>
      <w:pPr>
        <w:spacing w:line="360" w:lineRule="auto"/>
        <w:ind w:firstLine="482"/>
      </w:pPr>
      <w:r>
        <w:rPr>
          <w:rFonts w:ascii="新細明體" w:hAnsi="新細明體" w:eastAsia="新細明體"/>
          <w:b w:val="0"/>
          <w:sz w:val="24"/>
        </w:rPr>
        <w:t>第四，本研究證實了動態SWOT模型在捕捉時間維度競爭態勢變化方面的有效性，延伸了Wu等人（2024）的研究。本研究採用生成式AI替代傳統文本探勘技術進行資料處理，降低了方法的技術門檻與領域適應成本，使動態SWOT框架更具可移植性，有望推廣至飯店業以外的其他服務產業。</w:t>
      </w:r>
    </w:p>
    <w:p>
      <w:pPr>
        <w:pStyle w:val="Heading2"/>
      </w:pPr>
      <w:r>
        <w:rPr>
          <w:rFonts w:ascii="新細明體" w:hAnsi="新細明體" w:eastAsia="新細明體"/>
          <w:color w:val="000000"/>
        </w:rPr>
        <w:t>5.4 管理實務意涵</w:t>
      </w:r>
    </w:p>
    <w:p>
      <w:pPr>
        <w:spacing w:line="360" w:lineRule="auto"/>
        <w:ind w:firstLine="482"/>
      </w:pPr>
      <w:r>
        <w:rPr>
          <w:rFonts w:ascii="新細明體" w:hAnsi="新細明體" w:eastAsia="新細明體"/>
          <w:b w:val="0"/>
          <w:sz w:val="24"/>
        </w:rPr>
        <w:t>本研究之實證結果對酒店管理實務具有以下具體意涵：</w:t>
      </w:r>
    </w:p>
    <w:p>
      <w:pPr>
        <w:spacing w:line="360" w:lineRule="auto"/>
        <w:ind w:firstLine="482"/>
      </w:pPr>
      <w:r>
        <w:rPr>
          <w:rFonts w:ascii="新細明體" w:hAnsi="新細明體" w:eastAsia="新細明體"/>
          <w:b w:val="0"/>
          <w:sz w:val="24"/>
        </w:rPr>
        <w:t>第一，在服務改善優先序方面，IPA分析明確指出「性價比」為最需集中改善的屬性。酒店管理者可透過以下策略提升消費者的性價比感知：優化房價策略以匹配市場定位、增設免費增值服務（如免費接駁車、延遲退房等）、強化會員忠誠度計畫的感知價值，以及在行銷傳播中突出住宿的綜合價值而非單純的價格競爭。此外，Post-hoc AI重要度分析進一步將「房間」識別為需集中改善的屬性，提示管理者在房間硬體設施更新與維護方面亦需加大投入。</w:t>
      </w:r>
    </w:p>
    <w:p>
      <w:pPr>
        <w:spacing w:line="360" w:lineRule="auto"/>
        <w:ind w:firstLine="482"/>
      </w:pPr>
      <w:r>
        <w:rPr>
          <w:rFonts w:ascii="新細明體" w:hAnsi="新細明體" w:eastAsia="新細明體"/>
          <w:b w:val="0"/>
          <w:sz w:val="24"/>
        </w:rPr>
        <w:t>第二，在差異化競爭策略方面，動態SWOT分析揭示了不同商圈酒店的差異化競爭格局。王府井商圈酒店在地理位置與交通方面具備先天優勢，但普遍面臨停車困難的劣勢；國貿商圈酒店則在停車便利性方面具有優勢，但在觀光便利性上相對遜色。管理者應根據所處商圈的特性，制定差異化的競爭策略，例如王府井商圈酒店可強化「步行可達主要景點」的行銷定位，而非試圖在停車問題上與國貿商圈酒店競爭。</w:t>
      </w:r>
    </w:p>
    <w:p>
      <w:pPr>
        <w:spacing w:line="360" w:lineRule="auto"/>
        <w:ind w:firstLine="482"/>
      </w:pPr>
      <w:r>
        <w:rPr>
          <w:rFonts w:ascii="新細明體" w:hAnsi="新細明體" w:eastAsia="新細明體"/>
          <w:b w:val="0"/>
          <w:sz w:val="24"/>
        </w:rPr>
        <w:t>第三，在動態監控方面，本研究所建構之框架具備即時性與可重複性。酒店管理者可定期（如每季度）將新收集的評論資料輸入系統，自動更新績效指標、IPA象限與SWOT因素判定，實現競爭態勢的持續監控。此種「資料驅動、自動更新」的競爭力評估模式，相較於傳統依賴專家訪談或問卷調查的方式，在時效性、成本效益與客觀性方面均具有顯著優勢。</w:t>
      </w:r>
    </w:p>
    <w:p>
      <w:pPr>
        <w:spacing w:line="360" w:lineRule="auto"/>
        <w:ind w:firstLine="482"/>
      </w:pPr>
      <w:r>
        <w:rPr>
          <w:rFonts w:ascii="新細明體" w:hAnsi="新細明體" w:eastAsia="新細明體"/>
          <w:b w:val="0"/>
          <w:sz w:val="24"/>
        </w:rPr>
        <w:t>第四，本研究提出之方法的技術門檻較低，酒店管理者無需具備機器學習或自然語言處理的專業知識，僅需透過API呼叫即可完成分析。此特點使得中小型酒店亦能運用先進的AI技術進行競爭力評估，降低了數位轉型的進入門檻，有助於促進整體產業的服務品質提升。</w:t>
      </w:r>
    </w:p>
    <w:p>
      <w:pPr>
        <w:pStyle w:val="Heading1"/>
      </w:pPr>
      <w:r>
        <w:rPr>
          <w:rFonts w:ascii="新細明體" w:hAnsi="新細明體" w:eastAsia="新細明體"/>
          <w:color w:val="000000"/>
        </w:rPr>
        <w:t>第六章 研究限制與未來研究建議</w:t>
      </w:r>
    </w:p>
    <w:p>
      <w:pPr>
        <w:spacing w:line="360" w:lineRule="auto"/>
        <w:ind w:firstLine="482"/>
      </w:pPr>
      <w:r>
        <w:rPr>
          <w:rFonts w:ascii="新細明體" w:hAnsi="新細明體" w:eastAsia="新細明體"/>
          <w:b w:val="0"/>
          <w:sz w:val="24"/>
        </w:rPr>
        <w:t>儘管本研究在整合生成式AI與企業競爭力評估方面取得了有意義的成果，但在研究設計與執行過程中仍存在若干限制，茲分述如下，並據此提出未來研究之方向。</w:t>
      </w:r>
    </w:p>
    <w:p>
      <w:pPr>
        <w:pStyle w:val="Heading2"/>
      </w:pPr>
      <w:r>
        <w:rPr>
          <w:rFonts w:ascii="新細明體" w:hAnsi="新細明體" w:eastAsia="新細明體"/>
          <w:color w:val="000000"/>
        </w:rPr>
        <w:t>6.1 研究限制</w:t>
      </w:r>
    </w:p>
    <w:p>
      <w:pPr>
        <w:pStyle w:val="Heading3"/>
      </w:pPr>
      <w:r>
        <w:rPr>
          <w:rFonts w:ascii="新細明體" w:hAnsi="新細明體" w:eastAsia="新細明體"/>
          <w:color w:val="000000"/>
        </w:rPr>
        <w:t>6.1.1 資料範圍之限制</w:t>
      </w:r>
    </w:p>
    <w:p>
      <w:pPr>
        <w:spacing w:line="360" w:lineRule="auto"/>
        <w:ind w:firstLine="482"/>
      </w:pPr>
      <w:r>
        <w:rPr>
          <w:rFonts w:ascii="新細明體" w:hAnsi="新細明體" w:eastAsia="新細明體"/>
          <w:b w:val="0"/>
          <w:sz w:val="24"/>
        </w:rPr>
        <w:t>本研究之資料僅涵蓋攜程網一個平台的評論，且地理範圍限於北京地區五家酒店，時間跨度為2019年至2022年。此資料範圍在以下方面限制了研究結論的外部效度與推廣性：</w:t>
      </w:r>
    </w:p>
    <w:p>
      <w:pPr>
        <w:spacing w:line="360" w:lineRule="auto"/>
        <w:ind w:firstLine="482"/>
      </w:pPr>
      <w:r>
        <w:rPr>
          <w:rFonts w:ascii="新細明體" w:hAnsi="新細明體" w:eastAsia="新細明體"/>
          <w:b w:val="0"/>
          <w:sz w:val="24"/>
        </w:rPr>
        <w:t>其一，單一平台的評論可能存在用戶群體的選擇偏差。攜程網以中國國內旅客為主要用戶群，其評論特性（如語言風格、評價傾向、關注面向）可能與國際旅遊平台（如TripAdvisor、Booking.com）上的評論存在差異。例如，本研究觀察到的高正面率（82.1%）可能部分源於攜程網特有的評論激勵機制與文化因素。</w:t>
      </w:r>
    </w:p>
    <w:p>
      <w:pPr>
        <w:spacing w:line="360" w:lineRule="auto"/>
        <w:ind w:firstLine="482"/>
      </w:pPr>
      <w:r>
        <w:rPr>
          <w:rFonts w:ascii="新細明體" w:hAnsi="新細明體" w:eastAsia="新細明體"/>
          <w:b w:val="0"/>
          <w:sz w:val="24"/>
        </w:rPr>
        <w:t>其二，五家酒店的樣本規模雖已足以展示方法的可行性，但在酒店類型（星級、品牌定位、經營模式）與地理分布方面的代表性有限。北京作為中國首都與重要旅遊城市，其酒店市場特性（如高度競爭、觀光需求旺盛）可能不完全適用於其他城市或鄉村地區。</w:t>
      </w:r>
    </w:p>
    <w:p>
      <w:pPr>
        <w:spacing w:line="360" w:lineRule="auto"/>
        <w:ind w:firstLine="482"/>
      </w:pPr>
      <w:r>
        <w:rPr>
          <w:rFonts w:ascii="新細明體" w:hAnsi="新細明體" w:eastAsia="新細明體"/>
          <w:b w:val="0"/>
          <w:sz w:val="24"/>
        </w:rPr>
        <w:t>其三，資料時間跨度涵蓋COVID-19疫情期間（2020-2022年），此一特殊時期的消費者行為與評論模式可能與常態時期存在差異。例如，疫情期間旅客對「清潔度」與「衛生安全」的關注度可能異常偏高，而對「餐廳」和「公共設施」的關注則可能因防疫限制而受到抑制，此種時期效應可能影響了屬性重要度的計算結果。</w:t>
      </w:r>
    </w:p>
    <w:p>
      <w:pPr>
        <w:pStyle w:val="Heading3"/>
      </w:pPr>
      <w:r>
        <w:rPr>
          <w:rFonts w:ascii="新細明體" w:hAnsi="新細明體" w:eastAsia="新細明體"/>
          <w:color w:val="000000"/>
        </w:rPr>
        <w:t>6.1.2 模型與技術之限制</w:t>
      </w:r>
    </w:p>
    <w:p>
      <w:pPr>
        <w:spacing w:line="360" w:lineRule="auto"/>
        <w:ind w:firstLine="482"/>
      </w:pPr>
      <w:r>
        <w:rPr>
          <w:rFonts w:ascii="新細明體" w:hAnsi="新細明體" w:eastAsia="新細明體"/>
          <w:b w:val="0"/>
          <w:sz w:val="24"/>
        </w:rPr>
        <w:t>本研究採用GPT-4o-mini作為核心分析模型，此選擇雖具有成本效益與分析速度的優勢，但亦帶來以下技術層面的限制：</w:t>
      </w:r>
    </w:p>
    <w:p>
      <w:pPr>
        <w:spacing w:line="360" w:lineRule="auto"/>
        <w:ind w:firstLine="482"/>
      </w:pPr>
      <w:r>
        <w:rPr>
          <w:rFonts w:ascii="新細明體" w:hAnsi="新細明體" w:eastAsia="新細明體"/>
          <w:b w:val="0"/>
          <w:sz w:val="24"/>
        </w:rPr>
        <w:t>其一，大型語言模型存在固有的「黑箱」特性，其內部推理過程缺乏完全的可解釋性。儘管本研究透過穩定性驗證與跨模型驗證確認了輸出的可靠性，但無法完全排除模型在特定類型的評論（如含有諷刺、隱喻或地方俚語的評論）上可能存在的系統性偏差。Zhang等人（2024）的研究亦指出，大型語言模型在處理複雜結構化情感現象時仍存在挑戰。</w:t>
      </w:r>
    </w:p>
    <w:p>
      <w:pPr>
        <w:spacing w:line="360" w:lineRule="auto"/>
        <w:ind w:firstLine="482"/>
      </w:pPr>
      <w:r>
        <w:rPr>
          <w:rFonts w:ascii="新細明體" w:hAnsi="新細明體" w:eastAsia="新細明體"/>
          <w:b w:val="0"/>
          <w:sz w:val="24"/>
        </w:rPr>
        <w:t>其二，GPT-4o-mini模型由OpenAI持續更新迭代，不同版本之間的輸出可能存在細微差異。本研究之分析結果係基於特定時點的模型版本，未來若模型更新，相同的提示詞可能產生略有不同的輸出。此一「模型漂移」（Model Drift）問題是所有基於商業API的研究共同面臨的挑戰。</w:t>
      </w:r>
    </w:p>
    <w:p>
      <w:pPr>
        <w:spacing w:line="360" w:lineRule="auto"/>
        <w:ind w:firstLine="482"/>
      </w:pPr>
      <w:r>
        <w:rPr>
          <w:rFonts w:ascii="新細明體" w:hAnsi="新細明體" w:eastAsia="新細明體"/>
          <w:b w:val="0"/>
          <w:sz w:val="24"/>
        </w:rPr>
        <w:t>其三，本研究之重要度計算方法——無論是逐筆平均法或Post-hoc法——均依賴模型的內部知識進行判斷，而非基於消費者的直接評估（如問卷調查）。儘管兩種方法的結果具有高度一致性，但模型所反映的「重要度」可能更接近於領域知識中的一般性共識，而非特定消費群體的實際偏好。</w:t>
      </w:r>
    </w:p>
    <w:p>
      <w:pPr>
        <w:pStyle w:val="Heading3"/>
      </w:pPr>
      <w:r>
        <w:rPr>
          <w:rFonts w:ascii="新細明體" w:hAnsi="新細明體" w:eastAsia="新細明體"/>
          <w:color w:val="000000"/>
        </w:rPr>
        <w:t>6.1.3 方法論之限制</w:t>
      </w:r>
    </w:p>
    <w:p>
      <w:pPr>
        <w:spacing w:line="360" w:lineRule="auto"/>
        <w:ind w:firstLine="482"/>
      </w:pPr>
      <w:r>
        <w:rPr>
          <w:rFonts w:ascii="新細明體" w:hAnsi="新細明體" w:eastAsia="新細明體"/>
          <w:b w:val="0"/>
          <w:sz w:val="24"/>
        </w:rPr>
        <w:t>其一，在跨模型驗證方面，本研究以GPT-4o-mini的分類結果作為Ground Truth，並以GPT-4o與Claude Sonnet 4進行比較。然而，此設計本質上是「模型間一致性」的驗證，而非與人工標註的「金標準」（Gold Standard）進行比較。不同模型之間的高度一致性能夠證明分析結果具備模型無關性，但無法完全排除所有模型共同存在的系統性偏差。本研究計畫後續透過專家問卷進一步驗證結果的有效性，以彌補此一限制。</w:t>
      </w:r>
    </w:p>
    <w:p>
      <w:pPr>
        <w:spacing w:line="360" w:lineRule="auto"/>
        <w:ind w:firstLine="482"/>
      </w:pPr>
      <w:r>
        <w:rPr>
          <w:rFonts w:ascii="新細明體" w:hAnsi="新細明體" w:eastAsia="新細明體"/>
          <w:b w:val="0"/>
          <w:sz w:val="24"/>
        </w:rPr>
        <w:t>其二，本研究之SWOT因素判定規則直接採用Wu等人（2024）的八條規則（R1-R8），並以所有屬性的平均績效作為內部優劣勢的門檻值。此門檻設定雖具有操作便利性，但在屬性績效分布不均時可能導致特定屬性被持續歸類為同一象限。未來研究可探索更具彈性的門檻設定方法，如依產業標準或消費者期望設定差異化門檻。</w:t>
      </w:r>
    </w:p>
    <w:p>
      <w:pPr>
        <w:spacing w:line="360" w:lineRule="auto"/>
        <w:ind w:firstLine="482"/>
      </w:pPr>
      <w:r>
        <w:rPr>
          <w:rFonts w:ascii="新細明體" w:hAnsi="新細明體" w:eastAsia="新細明體"/>
          <w:b w:val="0"/>
          <w:sz w:val="24"/>
        </w:rPr>
        <w:t>其三，本研究之12項標準服務屬性係參考Wu等人（2024）的文獻回顧結果加以確立，雖涵蓋了酒店業的主要服務面向，但可能遺漏了部分新興的消費者關注點，如「永續環保措施」、「數位化服務體驗」或「防疫安全措施」等。此外，12項屬性的分類粒度可能不適用於所有酒店類型——例如，商務酒店的旅客可能更關注會議設施與商務服務，而度假酒店的旅客則可能更關注休閒娛樂設施。</w:t>
      </w:r>
    </w:p>
    <w:p>
      <w:pPr>
        <w:pStyle w:val="Heading3"/>
      </w:pPr>
      <w:r>
        <w:rPr>
          <w:rFonts w:ascii="新細明體" w:hAnsi="新細明體" w:eastAsia="新細明體"/>
          <w:color w:val="000000"/>
        </w:rPr>
        <w:t>6.1.4 驗證設計之限制</w:t>
      </w:r>
    </w:p>
    <w:p>
      <w:pPr>
        <w:spacing w:line="360" w:lineRule="auto"/>
        <w:ind w:firstLine="482"/>
      </w:pPr>
      <w:r>
        <w:rPr>
          <w:rFonts w:ascii="新細明體" w:hAnsi="新細明體" w:eastAsia="新細明體"/>
          <w:b w:val="0"/>
          <w:sz w:val="24"/>
        </w:rPr>
        <w:t>其一，穩定性驗證（Fleiss' Kappa）僅針對GPT-4o-mini模型進行，未對GPT-4o與Claude Sonnet 4進行同等規模的穩定性測試。雖然此設計符合本研究以GPT-4o-mini為核心分析工具的定位，但若未來研究需要在多模型間進行結果比較，則需為每個模型獨立進行穩定性驗證。</w:t>
      </w:r>
    </w:p>
    <w:p>
      <w:pPr>
        <w:spacing w:line="360" w:lineRule="auto"/>
        <w:ind w:firstLine="482"/>
      </w:pPr>
      <w:r>
        <w:rPr>
          <w:rFonts w:ascii="新細明體" w:hAnsi="新細明體" w:eastAsia="新細明體"/>
          <w:b w:val="0"/>
          <w:sz w:val="24"/>
        </w:rPr>
        <w:t>其二，跨模型驗證的樣本量為200筆評論（441個屬性-情感配對），雖已採用分數分層抽樣策略以確保各分數等級的均衡代表，但相對於11,580筆的總體資料量，驗證樣本佔比約1.7%。在資源允許的條件下，擴大驗證樣本量可進一步增強統計推論的穩健性。</w:t>
      </w:r>
    </w:p>
    <w:p>
      <w:pPr>
        <w:pStyle w:val="Heading2"/>
      </w:pPr>
      <w:r>
        <w:rPr>
          <w:rFonts w:ascii="新細明體" w:hAnsi="新細明體" w:eastAsia="新細明體"/>
          <w:color w:val="000000"/>
        </w:rPr>
        <w:t>6.2 未來研究建議</w:t>
      </w:r>
    </w:p>
    <w:p>
      <w:pPr>
        <w:spacing w:line="360" w:lineRule="auto"/>
        <w:ind w:firstLine="482"/>
      </w:pPr>
      <w:r>
        <w:rPr>
          <w:rFonts w:ascii="新細明體" w:hAnsi="新細明體" w:eastAsia="新細明體"/>
          <w:b w:val="0"/>
          <w:sz w:val="24"/>
        </w:rPr>
        <w:t>基於上述研究限制與本研究之發現，提出以下未來研究方向：</w:t>
      </w:r>
    </w:p>
    <w:p>
      <w:pPr>
        <w:pStyle w:val="Heading3"/>
      </w:pPr>
      <w:r>
        <w:rPr>
          <w:rFonts w:ascii="新細明體" w:hAnsi="新細明體" w:eastAsia="新細明體"/>
          <w:color w:val="000000"/>
        </w:rPr>
        <w:t>6.2.1 擴展資料來源與應用場域</w:t>
      </w:r>
    </w:p>
    <w:p>
      <w:pPr>
        <w:spacing w:line="360" w:lineRule="auto"/>
        <w:ind w:firstLine="482"/>
      </w:pPr>
      <w:r>
        <w:rPr>
          <w:rFonts w:ascii="新細明體" w:hAnsi="新細明體" w:eastAsia="新細明體"/>
          <w:b w:val="0"/>
          <w:sz w:val="24"/>
        </w:rPr>
        <w:t>第一，未來研究可整合多個評論平台（如攜程網、大眾點評、TripAdvisor、Booking.com）的評論資料，進行跨平台的比較分析。不同平台的用戶群體可能在人口統計特徵、旅遊動機與評論行為上存在差異，多平台整合能夠提供更全面的消費者聲音，並可檢驗本研究方法在不同語言與文化語境下的適用性。</w:t>
      </w:r>
    </w:p>
    <w:p>
      <w:pPr>
        <w:spacing w:line="360" w:lineRule="auto"/>
        <w:ind w:firstLine="482"/>
      </w:pPr>
      <w:r>
        <w:rPr>
          <w:rFonts w:ascii="新細明體" w:hAnsi="新細明體" w:eastAsia="新細明體"/>
          <w:b w:val="0"/>
          <w:sz w:val="24"/>
        </w:rPr>
        <w:t>第二，本研究之框架可推廣至飯店業以外的其他服務產業，如餐飲業、航空業、醫療服務業或電子商務等。由於生成式AI具備跨領域的語言理解能力，僅需調整提示詞中的服務屬性定義與評分標準，即可將本研究之方法快速適應至新的應用場域，此為傳統需要重新訓練專用模型的方法所不及之優勢。Brand等人（2023）已展示了利用LLM進行市場研究的可行性，未來可進一步探索其在跨產業競爭力評估中的應用。</w:t>
      </w:r>
    </w:p>
    <w:p>
      <w:pPr>
        <w:spacing w:line="360" w:lineRule="auto"/>
        <w:ind w:firstLine="482"/>
      </w:pPr>
      <w:r>
        <w:rPr>
          <w:rFonts w:ascii="新細明體" w:hAnsi="新細明體" w:eastAsia="新細明體"/>
          <w:b w:val="0"/>
          <w:sz w:val="24"/>
        </w:rPr>
        <w:t>第三，未來研究可嘗試擴大地理範圍，納入不同城市、不同國家的酒店評論資料，以檢驗服務屬性的跨文化差異。例如，不同文化背景的消費者對「服務」屬性的期望與定義可能截然不同，這種差異對SWOT分析的結果可能產生實質影響。</w:t>
      </w:r>
    </w:p>
    <w:p>
      <w:pPr>
        <w:pStyle w:val="Heading3"/>
      </w:pPr>
      <w:r>
        <w:rPr>
          <w:rFonts w:ascii="新細明體" w:hAnsi="新細明體" w:eastAsia="新細明體"/>
          <w:color w:val="000000"/>
        </w:rPr>
        <w:t>6.2.2 深化模型驗證與方法改進</w:t>
      </w:r>
    </w:p>
    <w:p>
      <w:pPr>
        <w:spacing w:line="360" w:lineRule="auto"/>
        <w:ind w:firstLine="482"/>
      </w:pPr>
      <w:r>
        <w:rPr>
          <w:rFonts w:ascii="新細明體" w:hAnsi="新細明體" w:eastAsia="新細明體"/>
          <w:b w:val="0"/>
          <w:sz w:val="24"/>
        </w:rPr>
        <w:t>第一，未來研究應引入人工標註的金標準（Gold Standard）資料集，與生成式AI的分析結果進行直接比較，以補充本研究以模型間一致性為主的驗證策略。可邀請飯店管理領域的專家對隨機抽樣的評論進行人工標註，再計算模型輸出與專家標註之間的Cohen's Kappa與Spearman ρ，以建立更具說服力的效度證據。本研究已在計劃書中規劃專家問卷驗證，此一工作之完成將顯著增強方法論的嚴謹性。</w:t>
      </w:r>
    </w:p>
    <w:p>
      <w:pPr>
        <w:spacing w:line="360" w:lineRule="auto"/>
        <w:ind w:firstLine="482"/>
      </w:pPr>
      <w:r>
        <w:rPr>
          <w:rFonts w:ascii="新細明體" w:hAnsi="新細明體" w:eastAsia="新細明體"/>
          <w:b w:val="0"/>
          <w:sz w:val="24"/>
        </w:rPr>
        <w:t>第二，針對模型漂移問題，未來研究可建立定期的模型版本追蹤與效能監控機制。具體做法為保留一組固定的「校準樣本」，每當模型更新後重新分析此校準樣本，比較新舊版本的輸出差異，以量化模型漂移的程度並評估其對分析結果的影響。</w:t>
      </w:r>
    </w:p>
    <w:p>
      <w:pPr>
        <w:spacing w:line="360" w:lineRule="auto"/>
        <w:ind w:firstLine="482"/>
      </w:pPr>
      <w:r>
        <w:rPr>
          <w:rFonts w:ascii="新細明體" w:hAnsi="新細明體" w:eastAsia="新細明體"/>
          <w:b w:val="0"/>
          <w:sz w:val="24"/>
        </w:rPr>
        <w:t>第三，在重要度計算方面，未來研究可探索將生成式AI的判斷與消費者問卷調查進行三角驗證（Triangulation），比較AI推斷的重要度與消費者自報的重要度之間的吻合程度。此外，亦可嘗試從評論文本中挖掘隱含的重要度資訊，例如透過分析消費者對各屬性的描述篇幅、語氣強度與情感表達豐富度來推斷其重視程度，作為現有兩種方法的第三種補充。</w:t>
      </w:r>
    </w:p>
    <w:p>
      <w:pPr>
        <w:pStyle w:val="Heading3"/>
      </w:pPr>
      <w:r>
        <w:rPr>
          <w:rFonts w:ascii="新細明體" w:hAnsi="新細明體" w:eastAsia="新細明體"/>
          <w:color w:val="000000"/>
        </w:rPr>
        <w:t>6.2.3 技術與模型的發展方向</w:t>
      </w:r>
    </w:p>
    <w:p>
      <w:pPr>
        <w:spacing w:line="360" w:lineRule="auto"/>
        <w:ind w:firstLine="482"/>
      </w:pPr>
      <w:r>
        <w:rPr>
          <w:rFonts w:ascii="新細明體" w:hAnsi="新細明體" w:eastAsia="新細明體"/>
          <w:b w:val="0"/>
          <w:sz w:val="24"/>
        </w:rPr>
        <w:t>第一，隨著大型語言模型的快速演進，未來研究可比較不同世代模型（如GPT-5、Claude 4等後繼模型）在面向級情感分析任務上的效能差異，以追蹤技術進步對分析品質的影響。值得注意的是，Manvi等人（2024）在Nature上發表的研究指出，更大且更受指令調校的語言模型在某些設定下可能變得更不可靠，此一「可靠性悖論」提醒研究者在追求更強大模型的同時，需持續關注輸出的穩定性與一致性。</w:t>
      </w:r>
    </w:p>
    <w:p>
      <w:pPr>
        <w:spacing w:line="360" w:lineRule="auto"/>
        <w:ind w:firstLine="482"/>
      </w:pPr>
      <w:r>
        <w:rPr>
          <w:rFonts w:ascii="新細明體" w:hAnsi="新細明體" w:eastAsia="新細明體"/>
          <w:b w:val="0"/>
          <w:sz w:val="24"/>
        </w:rPr>
        <w:t>第二，未來研究可探索開源大型語言模型（如Llama、Mistral等）在本研究框架中的應用可行性。開源模型具備本地部署、資料隱私保護與成本可控等優勢，尤其適合處理涉及商業敏感資訊的企業應用場景。Krugmann與Hartmann（2024）的研究已展示Llama 2在情感分析任務上的潛力，未來可進一步評估開源模型在本研究之提示詞框架下的表現。</w:t>
      </w:r>
    </w:p>
    <w:p>
      <w:pPr>
        <w:spacing w:line="360" w:lineRule="auto"/>
        <w:ind w:firstLine="482"/>
      </w:pPr>
      <w:r>
        <w:rPr>
          <w:rFonts w:ascii="新細明體" w:hAnsi="新細明體" w:eastAsia="新細明體"/>
          <w:b w:val="0"/>
          <w:sz w:val="24"/>
        </w:rPr>
        <w:t>第三，未來研究可嘗試結合多模態分析（如評論中附帶的圖片、評論者的歷史行為資料），豐富輸入資訊以提升分析的深度與準確度。例如，評論中的圖片可能包含房間實景、餐點品質等視覺資訊，GPT-4o等具備視覺理解能力的模型可將圖片資訊與文字評論整合分析，提供更全面的服務品質評估。</w:t>
      </w:r>
    </w:p>
    <w:p>
      <w:pPr>
        <w:pStyle w:val="Heading3"/>
      </w:pPr>
      <w:r>
        <w:rPr>
          <w:rFonts w:ascii="新細明體" w:hAnsi="新細明體" w:eastAsia="新細明體"/>
          <w:color w:val="000000"/>
        </w:rPr>
        <w:t>6.2.4 動態SWOT模型的延伸</w:t>
      </w:r>
    </w:p>
    <w:p>
      <w:pPr>
        <w:spacing w:line="360" w:lineRule="auto"/>
        <w:ind w:firstLine="482"/>
      </w:pPr>
      <w:r>
        <w:rPr>
          <w:rFonts w:ascii="新細明體" w:hAnsi="新細明體" w:eastAsia="新細明體"/>
          <w:b w:val="0"/>
          <w:sz w:val="24"/>
        </w:rPr>
        <w:t>第一，未來研究可將動態SWOT模型與預測分析結合，利用歷史績效趨勢與市場動態資訊，預測各屬性在未來時期的SWOT歸類變化。此種前瞻性的競爭力預測能力將進一步提升模型對管理決策的實用價值。</w:t>
      </w:r>
    </w:p>
    <w:p>
      <w:pPr>
        <w:spacing w:line="360" w:lineRule="auto"/>
        <w:ind w:firstLine="482"/>
      </w:pPr>
      <w:r>
        <w:rPr>
          <w:rFonts w:ascii="新細明體" w:hAnsi="新細明體" w:eastAsia="新細明體"/>
          <w:b w:val="0"/>
          <w:sz w:val="24"/>
        </w:rPr>
        <w:t>第二，可探索將消費者區隔（如商務旅客 vs 休閒旅客、境內 vs 境外旅客）納入動態SWOT分析框架。不同消費族群對服務屬性的重要度認知與績效評價可能存在顯著差異，區隔化的SWOT分析能為酒店提供更具針對性的策略建議。</w:t>
      </w:r>
    </w:p>
    <w:p>
      <w:pPr>
        <w:spacing w:line="360" w:lineRule="auto"/>
        <w:ind w:firstLine="482"/>
      </w:pPr>
      <w:r>
        <w:rPr>
          <w:rFonts w:ascii="新細明體" w:hAnsi="新細明體" w:eastAsia="新細明體"/>
          <w:b w:val="0"/>
          <w:sz w:val="24"/>
        </w:rPr>
        <w:t>第三，未來研究可進一步整合AI顧問模組，在SWOT因素判定後，自動由生成式AI根據分析結果生成具體的行動建議與策略方案，形成從「資料提取→績效分析→競爭力評估→策略建議」的完整閉環。此一構想將使本研究之框架從分析工具進化為智慧型決策支持系統，更貼近Chaturvedi等人（2017）所揭示的「運用情感分析支持商業智慧」之願景。</w:t>
      </w:r>
    </w:p>
    <w:p>
      <w:pPr>
        <w:pStyle w:val="Heading2"/>
      </w:pPr>
      <w:r>
        <w:rPr>
          <w:rFonts w:ascii="新細明體" w:hAnsi="新細明體" w:eastAsia="新細明體"/>
          <w:color w:val="000000"/>
        </w:rPr>
        <w:t>6.3 結語</w:t>
      </w:r>
    </w:p>
    <w:p>
      <w:pPr>
        <w:spacing w:line="360" w:lineRule="auto"/>
        <w:ind w:firstLine="482"/>
      </w:pPr>
      <w:r>
        <w:rPr>
          <w:rFonts w:ascii="新細明體" w:hAnsi="新細明體" w:eastAsia="新細明體"/>
          <w:b w:val="0"/>
          <w:sz w:val="24"/>
        </w:rPr>
        <w:t>綜上所述，本研究透過整合生成式AI與提示工程技術，成功建構了一套基於網路評論的企業競爭力評估框架。此框架從11,580筆攜程網酒店評論中自動提取35,456個結構化的屬性-情感配對，經由IPA分析與動態SWOT模型為酒店管理者提供了具有實證基礎的策略建議。穩定性驗證（Fleiss' κ = 0.9936）與跨模型驗證（Spearman ρ = 0.89-0.93）共同確立了方法的信度與效度基礎。</w:t>
      </w:r>
    </w:p>
    <w:p>
      <w:pPr>
        <w:spacing w:line="360" w:lineRule="auto"/>
        <w:ind w:firstLine="482"/>
      </w:pPr>
      <w:r>
        <w:rPr>
          <w:rFonts w:ascii="新細明體" w:hAnsi="新細明體" w:eastAsia="新細明體"/>
          <w:b w:val="0"/>
          <w:sz w:val="24"/>
        </w:rPr>
        <w:t>在生成式AI快速發展的時代，本研究的核心貢獻在於示範了如何將大型語言模型的強大語意理解能力，透過系統性的提示工程設計，轉化為可操作的商業智慧工具。本研究之方法不僅適用於飯店產業，其基本框架——「生成式AI面向級情感分析→績效與重要度量化→IPA策略矩陣→動態SWOT競爭分析」——可作為一個通用範式，推廣至任何依賴消費者回饋進行服務改善與競爭力提升的產業。</w:t>
      </w:r>
    </w:p>
    <w:p>
      <w:pPr>
        <w:spacing w:line="360" w:lineRule="auto"/>
        <w:ind w:firstLine="482"/>
      </w:pPr>
      <w:r>
        <w:rPr>
          <w:rFonts w:ascii="新細明體" w:hAnsi="新細明體" w:eastAsia="新細明體"/>
          <w:b w:val="0"/>
          <w:sz w:val="24"/>
        </w:rPr>
        <w:t>展望未來，隨著大型語言模型持續進化、多模態分析能力日趨成熟，以及開源模型生態系統的不斷壯大，本研究所開創的「生成式AI驅動的競爭力評估」研究路徑將迎來更廣闊的發展空間。我們期待後續研究能在本研究的基礎上，進一步拓展應用場域、深化驗證方法、豐富分析維度，最終為企業管理者提供一套更精準、更全面、更智慧的競爭力評估與策略決策支持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