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618D" w14:textId="77777777" w:rsidR="002317C7" w:rsidRDefault="00000000">
      <w:pPr>
        <w:spacing w:after="60"/>
      </w:pPr>
      <w:r>
        <w:rPr>
          <w:sz w:val="52"/>
        </w:rPr>
        <w:t>Multimodal Emotion Recognition Report</w:t>
      </w:r>
    </w:p>
    <w:p w14:paraId="1565379D" w14:textId="77777777" w:rsidR="002317C7" w:rsidRDefault="00000000">
      <w:pPr>
        <w:spacing w:after="240"/>
      </w:pPr>
      <w:r>
        <w:rPr>
          <w:color w:val="555555"/>
          <w:sz w:val="24"/>
        </w:rPr>
        <w:t>Speech-only, Text-only, and Multimodal Emotion Classification on TESS</w:t>
      </w:r>
    </w:p>
    <w:p w14:paraId="67135042" w14:textId="77777777" w:rsidR="002317C7" w:rsidRDefault="00000000">
      <w:pPr>
        <w:spacing w:after="320"/>
      </w:pPr>
      <w:r>
        <w:rPr>
          <w:color w:val="555555"/>
          <w:sz w:val="18"/>
        </w:rPr>
        <w:t>Project: Speech Analytics 1-month project | Dataset: Toronto Emotional Speech Set (TESS) | Date: 27 May 2026</w:t>
      </w:r>
    </w:p>
    <w:p w14:paraId="6AFAE617" w14:textId="77777777" w:rsidR="002317C7" w:rsidRDefault="00000000">
      <w:r>
        <w:t>This report documents the architecture decisions, experiments, and analysis for a multimodal emotion recognition system. The system predicts emotion from speech, from text, and from a fused speech-text representation, matching the assignment blocks: preprocessing, feature extraction, temporal/contextual modelling, fusion, and classification.</w:t>
      </w:r>
    </w:p>
    <w:p w14:paraId="3659F2B2" w14:textId="77777777" w:rsidR="002317C7" w:rsidRDefault="00000000">
      <w:pPr>
        <w:pStyle w:val="Heading1"/>
      </w:pPr>
      <w:r>
        <w:t>A. Architecture Decisions</w:t>
      </w:r>
    </w:p>
    <w:p w14:paraId="33C077B3" w14:textId="77777777" w:rsidR="002317C7" w:rsidRDefault="00000000">
      <w:r>
        <w:t>The implementation uses a conservative three-branch design: a speech-only pipeline, a text-only pipeline, and a fusion pipeline exposed through the Flask application. This keeps each modality independently testable while allowing the final classifier to combine acoustic and lexical evidence when both are available.</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28"/>
        <w:gridCol w:w="3144"/>
        <w:gridCol w:w="4388"/>
      </w:tblGrid>
      <w:tr w:rsidR="002317C7" w14:paraId="32A7B24F" w14:textId="77777777">
        <w:trPr>
          <w:jc w:val="center"/>
        </w:trPr>
        <w:tc>
          <w:tcPr>
            <w:tcW w:w="1800" w:type="dxa"/>
            <w:tcBorders>
              <w:top w:val="single" w:sz="6" w:space="0" w:color="DADCE0"/>
              <w:left w:val="single" w:sz="6" w:space="0" w:color="DADCE0"/>
              <w:bottom w:val="single" w:sz="6" w:space="0" w:color="DADCE0"/>
              <w:right w:val="single" w:sz="6" w:space="0" w:color="DADCE0"/>
            </w:tcBorders>
            <w:shd w:val="clear" w:color="auto" w:fill="F1F3F4"/>
          </w:tcPr>
          <w:p w14:paraId="79BCCA1E" w14:textId="77777777" w:rsidR="002317C7" w:rsidRDefault="00000000">
            <w:pPr>
              <w:spacing w:after="0"/>
            </w:pPr>
            <w:r>
              <w:rPr>
                <w:b/>
                <w:sz w:val="18"/>
              </w:rPr>
              <w:t>Block</w:t>
            </w:r>
          </w:p>
        </w:tc>
        <w:tc>
          <w:tcPr>
            <w:tcW w:w="3096" w:type="dxa"/>
            <w:tcBorders>
              <w:top w:val="single" w:sz="6" w:space="0" w:color="DADCE0"/>
              <w:left w:val="single" w:sz="6" w:space="0" w:color="DADCE0"/>
              <w:bottom w:val="single" w:sz="6" w:space="0" w:color="DADCE0"/>
              <w:right w:val="single" w:sz="6" w:space="0" w:color="DADCE0"/>
            </w:tcBorders>
            <w:shd w:val="clear" w:color="auto" w:fill="F1F3F4"/>
          </w:tcPr>
          <w:p w14:paraId="5AA2D4A9" w14:textId="77777777" w:rsidR="002317C7" w:rsidRDefault="00000000">
            <w:pPr>
              <w:spacing w:after="0"/>
            </w:pPr>
            <w:r>
              <w:rPr>
                <w:b/>
                <w:sz w:val="18"/>
              </w:rPr>
              <w:t>Chosen architecture</w:t>
            </w:r>
          </w:p>
        </w:tc>
        <w:tc>
          <w:tcPr>
            <w:tcW w:w="4320" w:type="dxa"/>
            <w:tcBorders>
              <w:top w:val="single" w:sz="6" w:space="0" w:color="DADCE0"/>
              <w:left w:val="single" w:sz="6" w:space="0" w:color="DADCE0"/>
              <w:bottom w:val="single" w:sz="6" w:space="0" w:color="DADCE0"/>
              <w:right w:val="single" w:sz="6" w:space="0" w:color="DADCE0"/>
            </w:tcBorders>
            <w:shd w:val="clear" w:color="auto" w:fill="F1F3F4"/>
          </w:tcPr>
          <w:p w14:paraId="33C549A9" w14:textId="77777777" w:rsidR="002317C7" w:rsidRDefault="00000000">
            <w:pPr>
              <w:spacing w:after="0"/>
            </w:pPr>
            <w:r>
              <w:rPr>
                <w:b/>
                <w:sz w:val="18"/>
              </w:rPr>
              <w:t>Why this decision was used</w:t>
            </w:r>
          </w:p>
        </w:tc>
      </w:tr>
      <w:tr w:rsidR="002317C7" w14:paraId="0013CD21" w14:textId="77777777">
        <w:trPr>
          <w:jc w:val="center"/>
        </w:trPr>
        <w:tc>
          <w:tcPr>
            <w:tcW w:w="1800" w:type="dxa"/>
            <w:tcBorders>
              <w:top w:val="single" w:sz="6" w:space="0" w:color="DADCE0"/>
              <w:left w:val="single" w:sz="6" w:space="0" w:color="DADCE0"/>
              <w:bottom w:val="single" w:sz="6" w:space="0" w:color="DADCE0"/>
              <w:right w:val="single" w:sz="6" w:space="0" w:color="DADCE0"/>
            </w:tcBorders>
            <w:vAlign w:val="center"/>
          </w:tcPr>
          <w:p w14:paraId="66705956" w14:textId="77777777" w:rsidR="002317C7" w:rsidRDefault="00000000">
            <w:pPr>
              <w:spacing w:after="0"/>
            </w:pPr>
            <w:r>
              <w:rPr>
                <w:sz w:val="18"/>
              </w:rPr>
              <w:t>Preprocessing</w:t>
            </w:r>
          </w:p>
        </w:tc>
        <w:tc>
          <w:tcPr>
            <w:tcW w:w="3096" w:type="dxa"/>
            <w:tcBorders>
              <w:top w:val="single" w:sz="6" w:space="0" w:color="DADCE0"/>
              <w:left w:val="single" w:sz="6" w:space="0" w:color="DADCE0"/>
              <w:bottom w:val="single" w:sz="6" w:space="0" w:color="DADCE0"/>
              <w:right w:val="single" w:sz="6" w:space="0" w:color="DADCE0"/>
            </w:tcBorders>
            <w:vAlign w:val="center"/>
          </w:tcPr>
          <w:p w14:paraId="7F2033DF" w14:textId="77777777" w:rsidR="002317C7" w:rsidRDefault="00000000">
            <w:pPr>
              <w:spacing w:after="0"/>
            </w:pPr>
            <w:r>
              <w:rPr>
                <w:sz w:val="18"/>
              </w:rPr>
              <w:t>Speech is loaded at 16 kHz, silence/empty audio is guarded against, and variable-length signals are converted into fixed statistics. Text is normalized, cleaned, and tokenized through TF-IDF or keyword matching.</w:t>
            </w:r>
          </w:p>
        </w:tc>
        <w:tc>
          <w:tcPr>
            <w:tcW w:w="4320" w:type="dxa"/>
            <w:tcBorders>
              <w:top w:val="single" w:sz="6" w:space="0" w:color="DADCE0"/>
              <w:left w:val="single" w:sz="6" w:space="0" w:color="DADCE0"/>
              <w:bottom w:val="single" w:sz="6" w:space="0" w:color="DADCE0"/>
              <w:right w:val="single" w:sz="6" w:space="0" w:color="DADCE0"/>
            </w:tcBorders>
            <w:vAlign w:val="center"/>
          </w:tcPr>
          <w:p w14:paraId="1172E6FA" w14:textId="77777777" w:rsidR="002317C7" w:rsidRDefault="00000000">
            <w:pPr>
              <w:spacing w:after="0"/>
            </w:pPr>
            <w:r>
              <w:rPr>
                <w:sz w:val="18"/>
              </w:rPr>
              <w:t>TESS contains short utterances with consistent recording conditions, so a lightweight preprocessing path is reliable, fast on CPU, and avoids overfitting to long-sequence padding artifacts.</w:t>
            </w:r>
          </w:p>
        </w:tc>
      </w:tr>
      <w:tr w:rsidR="002317C7" w14:paraId="23CA19BD" w14:textId="77777777">
        <w:trPr>
          <w:jc w:val="center"/>
        </w:trPr>
        <w:tc>
          <w:tcPr>
            <w:tcW w:w="1800" w:type="dxa"/>
            <w:tcBorders>
              <w:top w:val="single" w:sz="6" w:space="0" w:color="DADCE0"/>
              <w:left w:val="single" w:sz="6" w:space="0" w:color="DADCE0"/>
              <w:bottom w:val="single" w:sz="6" w:space="0" w:color="DADCE0"/>
              <w:right w:val="single" w:sz="6" w:space="0" w:color="DADCE0"/>
            </w:tcBorders>
            <w:vAlign w:val="center"/>
          </w:tcPr>
          <w:p w14:paraId="12B12955" w14:textId="77777777" w:rsidR="002317C7" w:rsidRDefault="00000000">
            <w:pPr>
              <w:spacing w:after="0"/>
            </w:pPr>
            <w:r>
              <w:rPr>
                <w:sz w:val="18"/>
              </w:rPr>
              <w:t>Speech feature extraction</w:t>
            </w:r>
          </w:p>
        </w:tc>
        <w:tc>
          <w:tcPr>
            <w:tcW w:w="3096" w:type="dxa"/>
            <w:tcBorders>
              <w:top w:val="single" w:sz="6" w:space="0" w:color="DADCE0"/>
              <w:left w:val="single" w:sz="6" w:space="0" w:color="DADCE0"/>
              <w:bottom w:val="single" w:sz="6" w:space="0" w:color="DADCE0"/>
              <w:right w:val="single" w:sz="6" w:space="0" w:color="DADCE0"/>
            </w:tcBorders>
            <w:vAlign w:val="center"/>
          </w:tcPr>
          <w:p w14:paraId="318B5A27" w14:textId="77777777" w:rsidR="002317C7" w:rsidRDefault="00000000">
            <w:pPr>
              <w:spacing w:after="0"/>
            </w:pPr>
            <w:r>
              <w:rPr>
                <w:sz w:val="18"/>
              </w:rPr>
              <w:t>MFCC features are extracted, then summarized with mean and standard deviation across time.</w:t>
            </w:r>
          </w:p>
        </w:tc>
        <w:tc>
          <w:tcPr>
            <w:tcW w:w="4320" w:type="dxa"/>
            <w:tcBorders>
              <w:top w:val="single" w:sz="6" w:space="0" w:color="DADCE0"/>
              <w:left w:val="single" w:sz="6" w:space="0" w:color="DADCE0"/>
              <w:bottom w:val="single" w:sz="6" w:space="0" w:color="DADCE0"/>
              <w:right w:val="single" w:sz="6" w:space="0" w:color="DADCE0"/>
            </w:tcBorders>
            <w:vAlign w:val="center"/>
          </w:tcPr>
          <w:p w14:paraId="4A0E5B1C" w14:textId="77777777" w:rsidR="002317C7" w:rsidRDefault="00000000">
            <w:pPr>
              <w:spacing w:after="0"/>
            </w:pPr>
            <w:r>
              <w:rPr>
                <w:sz w:val="18"/>
              </w:rPr>
              <w:t>MFCCs capture spectral envelope and prosodic cues that are strongly tied to acted emotions such as anger, sadness, fear, and surprise. The mean/std summary gives a compact representation for classical classifiers.</w:t>
            </w:r>
          </w:p>
        </w:tc>
      </w:tr>
      <w:tr w:rsidR="002317C7" w14:paraId="626443DF" w14:textId="77777777">
        <w:trPr>
          <w:jc w:val="center"/>
        </w:trPr>
        <w:tc>
          <w:tcPr>
            <w:tcW w:w="1800" w:type="dxa"/>
            <w:tcBorders>
              <w:top w:val="single" w:sz="6" w:space="0" w:color="DADCE0"/>
              <w:left w:val="single" w:sz="6" w:space="0" w:color="DADCE0"/>
              <w:bottom w:val="single" w:sz="6" w:space="0" w:color="DADCE0"/>
              <w:right w:val="single" w:sz="6" w:space="0" w:color="DADCE0"/>
            </w:tcBorders>
            <w:vAlign w:val="center"/>
          </w:tcPr>
          <w:p w14:paraId="1B4A35F6" w14:textId="77777777" w:rsidR="002317C7" w:rsidRDefault="00000000">
            <w:pPr>
              <w:spacing w:after="0"/>
            </w:pPr>
            <w:r>
              <w:rPr>
                <w:sz w:val="18"/>
              </w:rPr>
              <w:t>Text feature extraction</w:t>
            </w:r>
          </w:p>
        </w:tc>
        <w:tc>
          <w:tcPr>
            <w:tcW w:w="3096" w:type="dxa"/>
            <w:tcBorders>
              <w:top w:val="single" w:sz="6" w:space="0" w:color="DADCE0"/>
              <w:left w:val="single" w:sz="6" w:space="0" w:color="DADCE0"/>
              <w:bottom w:val="single" w:sz="6" w:space="0" w:color="DADCE0"/>
              <w:right w:val="single" w:sz="6" w:space="0" w:color="DADCE0"/>
            </w:tcBorders>
            <w:vAlign w:val="center"/>
          </w:tcPr>
          <w:p w14:paraId="0904F117" w14:textId="77777777" w:rsidR="002317C7" w:rsidRDefault="00000000">
            <w:pPr>
              <w:spacing w:after="0"/>
            </w:pPr>
            <w:r>
              <w:rPr>
                <w:sz w:val="18"/>
              </w:rPr>
              <w:t>TF-IDF features are used for the baseline text model; the application also includes emotion keyword scoring for free-form text.</w:t>
            </w:r>
          </w:p>
        </w:tc>
        <w:tc>
          <w:tcPr>
            <w:tcW w:w="4320" w:type="dxa"/>
            <w:tcBorders>
              <w:top w:val="single" w:sz="6" w:space="0" w:color="DADCE0"/>
              <w:left w:val="single" w:sz="6" w:space="0" w:color="DADCE0"/>
              <w:bottom w:val="single" w:sz="6" w:space="0" w:color="DADCE0"/>
              <w:right w:val="single" w:sz="6" w:space="0" w:color="DADCE0"/>
            </w:tcBorders>
            <w:vAlign w:val="center"/>
          </w:tcPr>
          <w:p w14:paraId="1DA1C737" w14:textId="77777777" w:rsidR="002317C7" w:rsidRDefault="00000000">
            <w:pPr>
              <w:spacing w:after="0"/>
            </w:pPr>
            <w:r>
              <w:rPr>
                <w:sz w:val="18"/>
              </w:rPr>
              <w:t>The transcripts in TESS are mostly single neutral words, so text carries weak emotion evidence. TF-IDF is appropriate as a transparent baseline and keyword scoring helps when user-provided text contains explicit emotional words.</w:t>
            </w:r>
          </w:p>
        </w:tc>
      </w:tr>
      <w:tr w:rsidR="002317C7" w14:paraId="19D006C0" w14:textId="77777777">
        <w:trPr>
          <w:jc w:val="center"/>
        </w:trPr>
        <w:tc>
          <w:tcPr>
            <w:tcW w:w="1800" w:type="dxa"/>
            <w:tcBorders>
              <w:top w:val="single" w:sz="6" w:space="0" w:color="DADCE0"/>
              <w:left w:val="single" w:sz="6" w:space="0" w:color="DADCE0"/>
              <w:bottom w:val="single" w:sz="6" w:space="0" w:color="DADCE0"/>
              <w:right w:val="single" w:sz="6" w:space="0" w:color="DADCE0"/>
            </w:tcBorders>
            <w:vAlign w:val="center"/>
          </w:tcPr>
          <w:p w14:paraId="3B8CB960" w14:textId="77777777" w:rsidR="002317C7" w:rsidRDefault="00000000">
            <w:pPr>
              <w:spacing w:after="0"/>
            </w:pPr>
            <w:r>
              <w:rPr>
                <w:sz w:val="18"/>
              </w:rPr>
              <w:t>Temporal modelling block</w:t>
            </w:r>
          </w:p>
        </w:tc>
        <w:tc>
          <w:tcPr>
            <w:tcW w:w="3096" w:type="dxa"/>
            <w:tcBorders>
              <w:top w:val="single" w:sz="6" w:space="0" w:color="DADCE0"/>
              <w:left w:val="single" w:sz="6" w:space="0" w:color="DADCE0"/>
              <w:bottom w:val="single" w:sz="6" w:space="0" w:color="DADCE0"/>
              <w:right w:val="single" w:sz="6" w:space="0" w:color="DADCE0"/>
            </w:tcBorders>
            <w:vAlign w:val="center"/>
          </w:tcPr>
          <w:p w14:paraId="20B058EA" w14:textId="77777777" w:rsidR="002317C7" w:rsidRDefault="00000000">
            <w:pPr>
              <w:spacing w:after="0"/>
            </w:pPr>
            <w:r>
              <w:rPr>
                <w:sz w:val="18"/>
              </w:rPr>
              <w:t>Speech temporal information is represented through time-aggregated MFCC statistics and visualized using t-SNE over learned/derived speech representations.</w:t>
            </w:r>
          </w:p>
        </w:tc>
        <w:tc>
          <w:tcPr>
            <w:tcW w:w="4320" w:type="dxa"/>
            <w:tcBorders>
              <w:top w:val="single" w:sz="6" w:space="0" w:color="DADCE0"/>
              <w:left w:val="single" w:sz="6" w:space="0" w:color="DADCE0"/>
              <w:bottom w:val="single" w:sz="6" w:space="0" w:color="DADCE0"/>
              <w:right w:val="single" w:sz="6" w:space="0" w:color="DADCE0"/>
            </w:tcBorders>
            <w:vAlign w:val="center"/>
          </w:tcPr>
          <w:p w14:paraId="284FD5F6" w14:textId="77777777" w:rsidR="002317C7" w:rsidRDefault="00000000">
            <w:pPr>
              <w:spacing w:after="0"/>
            </w:pPr>
            <w:r>
              <w:rPr>
                <w:sz w:val="18"/>
              </w:rPr>
              <w:t>For a small one-month project and a balanced acted-speech dataset, this provides strong performance with low compute. It captures global pitch/timbre/energy patterns without requiring a large recurrent or transformer model.</w:t>
            </w:r>
          </w:p>
        </w:tc>
      </w:tr>
      <w:tr w:rsidR="002317C7" w14:paraId="7DB16010" w14:textId="77777777">
        <w:trPr>
          <w:jc w:val="center"/>
        </w:trPr>
        <w:tc>
          <w:tcPr>
            <w:tcW w:w="1800" w:type="dxa"/>
            <w:tcBorders>
              <w:top w:val="single" w:sz="6" w:space="0" w:color="DADCE0"/>
              <w:left w:val="single" w:sz="6" w:space="0" w:color="DADCE0"/>
              <w:bottom w:val="single" w:sz="6" w:space="0" w:color="DADCE0"/>
              <w:right w:val="single" w:sz="6" w:space="0" w:color="DADCE0"/>
            </w:tcBorders>
            <w:vAlign w:val="center"/>
          </w:tcPr>
          <w:p w14:paraId="5C9FB90F" w14:textId="77777777" w:rsidR="002317C7" w:rsidRDefault="00000000">
            <w:pPr>
              <w:spacing w:after="0"/>
            </w:pPr>
            <w:r>
              <w:rPr>
                <w:sz w:val="18"/>
              </w:rPr>
              <w:t>Contextual modelling block</w:t>
            </w:r>
          </w:p>
        </w:tc>
        <w:tc>
          <w:tcPr>
            <w:tcW w:w="3096" w:type="dxa"/>
            <w:tcBorders>
              <w:top w:val="single" w:sz="6" w:space="0" w:color="DADCE0"/>
              <w:left w:val="single" w:sz="6" w:space="0" w:color="DADCE0"/>
              <w:bottom w:val="single" w:sz="6" w:space="0" w:color="DADCE0"/>
              <w:right w:val="single" w:sz="6" w:space="0" w:color="DADCE0"/>
            </w:tcBorders>
            <w:vAlign w:val="center"/>
          </w:tcPr>
          <w:p w14:paraId="768B4EF6" w14:textId="77777777" w:rsidR="002317C7" w:rsidRDefault="00000000">
            <w:pPr>
              <w:spacing w:after="0"/>
            </w:pPr>
            <w:r>
              <w:rPr>
                <w:sz w:val="18"/>
              </w:rPr>
              <w:t xml:space="preserve">Text context is modeled with TF-IDF/SVD style representations and keyword-aware interpretation in the </w:t>
            </w:r>
            <w:r>
              <w:rPr>
                <w:sz w:val="18"/>
              </w:rPr>
              <w:lastRenderedPageBreak/>
              <w:t>app.</w:t>
            </w:r>
          </w:p>
        </w:tc>
        <w:tc>
          <w:tcPr>
            <w:tcW w:w="4320" w:type="dxa"/>
            <w:tcBorders>
              <w:top w:val="single" w:sz="6" w:space="0" w:color="DADCE0"/>
              <w:left w:val="single" w:sz="6" w:space="0" w:color="DADCE0"/>
              <w:bottom w:val="single" w:sz="6" w:space="0" w:color="DADCE0"/>
              <w:right w:val="single" w:sz="6" w:space="0" w:color="DADCE0"/>
            </w:tcBorders>
            <w:vAlign w:val="center"/>
          </w:tcPr>
          <w:p w14:paraId="59611D64" w14:textId="77777777" w:rsidR="002317C7" w:rsidRDefault="00000000">
            <w:pPr>
              <w:spacing w:after="0"/>
            </w:pPr>
            <w:r>
              <w:rPr>
                <w:sz w:val="18"/>
              </w:rPr>
              <w:lastRenderedPageBreak/>
              <w:t xml:space="preserve">A heavier transformer would not help much on TESS transcripts because lexical content is often the same word spoken with different emotions. The </w:t>
            </w:r>
            <w:r>
              <w:rPr>
                <w:sz w:val="18"/>
              </w:rPr>
              <w:lastRenderedPageBreak/>
              <w:t>simpler representation makes that limitation visible.</w:t>
            </w:r>
          </w:p>
        </w:tc>
      </w:tr>
      <w:tr w:rsidR="002317C7" w14:paraId="4A643A2A" w14:textId="77777777">
        <w:trPr>
          <w:jc w:val="center"/>
        </w:trPr>
        <w:tc>
          <w:tcPr>
            <w:tcW w:w="1800" w:type="dxa"/>
            <w:tcBorders>
              <w:top w:val="single" w:sz="6" w:space="0" w:color="DADCE0"/>
              <w:left w:val="single" w:sz="6" w:space="0" w:color="DADCE0"/>
              <w:bottom w:val="single" w:sz="6" w:space="0" w:color="DADCE0"/>
              <w:right w:val="single" w:sz="6" w:space="0" w:color="DADCE0"/>
            </w:tcBorders>
            <w:vAlign w:val="center"/>
          </w:tcPr>
          <w:p w14:paraId="18BF44BE" w14:textId="77777777" w:rsidR="002317C7" w:rsidRDefault="00000000">
            <w:pPr>
              <w:spacing w:after="0"/>
            </w:pPr>
            <w:r>
              <w:rPr>
                <w:sz w:val="18"/>
              </w:rPr>
              <w:lastRenderedPageBreak/>
              <w:t>Fusion block</w:t>
            </w:r>
          </w:p>
        </w:tc>
        <w:tc>
          <w:tcPr>
            <w:tcW w:w="3096" w:type="dxa"/>
            <w:tcBorders>
              <w:top w:val="single" w:sz="6" w:space="0" w:color="DADCE0"/>
              <w:left w:val="single" w:sz="6" w:space="0" w:color="DADCE0"/>
              <w:bottom w:val="single" w:sz="6" w:space="0" w:color="DADCE0"/>
              <w:right w:val="single" w:sz="6" w:space="0" w:color="DADCE0"/>
            </w:tcBorders>
            <w:vAlign w:val="center"/>
          </w:tcPr>
          <w:p w14:paraId="7CBCFB78" w14:textId="77777777" w:rsidR="002317C7" w:rsidRDefault="00000000">
            <w:pPr>
              <w:spacing w:after="0"/>
            </w:pPr>
            <w:r>
              <w:rPr>
                <w:sz w:val="18"/>
              </w:rPr>
              <w:t>Early/intermediate fusion concatenates MFCC statistics with reduced TF-IDF text features using TruncatedSVD, followed by scaling.</w:t>
            </w:r>
          </w:p>
        </w:tc>
        <w:tc>
          <w:tcPr>
            <w:tcW w:w="4320" w:type="dxa"/>
            <w:tcBorders>
              <w:top w:val="single" w:sz="6" w:space="0" w:color="DADCE0"/>
              <w:left w:val="single" w:sz="6" w:space="0" w:color="DADCE0"/>
              <w:bottom w:val="single" w:sz="6" w:space="0" w:color="DADCE0"/>
              <w:right w:val="single" w:sz="6" w:space="0" w:color="DADCE0"/>
            </w:tcBorders>
            <w:vAlign w:val="center"/>
          </w:tcPr>
          <w:p w14:paraId="7908319D" w14:textId="77777777" w:rsidR="002317C7" w:rsidRDefault="00000000">
            <w:pPr>
              <w:spacing w:after="0"/>
            </w:pPr>
            <w:r>
              <w:rPr>
                <w:sz w:val="18"/>
              </w:rPr>
              <w:t>Concatenation is simple, interpretable, and works well when one modality is dominant. SVD keeps the text representation compact so it does not overwhelm the acoustic branch.</w:t>
            </w:r>
          </w:p>
        </w:tc>
      </w:tr>
      <w:tr w:rsidR="002317C7" w14:paraId="18E9424C" w14:textId="77777777">
        <w:trPr>
          <w:jc w:val="center"/>
        </w:trPr>
        <w:tc>
          <w:tcPr>
            <w:tcW w:w="1800" w:type="dxa"/>
            <w:tcBorders>
              <w:top w:val="single" w:sz="6" w:space="0" w:color="DADCE0"/>
              <w:left w:val="single" w:sz="6" w:space="0" w:color="DADCE0"/>
              <w:bottom w:val="single" w:sz="6" w:space="0" w:color="DADCE0"/>
              <w:right w:val="single" w:sz="6" w:space="0" w:color="DADCE0"/>
            </w:tcBorders>
            <w:vAlign w:val="center"/>
          </w:tcPr>
          <w:p w14:paraId="021826EB" w14:textId="77777777" w:rsidR="002317C7" w:rsidRDefault="00000000">
            <w:pPr>
              <w:spacing w:after="0"/>
            </w:pPr>
            <w:r>
              <w:rPr>
                <w:sz w:val="18"/>
              </w:rPr>
              <w:t>Classifier</w:t>
            </w:r>
          </w:p>
        </w:tc>
        <w:tc>
          <w:tcPr>
            <w:tcW w:w="3096" w:type="dxa"/>
            <w:tcBorders>
              <w:top w:val="single" w:sz="6" w:space="0" w:color="DADCE0"/>
              <w:left w:val="single" w:sz="6" w:space="0" w:color="DADCE0"/>
              <w:bottom w:val="single" w:sz="6" w:space="0" w:color="DADCE0"/>
              <w:right w:val="single" w:sz="6" w:space="0" w:color="DADCE0"/>
            </w:tcBorders>
            <w:vAlign w:val="center"/>
          </w:tcPr>
          <w:p w14:paraId="7399A7AF" w14:textId="77777777" w:rsidR="002317C7" w:rsidRDefault="00000000">
            <w:pPr>
              <w:spacing w:after="0"/>
            </w:pPr>
            <w:r>
              <w:rPr>
                <w:sz w:val="18"/>
              </w:rPr>
              <w:t>Logistic Regression with class balancing is used for speech, text, and fusion baselines.</w:t>
            </w:r>
          </w:p>
        </w:tc>
        <w:tc>
          <w:tcPr>
            <w:tcW w:w="4320" w:type="dxa"/>
            <w:tcBorders>
              <w:top w:val="single" w:sz="6" w:space="0" w:color="DADCE0"/>
              <w:left w:val="single" w:sz="6" w:space="0" w:color="DADCE0"/>
              <w:bottom w:val="single" w:sz="6" w:space="0" w:color="DADCE0"/>
              <w:right w:val="single" w:sz="6" w:space="0" w:color="DADCE0"/>
            </w:tcBorders>
            <w:vAlign w:val="center"/>
          </w:tcPr>
          <w:p w14:paraId="68C2EC1F" w14:textId="77777777" w:rsidR="002317C7" w:rsidRDefault="00000000">
            <w:pPr>
              <w:spacing w:after="0"/>
            </w:pPr>
            <w:r>
              <w:rPr>
                <w:sz w:val="18"/>
              </w:rPr>
              <w:t>It is stable on small datasets, gives probability outputs for top-k predictions, trains quickly, and makes fair comparison between the three variants easier.</w:t>
            </w:r>
          </w:p>
        </w:tc>
      </w:tr>
      <w:tr w:rsidR="002317C7" w14:paraId="2A15C85A" w14:textId="77777777">
        <w:trPr>
          <w:jc w:val="center"/>
        </w:trPr>
        <w:tc>
          <w:tcPr>
            <w:tcW w:w="1800" w:type="dxa"/>
            <w:tcBorders>
              <w:top w:val="single" w:sz="6" w:space="0" w:color="DADCE0"/>
              <w:left w:val="single" w:sz="6" w:space="0" w:color="DADCE0"/>
              <w:bottom w:val="single" w:sz="6" w:space="0" w:color="DADCE0"/>
              <w:right w:val="single" w:sz="6" w:space="0" w:color="DADCE0"/>
            </w:tcBorders>
            <w:vAlign w:val="center"/>
          </w:tcPr>
          <w:p w14:paraId="47A119B4" w14:textId="77777777" w:rsidR="002317C7" w:rsidRDefault="00000000">
            <w:pPr>
              <w:spacing w:after="0"/>
            </w:pPr>
            <w:r>
              <w:rPr>
                <w:sz w:val="18"/>
              </w:rPr>
              <w:t>Inference service</w:t>
            </w:r>
          </w:p>
        </w:tc>
        <w:tc>
          <w:tcPr>
            <w:tcW w:w="3096" w:type="dxa"/>
            <w:tcBorders>
              <w:top w:val="single" w:sz="6" w:space="0" w:color="DADCE0"/>
              <w:left w:val="single" w:sz="6" w:space="0" w:color="DADCE0"/>
              <w:bottom w:val="single" w:sz="6" w:space="0" w:color="DADCE0"/>
              <w:right w:val="single" w:sz="6" w:space="0" w:color="DADCE0"/>
            </w:tcBorders>
            <w:vAlign w:val="center"/>
          </w:tcPr>
          <w:p w14:paraId="0A63DBCC" w14:textId="77777777" w:rsidR="002317C7" w:rsidRDefault="00000000">
            <w:pPr>
              <w:spacing w:after="0"/>
            </w:pPr>
            <w:r>
              <w:rPr>
                <w:sz w:val="18"/>
              </w:rPr>
              <w:t>A Flask endpoint supports speech, text, and fusion modes, with Whisper-first ASR and wav2vec2 fallback for transcription.</w:t>
            </w:r>
          </w:p>
        </w:tc>
        <w:tc>
          <w:tcPr>
            <w:tcW w:w="4320" w:type="dxa"/>
            <w:tcBorders>
              <w:top w:val="single" w:sz="6" w:space="0" w:color="DADCE0"/>
              <w:left w:val="single" w:sz="6" w:space="0" w:color="DADCE0"/>
              <w:bottom w:val="single" w:sz="6" w:space="0" w:color="DADCE0"/>
              <w:right w:val="single" w:sz="6" w:space="0" w:color="DADCE0"/>
            </w:tcBorders>
            <w:vAlign w:val="center"/>
          </w:tcPr>
          <w:p w14:paraId="33F3C693" w14:textId="77777777" w:rsidR="002317C7" w:rsidRDefault="00000000">
            <w:pPr>
              <w:spacing w:after="0"/>
            </w:pPr>
            <w:r>
              <w:rPr>
                <w:sz w:val="18"/>
              </w:rPr>
              <w:t>The app can accept real audio uploads, reuse the same audio stream across ASR and feature extraction, and fall back safely when transcripts are too short or uncertain.</w:t>
            </w:r>
          </w:p>
        </w:tc>
      </w:tr>
    </w:tbl>
    <w:p w14:paraId="20B3DB18" w14:textId="77777777" w:rsidR="002317C7" w:rsidRDefault="002317C7">
      <w:pPr>
        <w:spacing w:after="40"/>
      </w:pPr>
    </w:p>
    <w:p w14:paraId="2EE8FC9D" w14:textId="77777777" w:rsidR="002317C7" w:rsidRDefault="00000000">
      <w:pPr>
        <w:pStyle w:val="Heading1"/>
      </w:pPr>
      <w:r>
        <w:t>B. Experiments</w:t>
      </w:r>
    </w:p>
    <w:p w14:paraId="3B2FE528" w14:textId="77777777" w:rsidR="002317C7" w:rsidRDefault="00000000">
      <w:r>
        <w:t>Evaluation was run on the same 400-sample subset sampled from metadata.csv with random_state=42 for all three variants. The dataset contains 5,600 rows across 14 speaker-emotion labels, with 400 samples per class and 200 unique transcript words.</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974"/>
        <w:gridCol w:w="1097"/>
        <w:gridCol w:w="1097"/>
        <w:gridCol w:w="1243"/>
        <w:gridCol w:w="3949"/>
      </w:tblGrid>
      <w:tr w:rsidR="002317C7" w14:paraId="5D44441A" w14:textId="77777777">
        <w:trPr>
          <w:jc w:val="center"/>
        </w:trPr>
        <w:tc>
          <w:tcPr>
            <w:tcW w:w="1944" w:type="dxa"/>
            <w:tcBorders>
              <w:top w:val="single" w:sz="6" w:space="0" w:color="DADCE0"/>
              <w:left w:val="single" w:sz="6" w:space="0" w:color="DADCE0"/>
              <w:bottom w:val="single" w:sz="6" w:space="0" w:color="DADCE0"/>
              <w:right w:val="single" w:sz="6" w:space="0" w:color="DADCE0"/>
            </w:tcBorders>
            <w:shd w:val="clear" w:color="auto" w:fill="F1F3F4"/>
          </w:tcPr>
          <w:p w14:paraId="37770C5E" w14:textId="77777777" w:rsidR="002317C7" w:rsidRDefault="00000000">
            <w:pPr>
              <w:spacing w:after="0"/>
            </w:pPr>
            <w:r>
              <w:rPr>
                <w:b/>
                <w:sz w:val="18"/>
              </w:rPr>
              <w:t>Variant</w:t>
            </w:r>
          </w:p>
        </w:tc>
        <w:tc>
          <w:tcPr>
            <w:tcW w:w="1080" w:type="dxa"/>
            <w:tcBorders>
              <w:top w:val="single" w:sz="6" w:space="0" w:color="DADCE0"/>
              <w:left w:val="single" w:sz="6" w:space="0" w:color="DADCE0"/>
              <w:bottom w:val="single" w:sz="6" w:space="0" w:color="DADCE0"/>
              <w:right w:val="single" w:sz="6" w:space="0" w:color="DADCE0"/>
            </w:tcBorders>
            <w:shd w:val="clear" w:color="auto" w:fill="F1F3F4"/>
          </w:tcPr>
          <w:p w14:paraId="6D224E02" w14:textId="77777777" w:rsidR="002317C7" w:rsidRDefault="00000000">
            <w:pPr>
              <w:spacing w:after="0"/>
            </w:pPr>
            <w:r>
              <w:rPr>
                <w:b/>
                <w:sz w:val="18"/>
              </w:rPr>
              <w:t>Accuracy</w:t>
            </w:r>
          </w:p>
        </w:tc>
        <w:tc>
          <w:tcPr>
            <w:tcW w:w="1080" w:type="dxa"/>
            <w:tcBorders>
              <w:top w:val="single" w:sz="6" w:space="0" w:color="DADCE0"/>
              <w:left w:val="single" w:sz="6" w:space="0" w:color="DADCE0"/>
              <w:bottom w:val="single" w:sz="6" w:space="0" w:color="DADCE0"/>
              <w:right w:val="single" w:sz="6" w:space="0" w:color="DADCE0"/>
            </w:tcBorders>
            <w:shd w:val="clear" w:color="auto" w:fill="F1F3F4"/>
          </w:tcPr>
          <w:p w14:paraId="58179717" w14:textId="77777777" w:rsidR="002317C7" w:rsidRDefault="00000000">
            <w:pPr>
              <w:spacing w:after="0"/>
            </w:pPr>
            <w:r>
              <w:rPr>
                <w:b/>
                <w:sz w:val="18"/>
              </w:rPr>
              <w:t>Macro F1</w:t>
            </w:r>
          </w:p>
        </w:tc>
        <w:tc>
          <w:tcPr>
            <w:tcW w:w="1224" w:type="dxa"/>
            <w:tcBorders>
              <w:top w:val="single" w:sz="6" w:space="0" w:color="DADCE0"/>
              <w:left w:val="single" w:sz="6" w:space="0" w:color="DADCE0"/>
              <w:bottom w:val="single" w:sz="6" w:space="0" w:color="DADCE0"/>
              <w:right w:val="single" w:sz="6" w:space="0" w:color="DADCE0"/>
            </w:tcBorders>
            <w:shd w:val="clear" w:color="auto" w:fill="F1F3F4"/>
          </w:tcPr>
          <w:p w14:paraId="1C0C2AA5" w14:textId="77777777" w:rsidR="002317C7" w:rsidRDefault="00000000">
            <w:pPr>
              <w:spacing w:after="0"/>
            </w:pPr>
            <w:r>
              <w:rPr>
                <w:b/>
                <w:sz w:val="18"/>
              </w:rPr>
              <w:t>Weighted F1</w:t>
            </w:r>
          </w:p>
        </w:tc>
        <w:tc>
          <w:tcPr>
            <w:tcW w:w="3888" w:type="dxa"/>
            <w:tcBorders>
              <w:top w:val="single" w:sz="6" w:space="0" w:color="DADCE0"/>
              <w:left w:val="single" w:sz="6" w:space="0" w:color="DADCE0"/>
              <w:bottom w:val="single" w:sz="6" w:space="0" w:color="DADCE0"/>
              <w:right w:val="single" w:sz="6" w:space="0" w:color="DADCE0"/>
            </w:tcBorders>
            <w:shd w:val="clear" w:color="auto" w:fill="F1F3F4"/>
          </w:tcPr>
          <w:p w14:paraId="19CCB4E4" w14:textId="77777777" w:rsidR="002317C7" w:rsidRDefault="00000000">
            <w:pPr>
              <w:spacing w:after="0"/>
            </w:pPr>
            <w:r>
              <w:rPr>
                <w:b/>
                <w:sz w:val="18"/>
              </w:rPr>
              <w:t>Interpretation</w:t>
            </w:r>
          </w:p>
        </w:tc>
      </w:tr>
      <w:tr w:rsidR="002317C7" w14:paraId="61D4E591" w14:textId="77777777">
        <w:trPr>
          <w:jc w:val="center"/>
        </w:trPr>
        <w:tc>
          <w:tcPr>
            <w:tcW w:w="1944" w:type="dxa"/>
            <w:tcBorders>
              <w:top w:val="single" w:sz="6" w:space="0" w:color="DADCE0"/>
              <w:left w:val="single" w:sz="6" w:space="0" w:color="DADCE0"/>
              <w:bottom w:val="single" w:sz="6" w:space="0" w:color="DADCE0"/>
              <w:right w:val="single" w:sz="6" w:space="0" w:color="DADCE0"/>
            </w:tcBorders>
            <w:vAlign w:val="center"/>
          </w:tcPr>
          <w:p w14:paraId="1EF578E8" w14:textId="77777777" w:rsidR="002317C7" w:rsidRDefault="00000000">
            <w:pPr>
              <w:spacing w:after="0"/>
            </w:pPr>
            <w:r>
              <w:rPr>
                <w:sz w:val="18"/>
              </w:rPr>
              <w:t>Speech-only</w:t>
            </w:r>
          </w:p>
        </w:tc>
        <w:tc>
          <w:tcPr>
            <w:tcW w:w="1080" w:type="dxa"/>
            <w:tcBorders>
              <w:top w:val="single" w:sz="6" w:space="0" w:color="DADCE0"/>
              <w:left w:val="single" w:sz="6" w:space="0" w:color="DADCE0"/>
              <w:bottom w:val="single" w:sz="6" w:space="0" w:color="DADCE0"/>
              <w:right w:val="single" w:sz="6" w:space="0" w:color="DADCE0"/>
            </w:tcBorders>
            <w:vAlign w:val="center"/>
          </w:tcPr>
          <w:p w14:paraId="4A2C1F7E" w14:textId="77777777" w:rsidR="002317C7" w:rsidRDefault="00000000">
            <w:pPr>
              <w:spacing w:after="0"/>
            </w:pPr>
            <w:r>
              <w:rPr>
                <w:sz w:val="18"/>
              </w:rPr>
              <w:t>0.9925</w:t>
            </w:r>
          </w:p>
        </w:tc>
        <w:tc>
          <w:tcPr>
            <w:tcW w:w="1080" w:type="dxa"/>
            <w:tcBorders>
              <w:top w:val="single" w:sz="6" w:space="0" w:color="DADCE0"/>
              <w:left w:val="single" w:sz="6" w:space="0" w:color="DADCE0"/>
              <w:bottom w:val="single" w:sz="6" w:space="0" w:color="DADCE0"/>
              <w:right w:val="single" w:sz="6" w:space="0" w:color="DADCE0"/>
            </w:tcBorders>
            <w:vAlign w:val="center"/>
          </w:tcPr>
          <w:p w14:paraId="19C0FBFE" w14:textId="77777777" w:rsidR="002317C7" w:rsidRDefault="00000000">
            <w:pPr>
              <w:spacing w:after="0"/>
            </w:pPr>
            <w:r>
              <w:rPr>
                <w:sz w:val="18"/>
              </w:rPr>
              <w:t>0.9927</w:t>
            </w:r>
          </w:p>
        </w:tc>
        <w:tc>
          <w:tcPr>
            <w:tcW w:w="1224" w:type="dxa"/>
            <w:tcBorders>
              <w:top w:val="single" w:sz="6" w:space="0" w:color="DADCE0"/>
              <w:left w:val="single" w:sz="6" w:space="0" w:color="DADCE0"/>
              <w:bottom w:val="single" w:sz="6" w:space="0" w:color="DADCE0"/>
              <w:right w:val="single" w:sz="6" w:space="0" w:color="DADCE0"/>
            </w:tcBorders>
            <w:vAlign w:val="center"/>
          </w:tcPr>
          <w:p w14:paraId="1B90033C" w14:textId="77777777" w:rsidR="002317C7" w:rsidRDefault="00000000">
            <w:pPr>
              <w:spacing w:after="0"/>
            </w:pPr>
            <w:r>
              <w:rPr>
                <w:sz w:val="18"/>
              </w:rPr>
              <w:t>0.9925</w:t>
            </w:r>
          </w:p>
        </w:tc>
        <w:tc>
          <w:tcPr>
            <w:tcW w:w="3888" w:type="dxa"/>
            <w:tcBorders>
              <w:top w:val="single" w:sz="6" w:space="0" w:color="DADCE0"/>
              <w:left w:val="single" w:sz="6" w:space="0" w:color="DADCE0"/>
              <w:bottom w:val="single" w:sz="6" w:space="0" w:color="DADCE0"/>
              <w:right w:val="single" w:sz="6" w:space="0" w:color="DADCE0"/>
            </w:tcBorders>
            <w:vAlign w:val="center"/>
          </w:tcPr>
          <w:p w14:paraId="7ED8E4F7" w14:textId="77777777" w:rsidR="002317C7" w:rsidRDefault="00000000">
            <w:pPr>
              <w:spacing w:after="0"/>
            </w:pPr>
            <w:r>
              <w:rPr>
                <w:sz w:val="18"/>
              </w:rPr>
              <w:t>Best standalone signal. Acoustic cues in TESS are highly separable.</w:t>
            </w:r>
          </w:p>
        </w:tc>
      </w:tr>
      <w:tr w:rsidR="002317C7" w14:paraId="03A9775E" w14:textId="77777777">
        <w:trPr>
          <w:jc w:val="center"/>
        </w:trPr>
        <w:tc>
          <w:tcPr>
            <w:tcW w:w="1944" w:type="dxa"/>
            <w:tcBorders>
              <w:top w:val="single" w:sz="6" w:space="0" w:color="DADCE0"/>
              <w:left w:val="single" w:sz="6" w:space="0" w:color="DADCE0"/>
              <w:bottom w:val="single" w:sz="6" w:space="0" w:color="DADCE0"/>
              <w:right w:val="single" w:sz="6" w:space="0" w:color="DADCE0"/>
            </w:tcBorders>
            <w:vAlign w:val="center"/>
          </w:tcPr>
          <w:p w14:paraId="3F77E609" w14:textId="77777777" w:rsidR="002317C7" w:rsidRDefault="00000000">
            <w:pPr>
              <w:spacing w:after="0"/>
            </w:pPr>
            <w:r>
              <w:rPr>
                <w:sz w:val="18"/>
              </w:rPr>
              <w:t>Text-only</w:t>
            </w:r>
          </w:p>
        </w:tc>
        <w:tc>
          <w:tcPr>
            <w:tcW w:w="1080" w:type="dxa"/>
            <w:tcBorders>
              <w:top w:val="single" w:sz="6" w:space="0" w:color="DADCE0"/>
              <w:left w:val="single" w:sz="6" w:space="0" w:color="DADCE0"/>
              <w:bottom w:val="single" w:sz="6" w:space="0" w:color="DADCE0"/>
              <w:right w:val="single" w:sz="6" w:space="0" w:color="DADCE0"/>
            </w:tcBorders>
            <w:vAlign w:val="center"/>
          </w:tcPr>
          <w:p w14:paraId="75C0B27F" w14:textId="77777777" w:rsidR="002317C7" w:rsidRDefault="00000000">
            <w:pPr>
              <w:spacing w:after="0"/>
            </w:pPr>
            <w:r>
              <w:rPr>
                <w:sz w:val="18"/>
              </w:rPr>
              <w:t>0.0825</w:t>
            </w:r>
          </w:p>
        </w:tc>
        <w:tc>
          <w:tcPr>
            <w:tcW w:w="1080" w:type="dxa"/>
            <w:tcBorders>
              <w:top w:val="single" w:sz="6" w:space="0" w:color="DADCE0"/>
              <w:left w:val="single" w:sz="6" w:space="0" w:color="DADCE0"/>
              <w:bottom w:val="single" w:sz="6" w:space="0" w:color="DADCE0"/>
              <w:right w:val="single" w:sz="6" w:space="0" w:color="DADCE0"/>
            </w:tcBorders>
            <w:vAlign w:val="center"/>
          </w:tcPr>
          <w:p w14:paraId="7C8C9A0F" w14:textId="77777777" w:rsidR="002317C7" w:rsidRDefault="00000000">
            <w:pPr>
              <w:spacing w:after="0"/>
            </w:pPr>
            <w:r>
              <w:rPr>
                <w:sz w:val="18"/>
              </w:rPr>
              <w:t>0.0109</w:t>
            </w:r>
          </w:p>
        </w:tc>
        <w:tc>
          <w:tcPr>
            <w:tcW w:w="1224" w:type="dxa"/>
            <w:tcBorders>
              <w:top w:val="single" w:sz="6" w:space="0" w:color="DADCE0"/>
              <w:left w:val="single" w:sz="6" w:space="0" w:color="DADCE0"/>
              <w:bottom w:val="single" w:sz="6" w:space="0" w:color="DADCE0"/>
              <w:right w:val="single" w:sz="6" w:space="0" w:color="DADCE0"/>
            </w:tcBorders>
            <w:vAlign w:val="center"/>
          </w:tcPr>
          <w:p w14:paraId="38FF2F41" w14:textId="77777777" w:rsidR="002317C7" w:rsidRDefault="00000000">
            <w:pPr>
              <w:spacing w:after="0"/>
            </w:pPr>
            <w:r>
              <w:rPr>
                <w:sz w:val="18"/>
              </w:rPr>
              <w:t>0.0126</w:t>
            </w:r>
          </w:p>
        </w:tc>
        <w:tc>
          <w:tcPr>
            <w:tcW w:w="3888" w:type="dxa"/>
            <w:tcBorders>
              <w:top w:val="single" w:sz="6" w:space="0" w:color="DADCE0"/>
              <w:left w:val="single" w:sz="6" w:space="0" w:color="DADCE0"/>
              <w:bottom w:val="single" w:sz="6" w:space="0" w:color="DADCE0"/>
              <w:right w:val="single" w:sz="6" w:space="0" w:color="DADCE0"/>
            </w:tcBorders>
            <w:vAlign w:val="center"/>
          </w:tcPr>
          <w:p w14:paraId="30C4A98E" w14:textId="77777777" w:rsidR="002317C7" w:rsidRDefault="00000000">
            <w:pPr>
              <w:spacing w:after="0"/>
            </w:pPr>
            <w:r>
              <w:rPr>
                <w:sz w:val="18"/>
              </w:rPr>
              <w:t>Very weak because transcripts are short content words rather than emotion-bearing sentences.</w:t>
            </w:r>
          </w:p>
        </w:tc>
      </w:tr>
      <w:tr w:rsidR="002317C7" w14:paraId="53EFD9D8" w14:textId="77777777">
        <w:trPr>
          <w:jc w:val="center"/>
        </w:trPr>
        <w:tc>
          <w:tcPr>
            <w:tcW w:w="1944" w:type="dxa"/>
            <w:tcBorders>
              <w:top w:val="single" w:sz="6" w:space="0" w:color="DADCE0"/>
              <w:left w:val="single" w:sz="6" w:space="0" w:color="DADCE0"/>
              <w:bottom w:val="single" w:sz="6" w:space="0" w:color="DADCE0"/>
              <w:right w:val="single" w:sz="6" w:space="0" w:color="DADCE0"/>
            </w:tcBorders>
            <w:vAlign w:val="center"/>
          </w:tcPr>
          <w:p w14:paraId="17550F44" w14:textId="77777777" w:rsidR="002317C7" w:rsidRDefault="00000000">
            <w:pPr>
              <w:spacing w:after="0"/>
            </w:pPr>
            <w:r>
              <w:rPr>
                <w:sz w:val="18"/>
              </w:rPr>
              <w:t>Multimodal fusion</w:t>
            </w:r>
          </w:p>
        </w:tc>
        <w:tc>
          <w:tcPr>
            <w:tcW w:w="1080" w:type="dxa"/>
            <w:tcBorders>
              <w:top w:val="single" w:sz="6" w:space="0" w:color="DADCE0"/>
              <w:left w:val="single" w:sz="6" w:space="0" w:color="DADCE0"/>
              <w:bottom w:val="single" w:sz="6" w:space="0" w:color="DADCE0"/>
              <w:right w:val="single" w:sz="6" w:space="0" w:color="DADCE0"/>
            </w:tcBorders>
            <w:vAlign w:val="center"/>
          </w:tcPr>
          <w:p w14:paraId="35376D6F" w14:textId="77777777" w:rsidR="002317C7" w:rsidRDefault="00000000">
            <w:pPr>
              <w:spacing w:after="0"/>
            </w:pPr>
            <w:r>
              <w:rPr>
                <w:sz w:val="18"/>
              </w:rPr>
              <w:t>0.9925</w:t>
            </w:r>
          </w:p>
        </w:tc>
        <w:tc>
          <w:tcPr>
            <w:tcW w:w="1080" w:type="dxa"/>
            <w:tcBorders>
              <w:top w:val="single" w:sz="6" w:space="0" w:color="DADCE0"/>
              <w:left w:val="single" w:sz="6" w:space="0" w:color="DADCE0"/>
              <w:bottom w:val="single" w:sz="6" w:space="0" w:color="DADCE0"/>
              <w:right w:val="single" w:sz="6" w:space="0" w:color="DADCE0"/>
            </w:tcBorders>
            <w:vAlign w:val="center"/>
          </w:tcPr>
          <w:p w14:paraId="2A6E0AFA" w14:textId="77777777" w:rsidR="002317C7" w:rsidRDefault="00000000">
            <w:pPr>
              <w:spacing w:after="0"/>
            </w:pPr>
            <w:r>
              <w:rPr>
                <w:sz w:val="18"/>
              </w:rPr>
              <w:t>0.9923</w:t>
            </w:r>
          </w:p>
        </w:tc>
        <w:tc>
          <w:tcPr>
            <w:tcW w:w="1224" w:type="dxa"/>
            <w:tcBorders>
              <w:top w:val="single" w:sz="6" w:space="0" w:color="DADCE0"/>
              <w:left w:val="single" w:sz="6" w:space="0" w:color="DADCE0"/>
              <w:bottom w:val="single" w:sz="6" w:space="0" w:color="DADCE0"/>
              <w:right w:val="single" w:sz="6" w:space="0" w:color="DADCE0"/>
            </w:tcBorders>
            <w:vAlign w:val="center"/>
          </w:tcPr>
          <w:p w14:paraId="5AA7CF84" w14:textId="77777777" w:rsidR="002317C7" w:rsidRDefault="00000000">
            <w:pPr>
              <w:spacing w:after="0"/>
            </w:pPr>
            <w:r>
              <w:rPr>
                <w:sz w:val="18"/>
              </w:rPr>
              <w:t>0.9925</w:t>
            </w:r>
          </w:p>
        </w:tc>
        <w:tc>
          <w:tcPr>
            <w:tcW w:w="3888" w:type="dxa"/>
            <w:tcBorders>
              <w:top w:val="single" w:sz="6" w:space="0" w:color="DADCE0"/>
              <w:left w:val="single" w:sz="6" w:space="0" w:color="DADCE0"/>
              <w:bottom w:val="single" w:sz="6" w:space="0" w:color="DADCE0"/>
              <w:right w:val="single" w:sz="6" w:space="0" w:color="DADCE0"/>
            </w:tcBorders>
            <w:vAlign w:val="center"/>
          </w:tcPr>
          <w:p w14:paraId="72D0EBB8" w14:textId="77777777" w:rsidR="002317C7" w:rsidRDefault="00000000">
            <w:pPr>
              <w:spacing w:after="0"/>
            </w:pPr>
            <w:r>
              <w:rPr>
                <w:sz w:val="18"/>
              </w:rPr>
              <w:t>Matches speech-only performance; text does not add much on the fixed TESS transcript subset.</w:t>
            </w:r>
          </w:p>
        </w:tc>
      </w:tr>
    </w:tbl>
    <w:p w14:paraId="338511CE" w14:textId="77777777" w:rsidR="002317C7" w:rsidRDefault="002317C7">
      <w:pPr>
        <w:spacing w:after="40"/>
      </w:pPr>
    </w:p>
    <w:p w14:paraId="1308D99D" w14:textId="77777777" w:rsidR="002317C7" w:rsidRDefault="00000000">
      <w:r>
        <w:t>The multimodal score is therefore not evidence that text is useless in general. It shows that, for TESS, the acoustic channel dominates because the spoken word content is intentionally controlled and usually not semantically emotional.</w:t>
      </w:r>
    </w:p>
    <w:p w14:paraId="55912457" w14:textId="77777777" w:rsidR="002317C7" w:rsidRDefault="00000000">
      <w:pPr>
        <w:pStyle w:val="Heading1"/>
      </w:pPr>
      <w:r>
        <w:t>C. Analysis</w:t>
      </w:r>
    </w:p>
    <w:p w14:paraId="3C2C024F" w14:textId="77777777" w:rsidR="002317C7" w:rsidRDefault="00000000">
      <w:pPr>
        <w:pStyle w:val="Heading2"/>
      </w:pPr>
      <w:r>
        <w:t>Easiest and Hardest Emotions</w:t>
      </w:r>
    </w:p>
    <w:p w14:paraId="7F616F55" w14:textId="77777777" w:rsidR="002317C7" w:rsidRDefault="00000000">
      <w:r>
        <w:t xml:space="preserve">The fusion validation report shows perfect or near-perfect recognition for several classes, especially angry, disgust, neutral, sad, fear, and pleasant surprise for the younger speaker </w:t>
      </w:r>
      <w:r>
        <w:lastRenderedPageBreak/>
        <w:t>group. These emotions are easiest when they have distinctive pitch, intensity, tempo, or spectral patterns.</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08"/>
        <w:gridCol w:w="3803"/>
        <w:gridCol w:w="3949"/>
      </w:tblGrid>
      <w:tr w:rsidR="002317C7" w14:paraId="5BBC7AC2" w14:textId="77777777">
        <w:trPr>
          <w:jc w:val="center"/>
        </w:trPr>
        <w:tc>
          <w:tcPr>
            <w:tcW w:w="1584" w:type="dxa"/>
            <w:tcBorders>
              <w:top w:val="single" w:sz="6" w:space="0" w:color="DADCE0"/>
              <w:left w:val="single" w:sz="6" w:space="0" w:color="DADCE0"/>
              <w:bottom w:val="single" w:sz="6" w:space="0" w:color="DADCE0"/>
              <w:right w:val="single" w:sz="6" w:space="0" w:color="DADCE0"/>
            </w:tcBorders>
            <w:shd w:val="clear" w:color="auto" w:fill="F1F3F4"/>
          </w:tcPr>
          <w:p w14:paraId="57F8F987" w14:textId="77777777" w:rsidR="002317C7" w:rsidRDefault="00000000">
            <w:pPr>
              <w:spacing w:after="0"/>
            </w:pPr>
            <w:r>
              <w:rPr>
                <w:b/>
                <w:sz w:val="18"/>
              </w:rPr>
              <w:t>Group</w:t>
            </w:r>
          </w:p>
        </w:tc>
        <w:tc>
          <w:tcPr>
            <w:tcW w:w="3744" w:type="dxa"/>
            <w:tcBorders>
              <w:top w:val="single" w:sz="6" w:space="0" w:color="DADCE0"/>
              <w:left w:val="single" w:sz="6" w:space="0" w:color="DADCE0"/>
              <w:bottom w:val="single" w:sz="6" w:space="0" w:color="DADCE0"/>
              <w:right w:val="single" w:sz="6" w:space="0" w:color="DADCE0"/>
            </w:tcBorders>
            <w:shd w:val="clear" w:color="auto" w:fill="F1F3F4"/>
          </w:tcPr>
          <w:p w14:paraId="05898E62" w14:textId="77777777" w:rsidR="002317C7" w:rsidRDefault="00000000">
            <w:pPr>
              <w:spacing w:after="0"/>
            </w:pPr>
            <w:r>
              <w:rPr>
                <w:b/>
                <w:sz w:val="18"/>
              </w:rPr>
              <w:t>Evidence from fusion report</w:t>
            </w:r>
          </w:p>
        </w:tc>
        <w:tc>
          <w:tcPr>
            <w:tcW w:w="3888" w:type="dxa"/>
            <w:tcBorders>
              <w:top w:val="single" w:sz="6" w:space="0" w:color="DADCE0"/>
              <w:left w:val="single" w:sz="6" w:space="0" w:color="DADCE0"/>
              <w:bottom w:val="single" w:sz="6" w:space="0" w:color="DADCE0"/>
              <w:right w:val="single" w:sz="6" w:space="0" w:color="DADCE0"/>
            </w:tcBorders>
            <w:shd w:val="clear" w:color="auto" w:fill="F1F3F4"/>
          </w:tcPr>
          <w:p w14:paraId="0927ED04" w14:textId="77777777" w:rsidR="002317C7" w:rsidRDefault="00000000">
            <w:pPr>
              <w:spacing w:after="0"/>
            </w:pPr>
            <w:r>
              <w:rPr>
                <w:b/>
                <w:sz w:val="18"/>
              </w:rPr>
              <w:t>Reason</w:t>
            </w:r>
          </w:p>
        </w:tc>
      </w:tr>
      <w:tr w:rsidR="002317C7" w14:paraId="09902896" w14:textId="77777777">
        <w:trPr>
          <w:jc w:val="center"/>
        </w:trPr>
        <w:tc>
          <w:tcPr>
            <w:tcW w:w="1584" w:type="dxa"/>
            <w:tcBorders>
              <w:top w:val="single" w:sz="6" w:space="0" w:color="DADCE0"/>
              <w:left w:val="single" w:sz="6" w:space="0" w:color="DADCE0"/>
              <w:bottom w:val="single" w:sz="6" w:space="0" w:color="DADCE0"/>
              <w:right w:val="single" w:sz="6" w:space="0" w:color="DADCE0"/>
            </w:tcBorders>
            <w:vAlign w:val="center"/>
          </w:tcPr>
          <w:p w14:paraId="68BE492E" w14:textId="77777777" w:rsidR="002317C7" w:rsidRDefault="00000000">
            <w:pPr>
              <w:spacing w:after="0"/>
            </w:pPr>
            <w:r>
              <w:rPr>
                <w:sz w:val="18"/>
              </w:rPr>
              <w:t>Easiest</w:t>
            </w:r>
          </w:p>
        </w:tc>
        <w:tc>
          <w:tcPr>
            <w:tcW w:w="3744" w:type="dxa"/>
            <w:tcBorders>
              <w:top w:val="single" w:sz="6" w:space="0" w:color="DADCE0"/>
              <w:left w:val="single" w:sz="6" w:space="0" w:color="DADCE0"/>
              <w:bottom w:val="single" w:sz="6" w:space="0" w:color="DADCE0"/>
              <w:right w:val="single" w:sz="6" w:space="0" w:color="DADCE0"/>
            </w:tcBorders>
            <w:vAlign w:val="center"/>
          </w:tcPr>
          <w:p w14:paraId="670A4858" w14:textId="77777777" w:rsidR="002317C7" w:rsidRDefault="00000000">
            <w:pPr>
              <w:spacing w:after="0"/>
            </w:pPr>
            <w:r>
              <w:rPr>
                <w:sz w:val="18"/>
              </w:rPr>
              <w:t>OAF_angry, YAF_disgust, YAF_neutral, YAF_pleasant_surprised, and YAF_sad reach F1 = 1.00 in the available fusion report.</w:t>
            </w:r>
          </w:p>
        </w:tc>
        <w:tc>
          <w:tcPr>
            <w:tcW w:w="3888" w:type="dxa"/>
            <w:tcBorders>
              <w:top w:val="single" w:sz="6" w:space="0" w:color="DADCE0"/>
              <w:left w:val="single" w:sz="6" w:space="0" w:color="DADCE0"/>
              <w:bottom w:val="single" w:sz="6" w:space="0" w:color="DADCE0"/>
              <w:right w:val="single" w:sz="6" w:space="0" w:color="DADCE0"/>
            </w:tcBorders>
            <w:vAlign w:val="center"/>
          </w:tcPr>
          <w:p w14:paraId="1086419F" w14:textId="77777777" w:rsidR="002317C7" w:rsidRDefault="00000000">
            <w:pPr>
              <w:spacing w:after="0"/>
            </w:pPr>
            <w:r>
              <w:rPr>
                <w:sz w:val="18"/>
              </w:rPr>
              <w:t>These classes have strong acted acoustic signatures or stable speaking style within the dataset.</w:t>
            </w:r>
          </w:p>
        </w:tc>
      </w:tr>
      <w:tr w:rsidR="002317C7" w14:paraId="4C2A1AD8" w14:textId="77777777">
        <w:trPr>
          <w:jc w:val="center"/>
        </w:trPr>
        <w:tc>
          <w:tcPr>
            <w:tcW w:w="1584" w:type="dxa"/>
            <w:tcBorders>
              <w:top w:val="single" w:sz="6" w:space="0" w:color="DADCE0"/>
              <w:left w:val="single" w:sz="6" w:space="0" w:color="DADCE0"/>
              <w:bottom w:val="single" w:sz="6" w:space="0" w:color="DADCE0"/>
              <w:right w:val="single" w:sz="6" w:space="0" w:color="DADCE0"/>
            </w:tcBorders>
            <w:vAlign w:val="center"/>
          </w:tcPr>
          <w:p w14:paraId="7A71C254" w14:textId="77777777" w:rsidR="002317C7" w:rsidRDefault="00000000">
            <w:pPr>
              <w:spacing w:after="0"/>
            </w:pPr>
            <w:r>
              <w:rPr>
                <w:sz w:val="18"/>
              </w:rPr>
              <w:t>Hardest</w:t>
            </w:r>
          </w:p>
        </w:tc>
        <w:tc>
          <w:tcPr>
            <w:tcW w:w="3744" w:type="dxa"/>
            <w:tcBorders>
              <w:top w:val="single" w:sz="6" w:space="0" w:color="DADCE0"/>
              <w:left w:val="single" w:sz="6" w:space="0" w:color="DADCE0"/>
              <w:bottom w:val="single" w:sz="6" w:space="0" w:color="DADCE0"/>
              <w:right w:val="single" w:sz="6" w:space="0" w:color="DADCE0"/>
            </w:tcBorders>
            <w:vAlign w:val="center"/>
          </w:tcPr>
          <w:p w14:paraId="7939076C" w14:textId="77777777" w:rsidR="002317C7" w:rsidRDefault="00000000">
            <w:pPr>
              <w:spacing w:after="0"/>
            </w:pPr>
            <w:r>
              <w:rPr>
                <w:sz w:val="18"/>
              </w:rPr>
              <w:t>OAF_happy has F1 = 0.84 and OAF_Pleasant_surprise has F1 = 0.85; OAF_neutral recall is 0.89.</w:t>
            </w:r>
          </w:p>
        </w:tc>
        <w:tc>
          <w:tcPr>
            <w:tcW w:w="3888" w:type="dxa"/>
            <w:tcBorders>
              <w:top w:val="single" w:sz="6" w:space="0" w:color="DADCE0"/>
              <w:left w:val="single" w:sz="6" w:space="0" w:color="DADCE0"/>
              <w:bottom w:val="single" w:sz="6" w:space="0" w:color="DADCE0"/>
              <w:right w:val="single" w:sz="6" w:space="0" w:color="DADCE0"/>
            </w:tcBorders>
            <w:vAlign w:val="center"/>
          </w:tcPr>
          <w:p w14:paraId="1BDEC4A1" w14:textId="77777777" w:rsidR="002317C7" w:rsidRDefault="00000000">
            <w:pPr>
              <w:spacing w:after="0"/>
            </w:pPr>
            <w:r>
              <w:rPr>
                <w:sz w:val="18"/>
              </w:rPr>
              <w:t>Happy and pleasant surprise are acoustically close: both can have high pitch, brighter tone, and increased energy. Neutral can be confused when acted intensity is low or the sample is short.</w:t>
            </w:r>
          </w:p>
        </w:tc>
      </w:tr>
    </w:tbl>
    <w:p w14:paraId="0654BFD1" w14:textId="77777777" w:rsidR="002317C7" w:rsidRDefault="002317C7">
      <w:pPr>
        <w:spacing w:after="40"/>
      </w:pPr>
    </w:p>
    <w:p w14:paraId="7C4F6540" w14:textId="77777777" w:rsidR="002317C7" w:rsidRDefault="00000000">
      <w:pPr>
        <w:pStyle w:val="Heading2"/>
      </w:pPr>
      <w:r>
        <w:t>When Fusion Helps Most</w:t>
      </w:r>
    </w:p>
    <w:p w14:paraId="0CEC4E86" w14:textId="77777777" w:rsidR="002317C7" w:rsidRDefault="00000000">
      <w:pPr>
        <w:pStyle w:val="ListBullet"/>
        <w:spacing w:after="80"/>
      </w:pPr>
      <w:r>
        <w:t>Fusion helps most when the transcript contains genuine emotion-bearing language, for example words such as worried, frustrated, heartbroken, delighted, or disgusting.</w:t>
      </w:r>
    </w:p>
    <w:p w14:paraId="608D3156" w14:textId="77777777" w:rsidR="002317C7" w:rsidRDefault="00000000">
      <w:pPr>
        <w:pStyle w:val="ListBullet"/>
        <w:spacing w:after="80"/>
      </w:pPr>
      <w:r>
        <w:t>Fusion is also useful when audio quality is degraded, the speaker is soft, or the acoustic model is uncertain but ASR still recovers meaningful words.</w:t>
      </w:r>
    </w:p>
    <w:p w14:paraId="23AA9519" w14:textId="77777777" w:rsidR="002317C7" w:rsidRDefault="00000000">
      <w:pPr>
        <w:pStyle w:val="ListBullet"/>
        <w:spacing w:after="80"/>
      </w:pPr>
      <w:r>
        <w:t>Fusion helps less on the core TESS subset because many transcripts are neutral words such as back, bar, base, and bath; the emotion is in how the word is spoken, not in the word itself.</w:t>
      </w:r>
    </w:p>
    <w:p w14:paraId="6226A64A" w14:textId="77777777" w:rsidR="002317C7" w:rsidRDefault="00000000">
      <w:pPr>
        <w:pStyle w:val="ListBullet"/>
        <w:spacing w:after="80"/>
      </w:pPr>
      <w:r>
        <w:t>In the implemented app, the fusion branch deliberately falls back toward speech-only behavior when the transcript is too short or low-confidence, which prevents weak text from damaging a strong acoustic prediction.</w:t>
      </w:r>
    </w:p>
    <w:p w14:paraId="7FC64649" w14:textId="77777777" w:rsidR="002317C7" w:rsidRDefault="00000000">
      <w:pPr>
        <w:pStyle w:val="Heading2"/>
      </w:pPr>
      <w:r>
        <w:t>Error Analysis: Failure Cases</w:t>
      </w:r>
    </w:p>
    <w:p w14:paraId="748363D0" w14:textId="77777777" w:rsidR="002317C7" w:rsidRDefault="00000000">
      <w:r>
        <w:t>The following failure cases summarize the most likely model errors, based on the validation report, the TESS transcript structure, and the application fallback logic.</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121"/>
        <w:gridCol w:w="1974"/>
        <w:gridCol w:w="2925"/>
        <w:gridCol w:w="2340"/>
      </w:tblGrid>
      <w:tr w:rsidR="002317C7" w14:paraId="42A5D960" w14:textId="77777777">
        <w:trPr>
          <w:jc w:val="center"/>
        </w:trPr>
        <w:tc>
          <w:tcPr>
            <w:tcW w:w="2088" w:type="dxa"/>
            <w:tcBorders>
              <w:top w:val="single" w:sz="6" w:space="0" w:color="DADCE0"/>
              <w:left w:val="single" w:sz="6" w:space="0" w:color="DADCE0"/>
              <w:bottom w:val="single" w:sz="6" w:space="0" w:color="DADCE0"/>
              <w:right w:val="single" w:sz="6" w:space="0" w:color="DADCE0"/>
            </w:tcBorders>
            <w:shd w:val="clear" w:color="auto" w:fill="F1F3F4"/>
          </w:tcPr>
          <w:p w14:paraId="6F992828" w14:textId="77777777" w:rsidR="002317C7" w:rsidRDefault="00000000">
            <w:pPr>
              <w:spacing w:after="0"/>
            </w:pPr>
            <w:r>
              <w:rPr>
                <w:b/>
                <w:sz w:val="18"/>
              </w:rPr>
              <w:t>Failure case</w:t>
            </w:r>
          </w:p>
        </w:tc>
        <w:tc>
          <w:tcPr>
            <w:tcW w:w="1944" w:type="dxa"/>
            <w:tcBorders>
              <w:top w:val="single" w:sz="6" w:space="0" w:color="DADCE0"/>
              <w:left w:val="single" w:sz="6" w:space="0" w:color="DADCE0"/>
              <w:bottom w:val="single" w:sz="6" w:space="0" w:color="DADCE0"/>
              <w:right w:val="single" w:sz="6" w:space="0" w:color="DADCE0"/>
            </w:tcBorders>
            <w:shd w:val="clear" w:color="auto" w:fill="F1F3F4"/>
          </w:tcPr>
          <w:p w14:paraId="61A681A3" w14:textId="77777777" w:rsidR="002317C7" w:rsidRDefault="00000000">
            <w:pPr>
              <w:spacing w:after="0"/>
            </w:pPr>
            <w:r>
              <w:rPr>
                <w:b/>
                <w:sz w:val="18"/>
              </w:rPr>
              <w:t>Likely wrong prediction</w:t>
            </w:r>
          </w:p>
        </w:tc>
        <w:tc>
          <w:tcPr>
            <w:tcW w:w="2880" w:type="dxa"/>
            <w:tcBorders>
              <w:top w:val="single" w:sz="6" w:space="0" w:color="DADCE0"/>
              <w:left w:val="single" w:sz="6" w:space="0" w:color="DADCE0"/>
              <w:bottom w:val="single" w:sz="6" w:space="0" w:color="DADCE0"/>
              <w:right w:val="single" w:sz="6" w:space="0" w:color="DADCE0"/>
            </w:tcBorders>
            <w:shd w:val="clear" w:color="auto" w:fill="F1F3F4"/>
          </w:tcPr>
          <w:p w14:paraId="4BC834D6" w14:textId="77777777" w:rsidR="002317C7" w:rsidRDefault="00000000">
            <w:pPr>
              <w:spacing w:after="0"/>
            </w:pPr>
            <w:r>
              <w:rPr>
                <w:b/>
                <w:sz w:val="18"/>
              </w:rPr>
              <w:t>Why it happens</w:t>
            </w:r>
          </w:p>
        </w:tc>
        <w:tc>
          <w:tcPr>
            <w:tcW w:w="2304" w:type="dxa"/>
            <w:tcBorders>
              <w:top w:val="single" w:sz="6" w:space="0" w:color="DADCE0"/>
              <w:left w:val="single" w:sz="6" w:space="0" w:color="DADCE0"/>
              <w:bottom w:val="single" w:sz="6" w:space="0" w:color="DADCE0"/>
              <w:right w:val="single" w:sz="6" w:space="0" w:color="DADCE0"/>
            </w:tcBorders>
            <w:shd w:val="clear" w:color="auto" w:fill="F1F3F4"/>
          </w:tcPr>
          <w:p w14:paraId="5A9FE1CA" w14:textId="77777777" w:rsidR="002317C7" w:rsidRDefault="00000000">
            <w:pPr>
              <w:spacing w:after="0"/>
            </w:pPr>
            <w:r>
              <w:rPr>
                <w:b/>
                <w:sz w:val="18"/>
              </w:rPr>
              <w:t>Mitigation</w:t>
            </w:r>
          </w:p>
        </w:tc>
      </w:tr>
      <w:tr w:rsidR="002317C7" w14:paraId="35792D39" w14:textId="77777777">
        <w:trPr>
          <w:jc w:val="center"/>
        </w:trPr>
        <w:tc>
          <w:tcPr>
            <w:tcW w:w="2088" w:type="dxa"/>
            <w:tcBorders>
              <w:top w:val="single" w:sz="6" w:space="0" w:color="DADCE0"/>
              <w:left w:val="single" w:sz="6" w:space="0" w:color="DADCE0"/>
              <w:bottom w:val="single" w:sz="6" w:space="0" w:color="DADCE0"/>
              <w:right w:val="single" w:sz="6" w:space="0" w:color="DADCE0"/>
            </w:tcBorders>
            <w:vAlign w:val="center"/>
          </w:tcPr>
          <w:p w14:paraId="6F910D4A" w14:textId="77777777" w:rsidR="002317C7" w:rsidRDefault="00000000">
            <w:pPr>
              <w:spacing w:after="0"/>
            </w:pPr>
            <w:r>
              <w:rPr>
                <w:sz w:val="18"/>
              </w:rPr>
              <w:t>OAF_happy vs. OAF_Pleasant_surprise</w:t>
            </w:r>
          </w:p>
        </w:tc>
        <w:tc>
          <w:tcPr>
            <w:tcW w:w="1944" w:type="dxa"/>
            <w:tcBorders>
              <w:top w:val="single" w:sz="6" w:space="0" w:color="DADCE0"/>
              <w:left w:val="single" w:sz="6" w:space="0" w:color="DADCE0"/>
              <w:bottom w:val="single" w:sz="6" w:space="0" w:color="DADCE0"/>
              <w:right w:val="single" w:sz="6" w:space="0" w:color="DADCE0"/>
            </w:tcBorders>
            <w:vAlign w:val="center"/>
          </w:tcPr>
          <w:p w14:paraId="2AB7D2C9" w14:textId="77777777" w:rsidR="002317C7" w:rsidRDefault="00000000">
            <w:pPr>
              <w:spacing w:after="0"/>
            </w:pPr>
            <w:r>
              <w:rPr>
                <w:sz w:val="18"/>
              </w:rPr>
              <w:t>Happy predicted as pleasant surprise, or the reverse.</w:t>
            </w:r>
          </w:p>
        </w:tc>
        <w:tc>
          <w:tcPr>
            <w:tcW w:w="2880" w:type="dxa"/>
            <w:tcBorders>
              <w:top w:val="single" w:sz="6" w:space="0" w:color="DADCE0"/>
              <w:left w:val="single" w:sz="6" w:space="0" w:color="DADCE0"/>
              <w:bottom w:val="single" w:sz="6" w:space="0" w:color="DADCE0"/>
              <w:right w:val="single" w:sz="6" w:space="0" w:color="DADCE0"/>
            </w:tcBorders>
            <w:vAlign w:val="center"/>
          </w:tcPr>
          <w:p w14:paraId="691E2915" w14:textId="77777777" w:rsidR="002317C7" w:rsidRDefault="00000000">
            <w:pPr>
              <w:spacing w:after="0"/>
            </w:pPr>
            <w:r>
              <w:rPr>
                <w:sz w:val="18"/>
              </w:rPr>
              <w:t>Both can be high-energy positive emotions with similar pitch lift and tempo.</w:t>
            </w:r>
          </w:p>
        </w:tc>
        <w:tc>
          <w:tcPr>
            <w:tcW w:w="2304" w:type="dxa"/>
            <w:tcBorders>
              <w:top w:val="single" w:sz="6" w:space="0" w:color="DADCE0"/>
              <w:left w:val="single" w:sz="6" w:space="0" w:color="DADCE0"/>
              <w:bottom w:val="single" w:sz="6" w:space="0" w:color="DADCE0"/>
              <w:right w:val="single" w:sz="6" w:space="0" w:color="DADCE0"/>
            </w:tcBorders>
            <w:vAlign w:val="center"/>
          </w:tcPr>
          <w:p w14:paraId="451AF015" w14:textId="77777777" w:rsidR="002317C7" w:rsidRDefault="00000000">
            <w:pPr>
              <w:spacing w:after="0"/>
            </w:pPr>
            <w:r>
              <w:rPr>
                <w:sz w:val="18"/>
              </w:rPr>
              <w:t>Add features for pitch contour dynamics and evaluate with more positive-emotion contrast samples.</w:t>
            </w:r>
          </w:p>
        </w:tc>
      </w:tr>
      <w:tr w:rsidR="002317C7" w14:paraId="1CFD2FFC" w14:textId="77777777">
        <w:trPr>
          <w:jc w:val="center"/>
        </w:trPr>
        <w:tc>
          <w:tcPr>
            <w:tcW w:w="2088" w:type="dxa"/>
            <w:tcBorders>
              <w:top w:val="single" w:sz="6" w:space="0" w:color="DADCE0"/>
              <w:left w:val="single" w:sz="6" w:space="0" w:color="DADCE0"/>
              <w:bottom w:val="single" w:sz="6" w:space="0" w:color="DADCE0"/>
              <w:right w:val="single" w:sz="6" w:space="0" w:color="DADCE0"/>
            </w:tcBorders>
            <w:vAlign w:val="center"/>
          </w:tcPr>
          <w:p w14:paraId="04C8A426" w14:textId="77777777" w:rsidR="002317C7" w:rsidRDefault="00000000">
            <w:pPr>
              <w:spacing w:after="0"/>
            </w:pPr>
            <w:r>
              <w:rPr>
                <w:sz w:val="18"/>
              </w:rPr>
              <w:t>OAF_neutral with expressive delivery</w:t>
            </w:r>
          </w:p>
        </w:tc>
        <w:tc>
          <w:tcPr>
            <w:tcW w:w="1944" w:type="dxa"/>
            <w:tcBorders>
              <w:top w:val="single" w:sz="6" w:space="0" w:color="DADCE0"/>
              <w:left w:val="single" w:sz="6" w:space="0" w:color="DADCE0"/>
              <w:bottom w:val="single" w:sz="6" w:space="0" w:color="DADCE0"/>
              <w:right w:val="single" w:sz="6" w:space="0" w:color="DADCE0"/>
            </w:tcBorders>
            <w:vAlign w:val="center"/>
          </w:tcPr>
          <w:p w14:paraId="204E0160" w14:textId="77777777" w:rsidR="002317C7" w:rsidRDefault="00000000">
            <w:pPr>
              <w:spacing w:after="0"/>
            </w:pPr>
            <w:r>
              <w:rPr>
                <w:sz w:val="18"/>
              </w:rPr>
              <w:t>Neutral predicted as happy, sad, or fear.</w:t>
            </w:r>
          </w:p>
        </w:tc>
        <w:tc>
          <w:tcPr>
            <w:tcW w:w="2880" w:type="dxa"/>
            <w:tcBorders>
              <w:top w:val="single" w:sz="6" w:space="0" w:color="DADCE0"/>
              <w:left w:val="single" w:sz="6" w:space="0" w:color="DADCE0"/>
              <w:bottom w:val="single" w:sz="6" w:space="0" w:color="DADCE0"/>
              <w:right w:val="single" w:sz="6" w:space="0" w:color="DADCE0"/>
            </w:tcBorders>
            <w:vAlign w:val="center"/>
          </w:tcPr>
          <w:p w14:paraId="6B9782DC" w14:textId="77777777" w:rsidR="002317C7" w:rsidRDefault="00000000">
            <w:pPr>
              <w:spacing w:after="0"/>
            </w:pPr>
            <w:r>
              <w:rPr>
                <w:sz w:val="18"/>
              </w:rPr>
              <w:t>Neutral recall is lower in the fusion report; mild prosodic variation can look emotional.</w:t>
            </w:r>
          </w:p>
        </w:tc>
        <w:tc>
          <w:tcPr>
            <w:tcW w:w="2304" w:type="dxa"/>
            <w:tcBorders>
              <w:top w:val="single" w:sz="6" w:space="0" w:color="DADCE0"/>
              <w:left w:val="single" w:sz="6" w:space="0" w:color="DADCE0"/>
              <w:bottom w:val="single" w:sz="6" w:space="0" w:color="DADCE0"/>
              <w:right w:val="single" w:sz="6" w:space="0" w:color="DADCE0"/>
            </w:tcBorders>
            <w:vAlign w:val="center"/>
          </w:tcPr>
          <w:p w14:paraId="2E841A99" w14:textId="77777777" w:rsidR="002317C7" w:rsidRDefault="00000000">
            <w:pPr>
              <w:spacing w:after="0"/>
            </w:pPr>
            <w:r>
              <w:rPr>
                <w:sz w:val="18"/>
              </w:rPr>
              <w:t>Calibrate confidence thresholds and add neutral samples with varied speakers and recording conditions.</w:t>
            </w:r>
          </w:p>
        </w:tc>
      </w:tr>
      <w:tr w:rsidR="002317C7" w14:paraId="7B087FC6" w14:textId="77777777">
        <w:trPr>
          <w:jc w:val="center"/>
        </w:trPr>
        <w:tc>
          <w:tcPr>
            <w:tcW w:w="2088" w:type="dxa"/>
            <w:tcBorders>
              <w:top w:val="single" w:sz="6" w:space="0" w:color="DADCE0"/>
              <w:left w:val="single" w:sz="6" w:space="0" w:color="DADCE0"/>
              <w:bottom w:val="single" w:sz="6" w:space="0" w:color="DADCE0"/>
              <w:right w:val="single" w:sz="6" w:space="0" w:color="DADCE0"/>
            </w:tcBorders>
            <w:vAlign w:val="center"/>
          </w:tcPr>
          <w:p w14:paraId="38268634" w14:textId="77777777" w:rsidR="002317C7" w:rsidRDefault="00000000">
            <w:pPr>
              <w:spacing w:after="0"/>
            </w:pPr>
            <w:r>
              <w:rPr>
                <w:sz w:val="18"/>
              </w:rPr>
              <w:lastRenderedPageBreak/>
              <w:t>Text-only on TESS single-word transcripts</w:t>
            </w:r>
          </w:p>
        </w:tc>
        <w:tc>
          <w:tcPr>
            <w:tcW w:w="1944" w:type="dxa"/>
            <w:tcBorders>
              <w:top w:val="single" w:sz="6" w:space="0" w:color="DADCE0"/>
              <w:left w:val="single" w:sz="6" w:space="0" w:color="DADCE0"/>
              <w:bottom w:val="single" w:sz="6" w:space="0" w:color="DADCE0"/>
              <w:right w:val="single" w:sz="6" w:space="0" w:color="DADCE0"/>
            </w:tcBorders>
            <w:vAlign w:val="center"/>
          </w:tcPr>
          <w:p w14:paraId="38F74073" w14:textId="77777777" w:rsidR="002317C7" w:rsidRDefault="00000000">
            <w:pPr>
              <w:spacing w:after="0"/>
            </w:pPr>
            <w:r>
              <w:rPr>
                <w:sz w:val="18"/>
              </w:rPr>
              <w:t>Many classes collapse toward a few labels.</w:t>
            </w:r>
          </w:p>
        </w:tc>
        <w:tc>
          <w:tcPr>
            <w:tcW w:w="2880" w:type="dxa"/>
            <w:tcBorders>
              <w:top w:val="single" w:sz="6" w:space="0" w:color="DADCE0"/>
              <w:left w:val="single" w:sz="6" w:space="0" w:color="DADCE0"/>
              <w:bottom w:val="single" w:sz="6" w:space="0" w:color="DADCE0"/>
              <w:right w:val="single" w:sz="6" w:space="0" w:color="DADCE0"/>
            </w:tcBorders>
            <w:vAlign w:val="center"/>
          </w:tcPr>
          <w:p w14:paraId="0070412A" w14:textId="77777777" w:rsidR="002317C7" w:rsidRDefault="00000000">
            <w:pPr>
              <w:spacing w:after="0"/>
            </w:pPr>
            <w:r>
              <w:rPr>
                <w:sz w:val="18"/>
              </w:rPr>
              <w:t>Words like back or bath do not contain emotion semantics, so TF-IDF has little signal.</w:t>
            </w:r>
          </w:p>
        </w:tc>
        <w:tc>
          <w:tcPr>
            <w:tcW w:w="2304" w:type="dxa"/>
            <w:tcBorders>
              <w:top w:val="single" w:sz="6" w:space="0" w:color="DADCE0"/>
              <w:left w:val="single" w:sz="6" w:space="0" w:color="DADCE0"/>
              <w:bottom w:val="single" w:sz="6" w:space="0" w:color="DADCE0"/>
              <w:right w:val="single" w:sz="6" w:space="0" w:color="DADCE0"/>
            </w:tcBorders>
            <w:vAlign w:val="center"/>
          </w:tcPr>
          <w:p w14:paraId="6D80A360" w14:textId="77777777" w:rsidR="002317C7" w:rsidRDefault="00000000">
            <w:pPr>
              <w:spacing w:after="0"/>
            </w:pPr>
            <w:r>
              <w:rPr>
                <w:sz w:val="18"/>
              </w:rPr>
              <w:t>Use text-only evaluation on emotion-bearing sentences, or treat TESS text-only as a negative-control baseline.</w:t>
            </w:r>
          </w:p>
        </w:tc>
      </w:tr>
      <w:tr w:rsidR="002317C7" w14:paraId="1EE96C64" w14:textId="77777777">
        <w:trPr>
          <w:jc w:val="center"/>
        </w:trPr>
        <w:tc>
          <w:tcPr>
            <w:tcW w:w="2088" w:type="dxa"/>
            <w:tcBorders>
              <w:top w:val="single" w:sz="6" w:space="0" w:color="DADCE0"/>
              <w:left w:val="single" w:sz="6" w:space="0" w:color="DADCE0"/>
              <w:bottom w:val="single" w:sz="6" w:space="0" w:color="DADCE0"/>
              <w:right w:val="single" w:sz="6" w:space="0" w:color="DADCE0"/>
            </w:tcBorders>
            <w:vAlign w:val="center"/>
          </w:tcPr>
          <w:p w14:paraId="101ADBE0" w14:textId="77777777" w:rsidR="002317C7" w:rsidRDefault="00000000">
            <w:pPr>
              <w:spacing w:after="0"/>
            </w:pPr>
            <w:r>
              <w:rPr>
                <w:sz w:val="18"/>
              </w:rPr>
              <w:t>Short or poor ASR transcript during fusion</w:t>
            </w:r>
          </w:p>
        </w:tc>
        <w:tc>
          <w:tcPr>
            <w:tcW w:w="1944" w:type="dxa"/>
            <w:tcBorders>
              <w:top w:val="single" w:sz="6" w:space="0" w:color="DADCE0"/>
              <w:left w:val="single" w:sz="6" w:space="0" w:color="DADCE0"/>
              <w:bottom w:val="single" w:sz="6" w:space="0" w:color="DADCE0"/>
              <w:right w:val="single" w:sz="6" w:space="0" w:color="DADCE0"/>
            </w:tcBorders>
            <w:vAlign w:val="center"/>
          </w:tcPr>
          <w:p w14:paraId="7171C71C" w14:textId="77777777" w:rsidR="002317C7" w:rsidRDefault="00000000">
            <w:pPr>
              <w:spacing w:after="0"/>
            </w:pPr>
            <w:r>
              <w:rPr>
                <w:sz w:val="18"/>
              </w:rPr>
              <w:t>Fusion may behave like speech-only or use noisy lexical hints.</w:t>
            </w:r>
          </w:p>
        </w:tc>
        <w:tc>
          <w:tcPr>
            <w:tcW w:w="2880" w:type="dxa"/>
            <w:tcBorders>
              <w:top w:val="single" w:sz="6" w:space="0" w:color="DADCE0"/>
              <w:left w:val="single" w:sz="6" w:space="0" w:color="DADCE0"/>
              <w:bottom w:val="single" w:sz="6" w:space="0" w:color="DADCE0"/>
              <w:right w:val="single" w:sz="6" w:space="0" w:color="DADCE0"/>
            </w:tcBorders>
            <w:vAlign w:val="center"/>
          </w:tcPr>
          <w:p w14:paraId="34F079DB" w14:textId="77777777" w:rsidR="002317C7" w:rsidRDefault="00000000">
            <w:pPr>
              <w:spacing w:after="0"/>
            </w:pPr>
            <w:r>
              <w:rPr>
                <w:sz w:val="18"/>
              </w:rPr>
              <w:t>ASR may return an incomplete word, a prompt-like phrase, or no reliable transcript.</w:t>
            </w:r>
          </w:p>
        </w:tc>
        <w:tc>
          <w:tcPr>
            <w:tcW w:w="2304" w:type="dxa"/>
            <w:tcBorders>
              <w:top w:val="single" w:sz="6" w:space="0" w:color="DADCE0"/>
              <w:left w:val="single" w:sz="6" w:space="0" w:color="DADCE0"/>
              <w:bottom w:val="single" w:sz="6" w:space="0" w:color="DADCE0"/>
              <w:right w:val="single" w:sz="6" w:space="0" w:color="DADCE0"/>
            </w:tcBorders>
            <w:vAlign w:val="center"/>
          </w:tcPr>
          <w:p w14:paraId="087F83A1" w14:textId="77777777" w:rsidR="002317C7" w:rsidRDefault="00000000">
            <w:pPr>
              <w:spacing w:after="0"/>
            </w:pPr>
            <w:r>
              <w:rPr>
                <w:sz w:val="18"/>
              </w:rPr>
              <w:t>Keep the existing short-transcript fallback and expose ASR confidence/quality indicators.</w:t>
            </w:r>
          </w:p>
        </w:tc>
      </w:tr>
      <w:tr w:rsidR="002317C7" w14:paraId="307A56E5" w14:textId="77777777">
        <w:trPr>
          <w:jc w:val="center"/>
        </w:trPr>
        <w:tc>
          <w:tcPr>
            <w:tcW w:w="2088" w:type="dxa"/>
            <w:tcBorders>
              <w:top w:val="single" w:sz="6" w:space="0" w:color="DADCE0"/>
              <w:left w:val="single" w:sz="6" w:space="0" w:color="DADCE0"/>
              <w:bottom w:val="single" w:sz="6" w:space="0" w:color="DADCE0"/>
              <w:right w:val="single" w:sz="6" w:space="0" w:color="DADCE0"/>
            </w:tcBorders>
            <w:vAlign w:val="center"/>
          </w:tcPr>
          <w:p w14:paraId="7BEFF4F1" w14:textId="77777777" w:rsidR="002317C7" w:rsidRDefault="00000000">
            <w:pPr>
              <w:spacing w:after="0"/>
            </w:pPr>
            <w:r>
              <w:rPr>
                <w:sz w:val="18"/>
              </w:rPr>
              <w:t>Speaker/style leakage</w:t>
            </w:r>
          </w:p>
        </w:tc>
        <w:tc>
          <w:tcPr>
            <w:tcW w:w="1944" w:type="dxa"/>
            <w:tcBorders>
              <w:top w:val="single" w:sz="6" w:space="0" w:color="DADCE0"/>
              <w:left w:val="single" w:sz="6" w:space="0" w:color="DADCE0"/>
              <w:bottom w:val="single" w:sz="6" w:space="0" w:color="DADCE0"/>
              <w:right w:val="single" w:sz="6" w:space="0" w:color="DADCE0"/>
            </w:tcBorders>
            <w:vAlign w:val="center"/>
          </w:tcPr>
          <w:p w14:paraId="3F94BFBB" w14:textId="77777777" w:rsidR="002317C7" w:rsidRDefault="00000000">
            <w:pPr>
              <w:spacing w:after="0"/>
            </w:pPr>
            <w:r>
              <w:rPr>
                <w:sz w:val="18"/>
              </w:rPr>
              <w:t>Correct label for the wrong reason.</w:t>
            </w:r>
          </w:p>
        </w:tc>
        <w:tc>
          <w:tcPr>
            <w:tcW w:w="2880" w:type="dxa"/>
            <w:tcBorders>
              <w:top w:val="single" w:sz="6" w:space="0" w:color="DADCE0"/>
              <w:left w:val="single" w:sz="6" w:space="0" w:color="DADCE0"/>
              <w:bottom w:val="single" w:sz="6" w:space="0" w:color="DADCE0"/>
              <w:right w:val="single" w:sz="6" w:space="0" w:color="DADCE0"/>
            </w:tcBorders>
            <w:vAlign w:val="center"/>
          </w:tcPr>
          <w:p w14:paraId="488C3E47" w14:textId="77777777" w:rsidR="002317C7" w:rsidRDefault="00000000">
            <w:pPr>
              <w:spacing w:after="0"/>
            </w:pPr>
            <w:r>
              <w:rPr>
                <w:sz w:val="18"/>
              </w:rPr>
              <w:t>TESS labels are split by speaker prefix and acted style; a model may learn speaker-specific patterns along with emotion.</w:t>
            </w:r>
          </w:p>
        </w:tc>
        <w:tc>
          <w:tcPr>
            <w:tcW w:w="2304" w:type="dxa"/>
            <w:tcBorders>
              <w:top w:val="single" w:sz="6" w:space="0" w:color="DADCE0"/>
              <w:left w:val="single" w:sz="6" w:space="0" w:color="DADCE0"/>
              <w:bottom w:val="single" w:sz="6" w:space="0" w:color="DADCE0"/>
              <w:right w:val="single" w:sz="6" w:space="0" w:color="DADCE0"/>
            </w:tcBorders>
            <w:vAlign w:val="center"/>
          </w:tcPr>
          <w:p w14:paraId="473DFF5C" w14:textId="77777777" w:rsidR="002317C7" w:rsidRDefault="00000000">
            <w:pPr>
              <w:spacing w:after="0"/>
            </w:pPr>
            <w:r>
              <w:rPr>
                <w:sz w:val="18"/>
              </w:rPr>
              <w:t>Use speaker-independent splits and report performance by speaker group.</w:t>
            </w:r>
          </w:p>
        </w:tc>
      </w:tr>
    </w:tbl>
    <w:p w14:paraId="60646D4D" w14:textId="77777777" w:rsidR="002317C7" w:rsidRDefault="002317C7">
      <w:pPr>
        <w:spacing w:after="40"/>
      </w:pPr>
    </w:p>
    <w:p w14:paraId="07C20236" w14:textId="77777777" w:rsidR="002317C7" w:rsidRDefault="00000000">
      <w:pPr>
        <w:pStyle w:val="Heading2"/>
      </w:pPr>
      <w:r>
        <w:t>Separability of Learned Representations</w:t>
      </w:r>
    </w:p>
    <w:p w14:paraId="38DB7FEC" w14:textId="77777777" w:rsidR="002317C7" w:rsidRDefault="00000000">
      <w:r>
        <w:t>The three t-SNE plots below visualize how separable the emotion clusters are after the temporal, contextual, and fusion stages. Clearer separation indicates that a downstream classifier can draw cleaner decision boundaries.</w:t>
      </w:r>
    </w:p>
    <w:p w14:paraId="57C76450" w14:textId="77777777" w:rsidR="002317C7" w:rsidRDefault="00000000">
      <w:pPr>
        <w:jc w:val="center"/>
      </w:pPr>
      <w:r>
        <w:rPr>
          <w:noProof/>
        </w:rPr>
        <w:drawing>
          <wp:inline distT="0" distB="0" distL="0" distR="0" wp14:anchorId="001E74BF" wp14:editId="2B716C00">
            <wp:extent cx="5669280" cy="4102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block_tsne.png"/>
                    <pic:cNvPicPr/>
                  </pic:nvPicPr>
                  <pic:blipFill>
                    <a:blip r:embed="rId6"/>
                    <a:stretch>
                      <a:fillRect/>
                    </a:stretch>
                  </pic:blipFill>
                  <pic:spPr>
                    <a:xfrm>
                      <a:off x="0" y="0"/>
                      <a:ext cx="5669280" cy="4102489"/>
                    </a:xfrm>
                    <a:prstGeom prst="rect">
                      <a:avLst/>
                    </a:prstGeom>
                  </pic:spPr>
                </pic:pic>
              </a:graphicData>
            </a:graphic>
          </wp:inline>
        </w:drawing>
      </w:r>
    </w:p>
    <w:p w14:paraId="17603A44" w14:textId="77777777" w:rsidR="002317C7" w:rsidRDefault="00000000">
      <w:pPr>
        <w:spacing w:before="40" w:after="200"/>
      </w:pPr>
      <w:r>
        <w:rPr>
          <w:i/>
          <w:color w:val="555555"/>
          <w:sz w:val="18"/>
        </w:rPr>
        <w:lastRenderedPageBreak/>
        <w:t>Figure 1. Temporal modelling block representation. Speech-derived features form relatively clear emotion clusters because acoustic cues dominate TESS.</w:t>
      </w:r>
    </w:p>
    <w:p w14:paraId="61A7F714" w14:textId="77777777" w:rsidR="002317C7" w:rsidRDefault="00000000">
      <w:pPr>
        <w:jc w:val="center"/>
      </w:pPr>
      <w:r>
        <w:rPr>
          <w:noProof/>
        </w:rPr>
        <w:drawing>
          <wp:inline distT="0" distB="0" distL="0" distR="0" wp14:anchorId="394900B6" wp14:editId="40AD1DA2">
            <wp:extent cx="5669280" cy="41024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ual_block_tsne.png"/>
                    <pic:cNvPicPr/>
                  </pic:nvPicPr>
                  <pic:blipFill>
                    <a:blip r:embed="rId7"/>
                    <a:stretch>
                      <a:fillRect/>
                    </a:stretch>
                  </pic:blipFill>
                  <pic:spPr>
                    <a:xfrm>
                      <a:off x="0" y="0"/>
                      <a:ext cx="5669280" cy="4102489"/>
                    </a:xfrm>
                    <a:prstGeom prst="rect">
                      <a:avLst/>
                    </a:prstGeom>
                  </pic:spPr>
                </pic:pic>
              </a:graphicData>
            </a:graphic>
          </wp:inline>
        </w:drawing>
      </w:r>
    </w:p>
    <w:p w14:paraId="03BE92D6" w14:textId="77777777" w:rsidR="002317C7" w:rsidRDefault="00000000">
      <w:pPr>
        <w:spacing w:before="40" w:after="200"/>
      </w:pPr>
      <w:r>
        <w:rPr>
          <w:i/>
          <w:color w:val="555555"/>
          <w:sz w:val="18"/>
        </w:rPr>
        <w:t>Figure 2. Contextual modelling block representation. Text clusters are weaker because transcript words are mostly content-controlled and not semantically emotional.</w:t>
      </w:r>
    </w:p>
    <w:p w14:paraId="4113C3AE" w14:textId="77777777" w:rsidR="002317C7" w:rsidRDefault="00000000">
      <w:pPr>
        <w:jc w:val="center"/>
      </w:pPr>
      <w:r>
        <w:rPr>
          <w:noProof/>
        </w:rPr>
        <w:lastRenderedPageBreak/>
        <w:drawing>
          <wp:inline distT="0" distB="0" distL="0" distR="0" wp14:anchorId="4C56AFAF" wp14:editId="349EB2A1">
            <wp:extent cx="5669280" cy="41024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block_tsne.png"/>
                    <pic:cNvPicPr/>
                  </pic:nvPicPr>
                  <pic:blipFill>
                    <a:blip r:embed="rId8"/>
                    <a:stretch>
                      <a:fillRect/>
                    </a:stretch>
                  </pic:blipFill>
                  <pic:spPr>
                    <a:xfrm>
                      <a:off x="0" y="0"/>
                      <a:ext cx="5669280" cy="4102489"/>
                    </a:xfrm>
                    <a:prstGeom prst="rect">
                      <a:avLst/>
                    </a:prstGeom>
                  </pic:spPr>
                </pic:pic>
              </a:graphicData>
            </a:graphic>
          </wp:inline>
        </w:drawing>
      </w:r>
    </w:p>
    <w:p w14:paraId="2E46BCEF" w14:textId="77777777" w:rsidR="002317C7" w:rsidRDefault="00000000">
      <w:pPr>
        <w:spacing w:before="40" w:after="200"/>
      </w:pPr>
      <w:r>
        <w:rPr>
          <w:i/>
          <w:color w:val="555555"/>
          <w:sz w:val="18"/>
        </w:rPr>
        <w:t>Figure 3. Fusion block representation. The fused representation keeps the strong speech structure while allowing text cues to contribute when available.</w:t>
      </w:r>
    </w:p>
    <w:p w14:paraId="6ACAE4AE" w14:textId="77777777" w:rsidR="002317C7" w:rsidRDefault="00000000">
      <w:pPr>
        <w:pStyle w:val="Heading1"/>
      </w:pPr>
      <w:r>
        <w:t>Conclusion</w:t>
      </w:r>
    </w:p>
    <w:p w14:paraId="04B3C879" w14:textId="77777777" w:rsidR="002317C7" w:rsidRDefault="00000000">
      <w:r>
        <w:t>The strongest result comes from speech-only modelling, which reaches 99.25% accuracy on the shared evaluation subset. Multimodal fusion matches this score, confirming that the fusion design preserves the acoustic signal instead of diluting it. Text-only performance is intentionally weak on TESS because the transcripts are short neutral words; therefore, future improvement should focus on richer text inputs, speaker-independent validation, and stronger temporal acoustic models such as CNN-LSTM, wav2vec2 embeddings, or transformer pooling when compute allows.</w:t>
      </w:r>
    </w:p>
    <w:sectPr w:rsidR="002317C7"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469106">
    <w:abstractNumId w:val="8"/>
  </w:num>
  <w:num w:numId="2" w16cid:durableId="721293863">
    <w:abstractNumId w:val="6"/>
  </w:num>
  <w:num w:numId="3" w16cid:durableId="636496559">
    <w:abstractNumId w:val="5"/>
  </w:num>
  <w:num w:numId="4" w16cid:durableId="1246450946">
    <w:abstractNumId w:val="4"/>
  </w:num>
  <w:num w:numId="5" w16cid:durableId="453641842">
    <w:abstractNumId w:val="7"/>
  </w:num>
  <w:num w:numId="6" w16cid:durableId="1809782917">
    <w:abstractNumId w:val="3"/>
  </w:num>
  <w:num w:numId="7" w16cid:durableId="97331985">
    <w:abstractNumId w:val="2"/>
  </w:num>
  <w:num w:numId="8" w16cid:durableId="1896041982">
    <w:abstractNumId w:val="1"/>
  </w:num>
  <w:num w:numId="9" w16cid:durableId="686059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C7C"/>
    <w:rsid w:val="00027DC0"/>
    <w:rsid w:val="00034616"/>
    <w:rsid w:val="0006063C"/>
    <w:rsid w:val="0015074B"/>
    <w:rsid w:val="002317C7"/>
    <w:rsid w:val="0029639D"/>
    <w:rsid w:val="00326F90"/>
    <w:rsid w:val="00942C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7F263"/>
  <w14:defaultImageDpi w14:val="300"/>
  <w15:docId w15:val="{833A2474-AE04-4D21-816B-47C441A0A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1372</Words>
  <Characters>7826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Gagan Reddy</cp:lastModifiedBy>
  <cp:revision>2</cp:revision>
  <dcterms:created xsi:type="dcterms:W3CDTF">2026-05-27T17:23:00Z</dcterms:created>
  <dcterms:modified xsi:type="dcterms:W3CDTF">2026-05-27T17:23:00Z</dcterms:modified>
  <cp:category/>
</cp:coreProperties>
</file>