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sz w:val="32"/>
          <w:szCs w:val="32"/>
        </w:rPr>
        <w:t xml:space="preserve">Architecture Selection Justification</w:t>
      </w:r>
    </w:p>
    <w:p>
      <w:pPr>
        <w:spacing w:after="120"/>
      </w:pPr>
      <w:r>
        <w:rPr>
          <w:b/>
          <w:bCs/>
        </w:rPr>
        <w:t xml:space="preserve">System: </w:t>
      </w:r>
      <w:r>
        <w:t xml:space="preserve">Self-Service Coffee Kiosk System</w:t>
      </w:r>
    </w:p>
    <w:p>
      <w:pPr>
        <w:spacing w:after="240"/>
      </w:pPr>
      <w:r>
        <w:rPr>
          <w:b/>
          <w:bCs/>
        </w:rPr>
        <w:t xml:space="preserve">We chose Layered Architecture for the Self-Service Coffee Kiosk System.</w:t>
      </w:r>
    </w:p>
    <w:p>
      <w:pPr>
        <w:pStyle w:val="Heading2"/>
        <w:spacing w:after="100" w:before="120"/>
      </w:pPr>
      <w:r>
        <w:rPr>
          <w:b/>
          <w:bCs/>
          <w:sz w:val="26"/>
          <w:szCs w:val="26"/>
        </w:rPr>
        <w:t xml:space="preserve">Architectural Choice</w:t>
      </w:r>
    </w:p>
    <w:p>
      <w:pPr>
        <w:spacing w:after="200"/>
      </w:pPr>
      <w:r>
        <w:t xml:space="preserve">The system is organized into three horizontal layers: a Presentation Layer (User Interface), a Business Layer (Order Manager, Payment Service, Receipt Printer), and a Data Layer (Database storing menu and pricing information). Each layer only communicates with the layer directly below it through well-defined interfaces.</w:t>
      </w:r>
    </w:p>
    <w:p>
      <w:pPr>
        <w:pStyle w:val="Heading2"/>
        <w:spacing w:after="100" w:before="120"/>
      </w:pPr>
      <w:r>
        <w:rPr>
          <w:b/>
          <w:bCs/>
          <w:sz w:val="26"/>
          <w:szCs w:val="26"/>
        </w:rPr>
        <w:t xml:space="preserve">Two Reasons for This Choice</w:t>
      </w:r>
    </w:p>
    <w:p>
      <w:pPr>
        <w:spacing w:after="80"/>
      </w:pPr>
      <w:r>
        <w:rPr>
          <w:b/>
          <w:bCs/>
        </w:rPr>
        <w:t xml:space="preserve">1. Bounded, well-defined scope: </w:t>
      </w:r>
      <w:r>
        <w:t xml:space="preserve">The kiosk supports a fixed, small feature set (3 coffee types, 2 sizes, single payment method, receipt printing) running on a single touch-screen device. This is exactly the kind of self-contained application Layered Architecture suits best — it keeps the UI, order logic, and data access cleanly separated without the operational overhead of distributed services that a single-kiosk deployment does not need.</w:t>
      </w:r>
    </w:p>
    <w:p>
      <w:pPr>
        <w:spacing w:after="200"/>
      </w:pPr>
      <w:r>
        <w:rPr>
          <w:b/>
          <w:bCs/>
        </w:rPr>
        <w:t xml:space="preserve">2. Simple, reliable hardware integration: </w:t>
      </w:r>
      <w:r>
        <w:t xml:space="preserve">The Business Layer centralizes coordination with the receipt printer and payment terminal through the Order Manager. This keeps hardware-facing logic in one place, making it easy to test, debug, and swap hardware drivers (e.g., a different printer model) without touching the UI or data layers.</w:t>
      </w:r>
    </w:p>
    <w:p>
      <w:pPr>
        <w:pStyle w:val="Heading2"/>
        <w:spacing w:after="100" w:before="120"/>
      </w:pPr>
      <w:r>
        <w:rPr>
          <w:b/>
          <w:bCs/>
          <w:sz w:val="26"/>
          <w:szCs w:val="26"/>
        </w:rPr>
        <w:t xml:space="preserve">Security Advantage</w:t>
      </w:r>
    </w:p>
    <w:p>
      <w:pPr>
        <w:spacing w:after="200"/>
      </w:pPr>
      <w:r>
        <w:t xml:space="preserve">Because the User Interface Component never talks to the Payment Service or Database directly, all card payment requests are funneled through the Order Manager, which acts as a single, auditable chokepoint. This layer boundary means raw payment and pricing data are never exposed to the touch-screen presentation code, reducing the attack surface if the UI layer is ever compromised or tampered with.</w:t>
      </w:r>
    </w:p>
    <w:p>
      <w:pPr>
        <w:pStyle w:val="Heading2"/>
        <w:spacing w:after="100" w:before="120"/>
      </w:pPr>
      <w:r>
        <w:rPr>
          <w:b/>
          <w:bCs/>
          <w:sz w:val="26"/>
          <w:szCs w:val="26"/>
        </w:rPr>
        <w:t xml:space="preserve">Performance Benefit</w:t>
      </w:r>
    </w:p>
    <w:p>
      <w:pPr>
        <w:spacing w:after="100"/>
      </w:pPr>
      <w:r>
        <w:t xml:space="preserve">Menu and pricing data change infrequently, so the Order Manager can cache results from the Database Interface locally, avoiding a database round-trip for every touch-screen interaction. This keeps the on-screen ordering experience responsive even though the underlying layers are logically separated.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2026-09-16T04:08:05.413Z</dcterms:created>
  <dcterms:modified xsi:type="dcterms:W3CDTF">2026-09-16T04:08:05.422Z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