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236"/>
        <w:gridCol w:w="4195"/>
      </w:tblGrid>
      <w:tr>
        <w:tc>
          <w:tcPr>
            <w:tcW w:type="dxa" w:w="5216"/>
            <w:tcW w:w="6237" w:type="dxa"/>
            <w:shd w:val="clear" w:color="auto" w:fill="0B2545"/>
            <w:tcMar>
              <w:top w:w="40" w:type="dxa"/>
              <w:bottom w:w="40" w:type="dxa"/>
              <w:left w:w="100" w:type="dxa"/>
              <w:right w:w="80" w:type="dxa"/>
            </w:tcMar>
          </w:tcPr>
          <w:p>
            <w:pPr>
              <w:jc w:val="left"/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3528000" cy="102662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head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8000" cy="10266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16"/>
            <w:tcW w:w="4195" w:type="dxa"/>
            <w:shd w:val="clear" w:color="auto" w:fill="0B2545"/>
            <w:tcMar>
              <w:top w:w="40" w:type="dxa"/>
              <w:bottom w:w="40" w:type="dxa"/>
              <w:left w:w="100" w:type="dxa"/>
              <w:right w:w="80" w:type="dxa"/>
            </w:tcMar>
          </w:tcPr>
          <w:p>
            <w:pPr>
              <w:jc w:val="right"/>
              <w:spacing w:before="0" w:after="3"/>
            </w:pPr>
            <w:r>
              <w:rPr>
                <w:b/>
                <w:i w:val="0"/>
                <w:color w:val="A0C4E8"/>
                <w:sz w:val="15"/>
              </w:rPr>
              <w:t xml:space="preserve">Teléfono: </w:t>
            </w:r>
            <w:r>
              <w:rPr>
                <w:b w:val="0"/>
                <w:i w:val="0"/>
                <w:color w:val="FFFFFF"/>
                <w:sz w:val="15"/>
              </w:rPr>
              <w:t>+56 9 9897 6861</w:t>
            </w:r>
          </w:p>
          <w:p>
            <w:pPr>
              <w:jc w:val="right"/>
              <w:spacing w:before="0" w:after="3"/>
            </w:pPr>
            <w:r>
              <w:rPr>
                <w:b/>
                <w:i w:val="0"/>
                <w:color w:val="A0C4E8"/>
                <w:sz w:val="15"/>
              </w:rPr>
              <w:t xml:space="preserve">WhatsApp: </w:t>
            </w:r>
            <w:r>
              <w:rPr>
                <w:b w:val="0"/>
                <w:i w:val="0"/>
                <w:color w:val="FFFFFF"/>
                <w:sz w:val="15"/>
              </w:rPr>
              <w:t>+56 9 7967 9866</w:t>
            </w:r>
          </w:p>
          <w:p>
            <w:pPr>
              <w:jc w:val="right"/>
              <w:spacing w:before="0" w:after="3"/>
            </w:pPr>
            <w:r>
              <w:rPr>
                <w:b/>
                <w:i w:val="0"/>
                <w:color w:val="A0C4E8"/>
                <w:sz w:val="15"/>
              </w:rPr>
              <w:t xml:space="preserve">Email: </w:t>
            </w:r>
            <w:r>
              <w:rPr>
                <w:b w:val="0"/>
                <w:i w:val="0"/>
                <w:color w:val="FFFFFF"/>
                <w:sz w:val="15"/>
              </w:rPr>
              <w:t>contacto@aispoltec.cl</w:t>
            </w:r>
          </w:p>
          <w:p>
            <w:pPr>
              <w:jc w:val="right"/>
              <w:spacing w:before="0" w:after="3"/>
            </w:pPr>
            <w:r>
              <w:rPr>
                <w:b/>
                <w:i w:val="0"/>
                <w:color w:val="A0C4E8"/>
                <w:sz w:val="15"/>
              </w:rPr>
              <w:t xml:space="preserve">Web: </w:t>
            </w:r>
            <w:r>
              <w:rPr>
                <w:b w:val="0"/>
                <w:i w:val="0"/>
                <w:color w:val="FFFFFF"/>
                <w:sz w:val="15"/>
              </w:rPr>
              <w:t>www.aispoltec.cl</w:t>
            </w:r>
          </w:p>
          <w:p>
            <w:pPr>
              <w:jc w:val="right"/>
              <w:spacing w:before="0" w:after="3"/>
            </w:pPr>
            <w:r>
              <w:rPr>
                <w:b/>
                <w:i w:val="0"/>
                <w:color w:val="A0C4E8"/>
                <w:sz w:val="15"/>
              </w:rPr>
              <w:t xml:space="preserve">Dirección: </w:t>
            </w:r>
            <w:r>
              <w:rPr>
                <w:b w:val="0"/>
                <w:i w:val="0"/>
                <w:color w:val="FFFFFF"/>
                <w:sz w:val="15"/>
              </w:rPr>
              <w:t>Gral. del Canto 50, Of. 301, Providencia, RM</w:t>
            </w:r>
          </w:p>
        </w:tc>
      </w:tr>
    </w:tbl>
    <w:p>
      <w:pPr>
        <w:spacing w:before="4" w:after="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431"/>
      </w:tblGrid>
      <w:tr>
        <w:tc>
          <w:tcPr>
            <w:tcW w:type="dxa" w:w="10432"/>
            <w:tcW w:w="10432" w:type="dxa"/>
            <w:shd w:val="clear" w:color="auto" w:fill="0B2545"/>
            <w:tcMar>
              <w:top w:w="38" w:type="dxa"/>
              <w:bottom w:w="38" w:type="dxa"/>
              <w:left w:w="120" w:type="dxa"/>
              <w:right w:w="120" w:type="dxa"/>
            </w:tcMar>
          </w:tcPr>
          <w:p>
            <w:pPr>
              <w:jc w:val="center"/>
              <w:spacing w:before="0" w:after="4"/>
            </w:pPr>
            <w:r>
              <w:rPr>
                <w:b/>
                <w:i w:val="0"/>
                <w:color w:val="FFFFFF"/>
                <w:sz w:val="36"/>
              </w:rPr>
              <w:t xml:space="preserve">FICHA </w:t>
            </w:r>
            <w:r>
              <w:rPr>
                <w:b/>
                <w:i w:val="0"/>
                <w:color w:val="A0C4E8"/>
                <w:sz w:val="36"/>
              </w:rPr>
              <w:t>TÉCNICA</w:t>
            </w:r>
          </w:p>
          <w:p>
            <w:pPr>
              <w:jc w:val="center"/>
              <w:spacing w:before="0" w:after="0"/>
            </w:pPr>
            <w:r>
              <w:rPr>
                <w:b w:val="0"/>
                <w:i w:val="0"/>
                <w:color w:val="A0C4E8"/>
                <w:sz w:val="19"/>
              </w:rPr>
              <w:t>Poliurea Elastomérica Bicomponente — Impermeabilización de Alto Rendimiento</w:t>
            </w:r>
          </w:p>
          <w:p>
            <w:pPr>
              <w:jc w:val="center"/>
              <w:spacing w:before="4" w:after="0"/>
            </w:pPr>
            <w:r>
              <w:rPr>
                <w:b w:val="0"/>
                <w:i/>
                <w:color w:val="7090B0"/>
                <w:sz w:val="15"/>
              </w:rPr>
              <w:t>Versión Junio 2026</w:t>
            </w:r>
          </w:p>
        </w:tc>
      </w:tr>
    </w:tbl>
    <w:p>
      <w:pPr>
        <w:spacing w:before="0" w:after="0"/>
        <w:pBdr>
          <w:bottom w:val="single" w:sz="10" w:color="0B2545"/>
        </w:pBdr>
      </w:pPr>
    </w:p>
    <w:p>
      <w:pPr>
        <w:spacing w:before="4" w:after="2"/>
      </w:pPr>
      <w:r>
        <w:rPr>
          <w:b/>
          <w:i w:val="0"/>
          <w:color w:val="0B2545"/>
          <w:sz w:val="17"/>
        </w:rPr>
        <w:t>DESCRIPCIÓN DEL PRODUCTO</w:t>
      </w:r>
    </w:p>
    <w:p>
      <w:pPr>
        <w:spacing w:before="0" w:after="2"/>
      </w:pPr>
      <w:r>
        <w:rPr>
          <w:b w:val="0"/>
          <w:i w:val="0"/>
          <w:color w:val="1A1A1A"/>
          <w:sz w:val="17"/>
        </w:rPr>
        <w:t xml:space="preserve">La </w:t>
      </w:r>
      <w:r>
        <w:rPr>
          <w:b/>
          <w:i w:val="0"/>
          <w:color w:val="1A569A"/>
          <w:sz w:val="17"/>
        </w:rPr>
        <w:t>poliurea elastomérica bicomponente</w:t>
      </w:r>
      <w:r>
        <w:rPr>
          <w:b w:val="0"/>
          <w:i w:val="0"/>
          <w:color w:val="1A1A1A"/>
          <w:sz w:val="17"/>
        </w:rPr>
        <w:t xml:space="preserve"> es una membrana de impermeabilización de alta tecnología, aplicada mediante equipo bicomponente de alta presión. Al proyectarse, los dos componentes reaccionan al instante formando una membrana continua, flexible y sin juntas que adhiere directamente a concreto y acero. Sin solventes, curado ultrarrápido y resistencia mecánica excepcional la hacen ideal para proyectos de impermeabilización exigentes.</w:t>
      </w:r>
    </w:p>
    <w:p>
      <w:pPr>
        <w:spacing w:before="4" w:after="2"/>
      </w:pPr>
      <w:r>
        <w:rPr>
          <w:b/>
          <w:i w:val="0"/>
          <w:color w:val="0B2545"/>
          <w:sz w:val="17"/>
        </w:rPr>
        <w:t>ESPECIFICACIONES TÉCNICAS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18"/>
        <w:gridCol w:w="7313"/>
      </w:tblGrid>
      <w:tr>
        <w:trPr>
          <w:trHeight w:val="240" w:hRule="exact"/>
        </w:trPr>
        <w:tc>
          <w:tcPr>
            <w:tcW w:type="dxa" w:w="5216"/>
            <w:tcW w:w="3118" w:type="dxa"/>
            <w:shd w:val="clear" w:color="auto" w:fill="EEF3FA"/>
            <w:tcBorders>
              <w:top w:val="single" w:sz="2" w:color="D5E0EE"/>
              <w:bottom w:val="single" w:sz="2" w:color="D5E0EE"/>
              <w:left w:val="single" w:sz="2" w:color="D5E0EE"/>
              <w:right w:val="single" w:sz="2" w:color="D5E0EE"/>
            </w:tcBorders>
            <w:tcMar>
              <w:top w:w="18" w:type="dxa"/>
              <w:bottom w:w="18" w:type="dxa"/>
              <w:left w:w="0" w:type="dxa"/>
              <w:right w:w="4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1A569A"/>
                <w:sz w:val="17"/>
              </w:rPr>
              <w:t>Tipo de producto</w:t>
            </w:r>
          </w:p>
        </w:tc>
        <w:tc>
          <w:tcPr>
            <w:tcW w:type="dxa" w:w="5216"/>
            <w:tcW w:w="7314" w:type="dxa"/>
            <w:shd w:val="clear" w:color="auto" w:fill="EEF3FA"/>
            <w:tcBorders>
              <w:top w:val="single" w:sz="2" w:color="D5E0EE"/>
              <w:bottom w:val="single" w:sz="2" w:color="D5E0EE"/>
              <w:left w:val="single" w:sz="2" w:color="D5E0EE"/>
              <w:right w:val="single" w:sz="2" w:color="D5E0EE"/>
            </w:tcBorders>
            <w:tcMar>
              <w:top w:w="18" w:type="dxa"/>
              <w:bottom w:w="18" w:type="dxa"/>
              <w:left w:w="40" w:type="dxa"/>
              <w:right w:w="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color w:val="1A1A1A"/>
                <w:sz w:val="17"/>
              </w:rPr>
              <w:t>Poliurea elastomérica bicomponente, sin solvente</w:t>
            </w:r>
          </w:p>
        </w:tc>
      </w:tr>
      <w:tr>
        <w:trPr>
          <w:trHeight w:val="240" w:hRule="exact"/>
        </w:trPr>
        <w:tc>
          <w:tcPr>
            <w:tcW w:type="dxa" w:w="5216"/>
            <w:tcW w:w="3118" w:type="dxa"/>
            <w:shd w:val="clear" w:color="auto" w:fill="FFFFFF"/>
            <w:tcBorders>
              <w:top w:val="single" w:sz="2" w:color="D5E0EE"/>
              <w:bottom w:val="single" w:sz="2" w:color="D5E0EE"/>
              <w:left w:val="single" w:sz="2" w:color="D5E0EE"/>
              <w:right w:val="single" w:sz="2" w:color="D5E0EE"/>
            </w:tcBorders>
            <w:tcMar>
              <w:top w:w="18" w:type="dxa"/>
              <w:bottom w:w="18" w:type="dxa"/>
              <w:left w:w="0" w:type="dxa"/>
              <w:right w:w="4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1A569A"/>
                <w:sz w:val="17"/>
              </w:rPr>
              <w:t>Componente A</w:t>
            </w:r>
          </w:p>
        </w:tc>
        <w:tc>
          <w:tcPr>
            <w:tcW w:type="dxa" w:w="5216"/>
            <w:tcW w:w="7314" w:type="dxa"/>
            <w:shd w:val="clear" w:color="auto" w:fill="FFFFFF"/>
            <w:tcBorders>
              <w:top w:val="single" w:sz="2" w:color="D5E0EE"/>
              <w:bottom w:val="single" w:sz="2" w:color="D5E0EE"/>
              <w:left w:val="single" w:sz="2" w:color="D5E0EE"/>
              <w:right w:val="single" w:sz="2" w:color="D5E0EE"/>
            </w:tcBorders>
            <w:tcMar>
              <w:top w:w="18" w:type="dxa"/>
              <w:bottom w:w="18" w:type="dxa"/>
              <w:left w:w="40" w:type="dxa"/>
              <w:right w:w="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color w:val="1A1A1A"/>
                <w:sz w:val="17"/>
              </w:rPr>
              <w:t>Poliamina — líquido levemente amarillento, viscosidad 480 cps (25 °C)</w:t>
            </w:r>
          </w:p>
        </w:tc>
      </w:tr>
      <w:tr>
        <w:trPr>
          <w:trHeight w:val="240" w:hRule="exact"/>
        </w:trPr>
        <w:tc>
          <w:tcPr>
            <w:tcW w:type="dxa" w:w="5216"/>
            <w:tcW w:w="3118" w:type="dxa"/>
            <w:shd w:val="clear" w:color="auto" w:fill="EEF3FA"/>
            <w:tcBorders>
              <w:top w:val="single" w:sz="2" w:color="D5E0EE"/>
              <w:bottom w:val="single" w:sz="2" w:color="D5E0EE"/>
              <w:left w:val="single" w:sz="2" w:color="D5E0EE"/>
              <w:right w:val="single" w:sz="2" w:color="D5E0EE"/>
            </w:tcBorders>
            <w:tcMar>
              <w:top w:w="18" w:type="dxa"/>
              <w:bottom w:w="18" w:type="dxa"/>
              <w:left w:w="0" w:type="dxa"/>
              <w:right w:w="4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1A569A"/>
                <w:sz w:val="17"/>
              </w:rPr>
              <w:t>Componente B</w:t>
            </w:r>
          </w:p>
        </w:tc>
        <w:tc>
          <w:tcPr>
            <w:tcW w:type="dxa" w:w="5216"/>
            <w:tcW w:w="7314" w:type="dxa"/>
            <w:shd w:val="clear" w:color="auto" w:fill="EEF3FA"/>
            <w:tcBorders>
              <w:top w:val="single" w:sz="2" w:color="D5E0EE"/>
              <w:bottom w:val="single" w:sz="2" w:color="D5E0EE"/>
              <w:left w:val="single" w:sz="2" w:color="D5E0EE"/>
              <w:right w:val="single" w:sz="2" w:color="D5E0EE"/>
            </w:tcBorders>
            <w:tcMar>
              <w:top w:w="18" w:type="dxa"/>
              <w:bottom w:w="18" w:type="dxa"/>
              <w:left w:w="40" w:type="dxa"/>
              <w:right w:w="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color w:val="1A1A1A"/>
                <w:sz w:val="17"/>
              </w:rPr>
              <w:t>Poliuretano — líquido incoloro, viscosidad 600 cps (25 °C)</w:t>
            </w:r>
          </w:p>
        </w:tc>
      </w:tr>
      <w:tr>
        <w:trPr>
          <w:trHeight w:val="240" w:hRule="exact"/>
        </w:trPr>
        <w:tc>
          <w:tcPr>
            <w:tcW w:type="dxa" w:w="5216"/>
            <w:tcW w:w="3118" w:type="dxa"/>
            <w:shd w:val="clear" w:color="auto" w:fill="FFFFFF"/>
            <w:tcBorders>
              <w:top w:val="single" w:sz="2" w:color="D5E0EE"/>
              <w:bottom w:val="single" w:sz="2" w:color="D5E0EE"/>
              <w:left w:val="single" w:sz="2" w:color="D5E0EE"/>
              <w:right w:val="single" w:sz="2" w:color="D5E0EE"/>
            </w:tcBorders>
            <w:tcMar>
              <w:top w:w="18" w:type="dxa"/>
              <w:bottom w:w="18" w:type="dxa"/>
              <w:left w:w="0" w:type="dxa"/>
              <w:right w:w="4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1A569A"/>
                <w:sz w:val="17"/>
              </w:rPr>
              <w:t>Elongación a la rotura</w:t>
            </w:r>
          </w:p>
        </w:tc>
        <w:tc>
          <w:tcPr>
            <w:tcW w:type="dxa" w:w="5216"/>
            <w:tcW w:w="7314" w:type="dxa"/>
            <w:shd w:val="clear" w:color="auto" w:fill="FFFFFF"/>
            <w:tcBorders>
              <w:top w:val="single" w:sz="2" w:color="D5E0EE"/>
              <w:bottom w:val="single" w:sz="2" w:color="D5E0EE"/>
              <w:left w:val="single" w:sz="2" w:color="D5E0EE"/>
              <w:right w:val="single" w:sz="2" w:color="D5E0EE"/>
            </w:tcBorders>
            <w:tcMar>
              <w:top w:w="18" w:type="dxa"/>
              <w:bottom w:w="18" w:type="dxa"/>
              <w:left w:w="40" w:type="dxa"/>
              <w:right w:w="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1A569A"/>
                <w:sz w:val="17"/>
              </w:rPr>
              <w:t>420%</w:t>
            </w:r>
          </w:p>
        </w:tc>
      </w:tr>
      <w:tr>
        <w:trPr>
          <w:trHeight w:val="240" w:hRule="exact"/>
        </w:trPr>
        <w:tc>
          <w:tcPr>
            <w:tcW w:type="dxa" w:w="5216"/>
            <w:tcW w:w="3118" w:type="dxa"/>
            <w:shd w:val="clear" w:color="auto" w:fill="EEF3FA"/>
            <w:tcBorders>
              <w:top w:val="single" w:sz="2" w:color="D5E0EE"/>
              <w:bottom w:val="single" w:sz="2" w:color="D5E0EE"/>
              <w:left w:val="single" w:sz="2" w:color="D5E0EE"/>
              <w:right w:val="single" w:sz="2" w:color="D5E0EE"/>
            </w:tcBorders>
            <w:tcMar>
              <w:top w:w="18" w:type="dxa"/>
              <w:bottom w:w="18" w:type="dxa"/>
              <w:left w:w="0" w:type="dxa"/>
              <w:right w:w="4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1A569A"/>
                <w:sz w:val="17"/>
              </w:rPr>
              <w:t>Resistencia a la tracción</w:t>
            </w:r>
          </w:p>
        </w:tc>
        <w:tc>
          <w:tcPr>
            <w:tcW w:type="dxa" w:w="5216"/>
            <w:tcW w:w="7314" w:type="dxa"/>
            <w:shd w:val="clear" w:color="auto" w:fill="EEF3FA"/>
            <w:tcBorders>
              <w:top w:val="single" w:sz="2" w:color="D5E0EE"/>
              <w:bottom w:val="single" w:sz="2" w:color="D5E0EE"/>
              <w:left w:val="single" w:sz="2" w:color="D5E0EE"/>
              <w:right w:val="single" w:sz="2" w:color="D5E0EE"/>
            </w:tcBorders>
            <w:tcMar>
              <w:top w:w="18" w:type="dxa"/>
              <w:bottom w:w="18" w:type="dxa"/>
              <w:left w:w="40" w:type="dxa"/>
              <w:right w:w="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1A569A"/>
                <w:sz w:val="17"/>
              </w:rPr>
              <w:t>27,2 MPa</w:t>
            </w:r>
            <w:r>
              <w:rPr>
                <w:b w:val="0"/>
                <w:i w:val="0"/>
                <w:color w:val="1A1A1A"/>
                <w:sz w:val="17"/>
              </w:rPr>
              <w:t xml:space="preserve">  (3.950 psi)</w:t>
            </w:r>
          </w:p>
        </w:tc>
      </w:tr>
      <w:tr>
        <w:trPr>
          <w:trHeight w:val="240" w:hRule="exact"/>
        </w:trPr>
        <w:tc>
          <w:tcPr>
            <w:tcW w:type="dxa" w:w="5216"/>
            <w:tcW w:w="3118" w:type="dxa"/>
            <w:shd w:val="clear" w:color="auto" w:fill="FFFFFF"/>
            <w:tcBorders>
              <w:top w:val="single" w:sz="2" w:color="D5E0EE"/>
              <w:bottom w:val="single" w:sz="2" w:color="D5E0EE"/>
              <w:left w:val="single" w:sz="2" w:color="D5E0EE"/>
              <w:right w:val="single" w:sz="2" w:color="D5E0EE"/>
            </w:tcBorders>
            <w:tcMar>
              <w:top w:w="18" w:type="dxa"/>
              <w:bottom w:w="18" w:type="dxa"/>
              <w:left w:w="0" w:type="dxa"/>
              <w:right w:w="4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1A569A"/>
                <w:sz w:val="17"/>
              </w:rPr>
              <w:t>Módulo de elasticidad (100%)</w:t>
            </w:r>
          </w:p>
        </w:tc>
        <w:tc>
          <w:tcPr>
            <w:tcW w:type="dxa" w:w="5216"/>
            <w:tcW w:w="7314" w:type="dxa"/>
            <w:shd w:val="clear" w:color="auto" w:fill="FFFFFF"/>
            <w:tcBorders>
              <w:top w:val="single" w:sz="2" w:color="D5E0EE"/>
              <w:bottom w:val="single" w:sz="2" w:color="D5E0EE"/>
              <w:left w:val="single" w:sz="2" w:color="D5E0EE"/>
              <w:right w:val="single" w:sz="2" w:color="D5E0EE"/>
            </w:tcBorders>
            <w:tcMar>
              <w:top w:w="18" w:type="dxa"/>
              <w:bottom w:w="18" w:type="dxa"/>
              <w:left w:w="40" w:type="dxa"/>
              <w:right w:w="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color w:val="1A1A1A"/>
                <w:sz w:val="17"/>
              </w:rPr>
              <w:t>10,2 MPa  (1.484 psi)</w:t>
            </w:r>
          </w:p>
        </w:tc>
      </w:tr>
      <w:tr>
        <w:trPr>
          <w:trHeight w:val="240" w:hRule="exact"/>
        </w:trPr>
        <w:tc>
          <w:tcPr>
            <w:tcW w:type="dxa" w:w="5216"/>
            <w:tcW w:w="3118" w:type="dxa"/>
            <w:shd w:val="clear" w:color="auto" w:fill="EEF3FA"/>
            <w:tcBorders>
              <w:top w:val="single" w:sz="2" w:color="D5E0EE"/>
              <w:bottom w:val="single" w:sz="2" w:color="D5E0EE"/>
              <w:left w:val="single" w:sz="2" w:color="D5E0EE"/>
              <w:right w:val="single" w:sz="2" w:color="D5E0EE"/>
            </w:tcBorders>
            <w:tcMar>
              <w:top w:w="18" w:type="dxa"/>
              <w:bottom w:w="18" w:type="dxa"/>
              <w:left w:w="0" w:type="dxa"/>
              <w:right w:w="4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1A569A"/>
                <w:sz w:val="17"/>
              </w:rPr>
              <w:t>Resiliencia</w:t>
            </w:r>
          </w:p>
        </w:tc>
        <w:tc>
          <w:tcPr>
            <w:tcW w:type="dxa" w:w="5216"/>
            <w:tcW w:w="7314" w:type="dxa"/>
            <w:shd w:val="clear" w:color="auto" w:fill="EEF3FA"/>
            <w:tcBorders>
              <w:top w:val="single" w:sz="2" w:color="D5E0EE"/>
              <w:bottom w:val="single" w:sz="2" w:color="D5E0EE"/>
              <w:left w:val="single" w:sz="2" w:color="D5E0EE"/>
              <w:right w:val="single" w:sz="2" w:color="D5E0EE"/>
            </w:tcBorders>
            <w:tcMar>
              <w:top w:w="18" w:type="dxa"/>
              <w:bottom w:w="18" w:type="dxa"/>
              <w:left w:w="40" w:type="dxa"/>
              <w:right w:w="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color w:val="1A1A1A"/>
                <w:sz w:val="17"/>
              </w:rPr>
              <w:t>45%</w:t>
            </w:r>
          </w:p>
        </w:tc>
      </w:tr>
      <w:tr>
        <w:trPr>
          <w:trHeight w:val="240" w:hRule="exact"/>
        </w:trPr>
        <w:tc>
          <w:tcPr>
            <w:tcW w:type="dxa" w:w="5216"/>
            <w:tcW w:w="3118" w:type="dxa"/>
            <w:shd w:val="clear" w:color="auto" w:fill="FFFFFF"/>
            <w:tcBorders>
              <w:top w:val="single" w:sz="2" w:color="D5E0EE"/>
              <w:bottom w:val="single" w:sz="2" w:color="D5E0EE"/>
              <w:left w:val="single" w:sz="2" w:color="D5E0EE"/>
              <w:right w:val="single" w:sz="2" w:color="D5E0EE"/>
            </w:tcBorders>
            <w:tcMar>
              <w:top w:w="18" w:type="dxa"/>
              <w:bottom w:w="18" w:type="dxa"/>
              <w:left w:w="0" w:type="dxa"/>
              <w:right w:w="4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1A569A"/>
                <w:sz w:val="17"/>
              </w:rPr>
              <w:t>Tiempo de gel</w:t>
            </w:r>
          </w:p>
        </w:tc>
        <w:tc>
          <w:tcPr>
            <w:tcW w:type="dxa" w:w="5216"/>
            <w:tcW w:w="7314" w:type="dxa"/>
            <w:shd w:val="clear" w:color="auto" w:fill="FFFFFF"/>
            <w:tcBorders>
              <w:top w:val="single" w:sz="2" w:color="D5E0EE"/>
              <w:bottom w:val="single" w:sz="2" w:color="D5E0EE"/>
              <w:left w:val="single" w:sz="2" w:color="D5E0EE"/>
              <w:right w:val="single" w:sz="2" w:color="D5E0EE"/>
            </w:tcBorders>
            <w:tcMar>
              <w:top w:w="18" w:type="dxa"/>
              <w:bottom w:w="18" w:type="dxa"/>
              <w:left w:w="40" w:type="dxa"/>
              <w:right w:w="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1A569A"/>
                <w:sz w:val="17"/>
              </w:rPr>
              <w:t>6 segundos</w:t>
            </w:r>
          </w:p>
        </w:tc>
      </w:tr>
      <w:tr>
        <w:trPr>
          <w:trHeight w:val="240" w:hRule="exact"/>
        </w:trPr>
        <w:tc>
          <w:tcPr>
            <w:tcW w:type="dxa" w:w="5216"/>
            <w:tcW w:w="3118" w:type="dxa"/>
            <w:shd w:val="clear" w:color="auto" w:fill="EEF3FA"/>
            <w:tcBorders>
              <w:top w:val="single" w:sz="2" w:color="D5E0EE"/>
              <w:bottom w:val="single" w:sz="2" w:color="D5E0EE"/>
              <w:left w:val="single" w:sz="2" w:color="D5E0EE"/>
              <w:right w:val="single" w:sz="2" w:color="D5E0EE"/>
            </w:tcBorders>
            <w:tcMar>
              <w:top w:w="18" w:type="dxa"/>
              <w:bottom w:w="18" w:type="dxa"/>
              <w:left w:w="0" w:type="dxa"/>
              <w:right w:w="4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1A569A"/>
                <w:sz w:val="17"/>
              </w:rPr>
              <w:t>Libre de tacto (tack free)</w:t>
            </w:r>
          </w:p>
        </w:tc>
        <w:tc>
          <w:tcPr>
            <w:tcW w:type="dxa" w:w="5216"/>
            <w:tcW w:w="7314" w:type="dxa"/>
            <w:shd w:val="clear" w:color="auto" w:fill="EEF3FA"/>
            <w:tcBorders>
              <w:top w:val="single" w:sz="2" w:color="D5E0EE"/>
              <w:bottom w:val="single" w:sz="2" w:color="D5E0EE"/>
              <w:left w:val="single" w:sz="2" w:color="D5E0EE"/>
              <w:right w:val="single" w:sz="2" w:color="D5E0EE"/>
            </w:tcBorders>
            <w:tcMar>
              <w:top w:w="18" w:type="dxa"/>
              <w:bottom w:w="18" w:type="dxa"/>
              <w:left w:w="40" w:type="dxa"/>
              <w:right w:w="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1A569A"/>
                <w:sz w:val="17"/>
              </w:rPr>
              <w:t>12 segundos</w:t>
            </w:r>
          </w:p>
        </w:tc>
      </w:tr>
      <w:tr>
        <w:trPr>
          <w:trHeight w:val="240" w:hRule="exact"/>
        </w:trPr>
        <w:tc>
          <w:tcPr>
            <w:tcW w:type="dxa" w:w="5216"/>
            <w:tcW w:w="3118" w:type="dxa"/>
            <w:shd w:val="clear" w:color="auto" w:fill="FFFFFF"/>
            <w:tcBorders>
              <w:top w:val="single" w:sz="2" w:color="D5E0EE"/>
              <w:bottom w:val="single" w:sz="2" w:color="D5E0EE"/>
              <w:left w:val="single" w:sz="2" w:color="D5E0EE"/>
              <w:right w:val="single" w:sz="2" w:color="D5E0EE"/>
            </w:tcBorders>
            <w:tcMar>
              <w:top w:w="18" w:type="dxa"/>
              <w:bottom w:w="18" w:type="dxa"/>
              <w:left w:w="0" w:type="dxa"/>
              <w:right w:w="4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1A569A"/>
                <w:sz w:val="17"/>
              </w:rPr>
              <w:t>Temperatura de aplicación</w:t>
            </w:r>
          </w:p>
        </w:tc>
        <w:tc>
          <w:tcPr>
            <w:tcW w:type="dxa" w:w="5216"/>
            <w:tcW w:w="7314" w:type="dxa"/>
            <w:shd w:val="clear" w:color="auto" w:fill="FFFFFF"/>
            <w:tcBorders>
              <w:top w:val="single" w:sz="2" w:color="D5E0EE"/>
              <w:bottom w:val="single" w:sz="2" w:color="D5E0EE"/>
              <w:left w:val="single" w:sz="2" w:color="D5E0EE"/>
              <w:right w:val="single" w:sz="2" w:color="D5E0EE"/>
            </w:tcBorders>
            <w:tcMar>
              <w:top w:w="18" w:type="dxa"/>
              <w:bottom w:w="18" w:type="dxa"/>
              <w:left w:w="40" w:type="dxa"/>
              <w:right w:w="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color w:val="1A1A1A"/>
                <w:sz w:val="17"/>
              </w:rPr>
              <w:t>60 °C  (componentes precalentados en máquina)</w:t>
            </w:r>
          </w:p>
        </w:tc>
      </w:tr>
      <w:tr>
        <w:trPr>
          <w:trHeight w:val="240" w:hRule="exact"/>
        </w:trPr>
        <w:tc>
          <w:tcPr>
            <w:tcW w:type="dxa" w:w="5216"/>
            <w:tcW w:w="3118" w:type="dxa"/>
            <w:shd w:val="clear" w:color="auto" w:fill="EEF3FA"/>
            <w:tcBorders>
              <w:top w:val="single" w:sz="2" w:color="D5E0EE"/>
              <w:bottom w:val="single" w:sz="2" w:color="D5E0EE"/>
              <w:left w:val="single" w:sz="2" w:color="D5E0EE"/>
              <w:right w:val="single" w:sz="2" w:color="D5E0EE"/>
            </w:tcBorders>
            <w:tcMar>
              <w:top w:w="18" w:type="dxa"/>
              <w:bottom w:w="18" w:type="dxa"/>
              <w:left w:w="0" w:type="dxa"/>
              <w:right w:w="4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1A569A"/>
                <w:sz w:val="17"/>
              </w:rPr>
              <w:t>Colores disponibles</w:t>
            </w:r>
          </w:p>
        </w:tc>
        <w:tc>
          <w:tcPr>
            <w:tcW w:type="dxa" w:w="5216"/>
            <w:tcW w:w="7314" w:type="dxa"/>
            <w:shd w:val="clear" w:color="auto" w:fill="EEF3FA"/>
            <w:tcBorders>
              <w:top w:val="single" w:sz="2" w:color="D5E0EE"/>
              <w:bottom w:val="single" w:sz="2" w:color="D5E0EE"/>
              <w:left w:val="single" w:sz="2" w:color="D5E0EE"/>
              <w:right w:val="single" w:sz="2" w:color="D5E0EE"/>
            </w:tcBorders>
            <w:tcMar>
              <w:top w:w="18" w:type="dxa"/>
              <w:bottom w:w="18" w:type="dxa"/>
              <w:left w:w="40" w:type="dxa"/>
              <w:right w:w="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color w:val="1A1A1A"/>
                <w:sz w:val="17"/>
              </w:rPr>
              <w:t>Incoloro, negro y gris</w:t>
            </w:r>
          </w:p>
        </w:tc>
      </w:tr>
      <w:tr>
        <w:trPr>
          <w:trHeight w:val="240" w:hRule="exact"/>
        </w:trPr>
        <w:tc>
          <w:tcPr>
            <w:tcW w:type="dxa" w:w="5216"/>
            <w:tcW w:w="3118" w:type="dxa"/>
            <w:shd w:val="clear" w:color="auto" w:fill="FFFFFF"/>
            <w:tcBorders>
              <w:top w:val="single" w:sz="2" w:color="D5E0EE"/>
              <w:bottom w:val="single" w:sz="2" w:color="D5E0EE"/>
              <w:left w:val="single" w:sz="2" w:color="D5E0EE"/>
              <w:right w:val="single" w:sz="2" w:color="D5E0EE"/>
            </w:tcBorders>
            <w:tcMar>
              <w:top w:w="18" w:type="dxa"/>
              <w:bottom w:w="18" w:type="dxa"/>
              <w:left w:w="0" w:type="dxa"/>
              <w:right w:w="4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1A569A"/>
                <w:sz w:val="17"/>
              </w:rPr>
              <w:t>Seguridad ante el fuego</w:t>
            </w:r>
          </w:p>
        </w:tc>
        <w:tc>
          <w:tcPr>
            <w:tcW w:type="dxa" w:w="5216"/>
            <w:tcW w:w="7314" w:type="dxa"/>
            <w:shd w:val="clear" w:color="auto" w:fill="FFFFFF"/>
            <w:tcBorders>
              <w:top w:val="single" w:sz="2" w:color="D5E0EE"/>
              <w:bottom w:val="single" w:sz="2" w:color="D5E0EE"/>
              <w:left w:val="single" w:sz="2" w:color="D5E0EE"/>
              <w:right w:val="single" w:sz="2" w:color="D5E0EE"/>
            </w:tcBorders>
            <w:tcMar>
              <w:top w:w="18" w:type="dxa"/>
              <w:bottom w:w="18" w:type="dxa"/>
              <w:left w:w="40" w:type="dxa"/>
              <w:right w:w="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1A569A"/>
                <w:sz w:val="17"/>
              </w:rPr>
              <w:t>No inflamable</w:t>
            </w:r>
          </w:p>
        </w:tc>
      </w:tr>
      <w:tr>
        <w:trPr>
          <w:trHeight w:val="240" w:hRule="exact"/>
        </w:trPr>
        <w:tc>
          <w:tcPr>
            <w:tcW w:type="dxa" w:w="5216"/>
            <w:tcW w:w="3118" w:type="dxa"/>
            <w:shd w:val="clear" w:color="auto" w:fill="EEF3FA"/>
            <w:tcBorders>
              <w:top w:val="single" w:sz="2" w:color="D5E0EE"/>
              <w:bottom w:val="single" w:sz="2" w:color="D5E0EE"/>
              <w:left w:val="single" w:sz="2" w:color="D5E0EE"/>
              <w:right w:val="single" w:sz="2" w:color="D5E0EE"/>
            </w:tcBorders>
            <w:tcMar>
              <w:top w:w="18" w:type="dxa"/>
              <w:bottom w:w="18" w:type="dxa"/>
              <w:left w:w="0" w:type="dxa"/>
              <w:right w:w="4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1A569A"/>
                <w:sz w:val="17"/>
              </w:rPr>
              <w:t>Superficie de aplicación</w:t>
            </w:r>
          </w:p>
        </w:tc>
        <w:tc>
          <w:tcPr>
            <w:tcW w:type="dxa" w:w="5216"/>
            <w:tcW w:w="7314" w:type="dxa"/>
            <w:shd w:val="clear" w:color="auto" w:fill="EEF3FA"/>
            <w:tcBorders>
              <w:top w:val="single" w:sz="2" w:color="D5E0EE"/>
              <w:bottom w:val="single" w:sz="2" w:color="D5E0EE"/>
              <w:left w:val="single" w:sz="2" w:color="D5E0EE"/>
              <w:right w:val="single" w:sz="2" w:color="D5E0EE"/>
            </w:tcBorders>
            <w:tcMar>
              <w:top w:w="18" w:type="dxa"/>
              <w:bottom w:w="18" w:type="dxa"/>
              <w:left w:w="40" w:type="dxa"/>
              <w:right w:w="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color w:val="1A1A1A"/>
                <w:sz w:val="17"/>
              </w:rPr>
              <w:t>Concreto y acero — seca y previamente tratada</w:t>
            </w:r>
          </w:p>
        </w:tc>
      </w:tr>
      <w:tr>
        <w:trPr>
          <w:trHeight w:val="240" w:hRule="exact"/>
        </w:trPr>
        <w:tc>
          <w:tcPr>
            <w:tcW w:type="dxa" w:w="5216"/>
            <w:tcW w:w="3118" w:type="dxa"/>
            <w:shd w:val="clear" w:color="auto" w:fill="FFFFFF"/>
            <w:tcBorders>
              <w:top w:val="single" w:sz="2" w:color="D5E0EE"/>
              <w:bottom w:val="single" w:sz="2" w:color="D5E0EE"/>
              <w:left w:val="single" w:sz="2" w:color="D5E0EE"/>
              <w:right w:val="single" w:sz="2" w:color="D5E0EE"/>
            </w:tcBorders>
            <w:tcMar>
              <w:top w:w="18" w:type="dxa"/>
              <w:bottom w:w="18" w:type="dxa"/>
              <w:left w:w="0" w:type="dxa"/>
              <w:right w:w="4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1A569A"/>
                <w:sz w:val="17"/>
              </w:rPr>
              <w:t>Vida útil del producto</w:t>
            </w:r>
          </w:p>
        </w:tc>
        <w:tc>
          <w:tcPr>
            <w:tcW w:type="dxa" w:w="5216"/>
            <w:tcW w:w="7314" w:type="dxa"/>
            <w:shd w:val="clear" w:color="auto" w:fill="FFFFFF"/>
            <w:tcBorders>
              <w:top w:val="single" w:sz="2" w:color="D5E0EE"/>
              <w:bottom w:val="single" w:sz="2" w:color="D5E0EE"/>
              <w:left w:val="single" w:sz="2" w:color="D5E0EE"/>
              <w:right w:val="single" w:sz="2" w:color="D5E0EE"/>
            </w:tcBorders>
            <w:tcMar>
              <w:top w:w="18" w:type="dxa"/>
              <w:bottom w:w="18" w:type="dxa"/>
              <w:left w:w="40" w:type="dxa"/>
              <w:right w:w="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color w:val="1A1A1A"/>
                <w:sz w:val="17"/>
              </w:rPr>
              <w:t>12 meses a 20–25 °C, envase perfectamente cerrado</w:t>
            </w:r>
          </w:p>
        </w:tc>
      </w:tr>
    </w:tbl>
    <w:p>
      <w:pPr>
        <w:spacing w:before="4" w:after="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2"/>
        <w:gridCol w:w="5329"/>
      </w:tblGrid>
      <w:tr>
        <w:tc>
          <w:tcPr>
            <w:tcW w:type="dxa" w:w="5216"/>
            <w:tcW w:w="5103" w:type="dxa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4"/>
            </w:pPr>
            <w:r>
              <w:rPr>
                <w:b/>
                <w:i w:val="0"/>
                <w:color w:val="0B2545"/>
                <w:sz w:val="17"/>
              </w:rPr>
              <w:t>VENTAJAS</w:t>
            </w:r>
          </w:p>
          <w:p>
            <w:pPr>
              <w:spacing w:before="0" w:after="1"/>
              <w:ind w:left="170" w:hanging="170"/>
            </w:pPr>
            <w:r>
              <w:rPr>
                <w:b/>
                <w:i w:val="0"/>
                <w:color w:val="1A569A"/>
                <w:sz w:val="17"/>
              </w:rPr>
              <w:t xml:space="preserve">✓  </w:t>
            </w:r>
            <w:r>
              <w:rPr>
                <w:b w:val="0"/>
                <w:i w:val="0"/>
                <w:color w:val="1A1A1A"/>
                <w:sz w:val="17"/>
              </w:rPr>
              <w:t>Alta elongación (420%) — se adapta a movimientos estructurales</w:t>
            </w:r>
          </w:p>
          <w:p>
            <w:pPr>
              <w:spacing w:before="0" w:after="1"/>
              <w:ind w:left="170" w:hanging="170"/>
            </w:pPr>
            <w:r>
              <w:rPr>
                <w:b/>
                <w:i w:val="0"/>
                <w:color w:val="1A569A"/>
                <w:sz w:val="17"/>
              </w:rPr>
              <w:t xml:space="preserve">✓  </w:t>
            </w:r>
            <w:r>
              <w:rPr>
                <w:b w:val="0"/>
                <w:i w:val="0"/>
                <w:color w:val="1A1A1A"/>
                <w:sz w:val="17"/>
              </w:rPr>
              <w:t>Curado ultrarrápido: libre de tacto en 12 segundos</w:t>
            </w:r>
          </w:p>
          <w:p>
            <w:pPr>
              <w:spacing w:before="0" w:after="1"/>
              <w:ind w:left="170" w:hanging="170"/>
            </w:pPr>
            <w:r>
              <w:rPr>
                <w:b/>
                <w:i w:val="0"/>
                <w:color w:val="1A569A"/>
                <w:sz w:val="17"/>
              </w:rPr>
              <w:t xml:space="preserve">✓  </w:t>
            </w:r>
            <w:r>
              <w:rPr>
                <w:b w:val="0"/>
                <w:i w:val="0"/>
                <w:color w:val="1A1A1A"/>
                <w:sz w:val="17"/>
              </w:rPr>
              <w:t>Sin solventes — seguro para espacios cerrados</w:t>
            </w:r>
          </w:p>
          <w:p>
            <w:pPr>
              <w:spacing w:before="0" w:after="1"/>
              <w:ind w:left="170" w:hanging="170"/>
            </w:pPr>
            <w:r>
              <w:rPr>
                <w:b/>
                <w:i w:val="0"/>
                <w:color w:val="1A569A"/>
                <w:sz w:val="17"/>
              </w:rPr>
              <w:t xml:space="preserve">✓  </w:t>
            </w:r>
            <w:r>
              <w:rPr>
                <w:b w:val="0"/>
                <w:i w:val="0"/>
                <w:color w:val="1A1A1A"/>
                <w:sz w:val="17"/>
              </w:rPr>
              <w:t>Membrana continua sin juntas ni puntos débiles</w:t>
            </w:r>
          </w:p>
          <w:p>
            <w:pPr>
              <w:spacing w:before="0" w:after="1"/>
              <w:ind w:left="170" w:hanging="170"/>
            </w:pPr>
            <w:r>
              <w:rPr>
                <w:b/>
                <w:i w:val="0"/>
                <w:color w:val="1A569A"/>
                <w:sz w:val="17"/>
              </w:rPr>
              <w:t xml:space="preserve">✓  </w:t>
            </w:r>
            <w:r>
              <w:rPr>
                <w:b w:val="0"/>
                <w:i w:val="0"/>
                <w:color w:val="1A1A1A"/>
                <w:sz w:val="17"/>
              </w:rPr>
              <w:t>Resistencia excepcional a tracción: 27,2 MPa</w:t>
            </w:r>
          </w:p>
          <w:p>
            <w:pPr>
              <w:spacing w:before="0" w:after="1"/>
              <w:ind w:left="170" w:hanging="170"/>
            </w:pPr>
            <w:r>
              <w:rPr>
                <w:b/>
                <w:i w:val="0"/>
                <w:color w:val="1A569A"/>
                <w:sz w:val="17"/>
              </w:rPr>
              <w:t xml:space="preserve">✓  </w:t>
            </w:r>
            <w:r>
              <w:rPr>
                <w:b w:val="0"/>
                <w:i w:val="0"/>
                <w:color w:val="1A1A1A"/>
                <w:sz w:val="17"/>
              </w:rPr>
              <w:t>No inflamable</w:t>
            </w:r>
          </w:p>
          <w:p>
            <w:pPr>
              <w:spacing w:before="0" w:after="1"/>
              <w:ind w:left="170" w:hanging="170"/>
            </w:pPr>
            <w:r>
              <w:rPr>
                <w:b/>
                <w:i w:val="0"/>
                <w:color w:val="1A569A"/>
                <w:sz w:val="17"/>
              </w:rPr>
              <w:t xml:space="preserve">✓  </w:t>
            </w:r>
            <w:r>
              <w:rPr>
                <w:b w:val="0"/>
                <w:i w:val="0"/>
                <w:color w:val="1A1A1A"/>
                <w:sz w:val="17"/>
              </w:rPr>
              <w:t>Adhiere directamente a concreto y acero</w:t>
            </w:r>
          </w:p>
          <w:p>
            <w:pPr>
              <w:spacing w:before="0" w:after="1"/>
              <w:ind w:left="170" w:hanging="170"/>
            </w:pPr>
            <w:r>
              <w:rPr>
                <w:b/>
                <w:i w:val="0"/>
                <w:color w:val="1A569A"/>
                <w:sz w:val="17"/>
              </w:rPr>
              <w:t xml:space="preserve">✓  </w:t>
            </w:r>
            <w:r>
              <w:rPr>
                <w:b w:val="0"/>
                <w:i w:val="0"/>
                <w:color w:val="1A1A1A"/>
                <w:sz w:val="17"/>
              </w:rPr>
              <w:t>Aplicación en una sola pasada uniforme</w:t>
            </w:r>
          </w:p>
          <w:p>
            <w:pPr>
              <w:spacing w:before="0" w:after="1"/>
              <w:ind w:left="170" w:hanging="170"/>
            </w:pPr>
            <w:r>
              <w:rPr>
                <w:b/>
                <w:i w:val="0"/>
                <w:color w:val="1A569A"/>
                <w:sz w:val="17"/>
              </w:rPr>
              <w:t xml:space="preserve">✓  </w:t>
            </w:r>
            <w:r>
              <w:rPr>
                <w:b w:val="0"/>
                <w:i w:val="0"/>
                <w:color w:val="1A1A1A"/>
                <w:sz w:val="17"/>
              </w:rPr>
              <w:t>Resistente al desgaste, productos químicos y abrasión</w:t>
            </w:r>
          </w:p>
          <w:p>
            <w:pPr>
              <w:spacing w:before="0" w:after="1"/>
              <w:ind w:left="170" w:hanging="170"/>
            </w:pPr>
            <w:r>
              <w:rPr>
                <w:b/>
                <w:i w:val="0"/>
                <w:color w:val="1A569A"/>
                <w:sz w:val="17"/>
              </w:rPr>
              <w:t xml:space="preserve">✓  </w:t>
            </w:r>
            <w:r>
              <w:rPr>
                <w:b w:val="0"/>
                <w:i w:val="0"/>
                <w:color w:val="1A1A1A"/>
                <w:sz w:val="17"/>
              </w:rPr>
              <w:t>Retorno al servicio en horas, no días</w:t>
            </w:r>
          </w:p>
        </w:tc>
        <w:tc>
          <w:tcPr>
            <w:tcW w:type="dxa" w:w="5216"/>
            <w:tcW w:w="5329" w:type="dxa"/>
            <w:tcMar>
              <w:top w:w="0" w:type="dxa"/>
              <w:bottom w:w="0" w:type="dxa"/>
              <w:left w:w="60" w:type="dxa"/>
              <w:right w:w="0" w:type="dxa"/>
            </w:tcMar>
          </w:tcPr>
          <w:p>
            <w:pPr>
              <w:spacing w:before="0" w:after="4"/>
            </w:pPr>
            <w:r>
              <w:rPr>
                <w:b/>
                <w:i w:val="0"/>
                <w:color w:val="0B2545"/>
                <w:sz w:val="17"/>
              </w:rPr>
              <w:t>APLICACIONES</w:t>
            </w:r>
          </w:p>
          <w:p>
            <w:pPr>
              <w:spacing w:before="0" w:after="1"/>
              <w:ind w:left="170" w:hanging="170"/>
            </w:pPr>
            <w:r>
              <w:rPr>
                <w:b/>
                <w:i w:val="0"/>
                <w:color w:val="1A569A"/>
                <w:sz w:val="17"/>
              </w:rPr>
              <w:t xml:space="preserve">→  </w:t>
            </w:r>
            <w:r>
              <w:rPr>
                <w:b w:val="0"/>
                <w:i w:val="0"/>
                <w:color w:val="1A1A1A"/>
                <w:sz w:val="17"/>
              </w:rPr>
              <w:t>Techos y cubiertas planas (concreto, losa, zinc)</w:t>
            </w:r>
          </w:p>
          <w:p>
            <w:pPr>
              <w:spacing w:before="0" w:after="1"/>
              <w:ind w:left="170" w:hanging="170"/>
            </w:pPr>
            <w:r>
              <w:rPr>
                <w:b/>
                <w:i w:val="0"/>
                <w:color w:val="1A569A"/>
                <w:sz w:val="17"/>
              </w:rPr>
              <w:t xml:space="preserve">→  </w:t>
            </w:r>
            <w:r>
              <w:rPr>
                <w:b w:val="0"/>
                <w:i w:val="0"/>
                <w:color w:val="1A1A1A"/>
                <w:sz w:val="17"/>
              </w:rPr>
              <w:t>Estanques, piscinas y canales de agua</w:t>
            </w:r>
          </w:p>
          <w:p>
            <w:pPr>
              <w:spacing w:before="0" w:after="1"/>
              <w:ind w:left="170" w:hanging="170"/>
            </w:pPr>
            <w:r>
              <w:rPr>
                <w:b/>
                <w:i w:val="0"/>
                <w:color w:val="1A569A"/>
                <w:sz w:val="17"/>
              </w:rPr>
              <w:t xml:space="preserve">→  </w:t>
            </w:r>
            <w:r>
              <w:rPr>
                <w:b w:val="0"/>
                <w:i w:val="0"/>
                <w:color w:val="1A1A1A"/>
                <w:sz w:val="17"/>
              </w:rPr>
              <w:t>Muros y fundaciones en contacto con humedad</w:t>
            </w:r>
          </w:p>
          <w:p>
            <w:pPr>
              <w:spacing w:before="0" w:after="1"/>
              <w:ind w:left="170" w:hanging="170"/>
            </w:pPr>
            <w:r>
              <w:rPr>
                <w:b/>
                <w:i w:val="0"/>
                <w:color w:val="1A569A"/>
                <w:sz w:val="17"/>
              </w:rPr>
              <w:t xml:space="preserve">→  </w:t>
            </w:r>
            <w:r>
              <w:rPr>
                <w:b w:val="0"/>
                <w:i w:val="0"/>
                <w:color w:val="1A1A1A"/>
                <w:sz w:val="17"/>
              </w:rPr>
              <w:t>Suelos industriales y cámaras frigoríficas</w:t>
            </w:r>
          </w:p>
          <w:p>
            <w:pPr>
              <w:spacing w:before="0" w:after="1"/>
              <w:ind w:left="170" w:hanging="170"/>
            </w:pPr>
            <w:r>
              <w:rPr>
                <w:b/>
                <w:i w:val="0"/>
                <w:color w:val="1A569A"/>
                <w:sz w:val="17"/>
              </w:rPr>
              <w:t xml:space="preserve">→  </w:t>
            </w:r>
            <w:r>
              <w:rPr>
                <w:b w:val="0"/>
                <w:i w:val="0"/>
                <w:color w:val="1A1A1A"/>
                <w:sz w:val="17"/>
              </w:rPr>
              <w:t>Tuberías y estructuras metálicas</w:t>
            </w:r>
          </w:p>
          <w:p>
            <w:pPr>
              <w:spacing w:before="0" w:after="1"/>
              <w:ind w:left="170" w:hanging="170"/>
            </w:pPr>
            <w:r>
              <w:rPr>
                <w:b/>
                <w:i w:val="0"/>
                <w:color w:val="1A569A"/>
                <w:sz w:val="17"/>
              </w:rPr>
              <w:t xml:space="preserve">→  </w:t>
            </w:r>
            <w:r>
              <w:rPr>
                <w:b w:val="0"/>
                <w:i w:val="0"/>
                <w:color w:val="1A1A1A"/>
                <w:sz w:val="17"/>
              </w:rPr>
              <w:t>Puentes, pasos elevados y obras civiles</w:t>
            </w:r>
          </w:p>
          <w:p>
            <w:pPr>
              <w:spacing w:before="0" w:after="1"/>
              <w:ind w:left="170" w:hanging="170"/>
            </w:pPr>
            <w:r>
              <w:rPr>
                <w:b/>
                <w:i w:val="0"/>
                <w:color w:val="1A569A"/>
                <w:sz w:val="17"/>
              </w:rPr>
              <w:t xml:space="preserve">→  </w:t>
            </w:r>
            <w:r>
              <w:rPr>
                <w:b w:val="0"/>
                <w:i w:val="0"/>
                <w:color w:val="1A1A1A"/>
                <w:sz w:val="17"/>
              </w:rPr>
              <w:t>Naves industriales, bodegas y galpones</w:t>
            </w:r>
          </w:p>
          <w:p>
            <w:pPr>
              <w:spacing w:before="0" w:after="1"/>
              <w:ind w:left="170" w:hanging="170"/>
            </w:pPr>
            <w:r>
              <w:rPr>
                <w:b/>
                <w:i w:val="0"/>
                <w:color w:val="1A569A"/>
                <w:sz w:val="17"/>
              </w:rPr>
              <w:t xml:space="preserve">→  </w:t>
            </w:r>
            <w:r>
              <w:rPr>
                <w:b w:val="0"/>
                <w:i w:val="0"/>
                <w:color w:val="1A1A1A"/>
                <w:sz w:val="17"/>
              </w:rPr>
              <w:t>Recubrimiento anticorrosión en acero</w:t>
            </w:r>
          </w:p>
        </w:tc>
      </w:tr>
    </w:tbl>
    <w:p>
      <w:pPr>
        <w:spacing w:before="4" w:after="2"/>
      </w:pPr>
      <w:r>
        <w:rPr>
          <w:b/>
          <w:i w:val="0"/>
          <w:color w:val="0B2545"/>
          <w:sz w:val="17"/>
        </w:rPr>
        <w:t>PROCESO DE APLICACIÓN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477"/>
        <w:gridCol w:w="3477"/>
        <w:gridCol w:w="3477"/>
      </w:tblGrid>
      <w:tr>
        <w:trPr>
          <w:trHeight w:val="260" w:hRule="exact"/>
        </w:trPr>
        <w:tc>
          <w:tcPr>
            <w:tcW w:type="dxa" w:w="3477"/>
            <w:tcW w:w="567" w:type="dxa"/>
            <w:shd w:val="clear" w:color="auto" w:fill="0B2545"/>
            <w:tcMar>
              <w:top w:w="18" w:type="dxa"/>
              <w:bottom w:w="18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6"/>
              </w:rPr>
              <w:t>N°</w:t>
            </w:r>
          </w:p>
        </w:tc>
        <w:tc>
          <w:tcPr>
            <w:tcW w:type="dxa" w:w="3477"/>
            <w:tcW w:w="1814" w:type="dxa"/>
            <w:shd w:val="clear" w:color="auto" w:fill="0B2545"/>
            <w:tcMar>
              <w:top w:w="18" w:type="dxa"/>
              <w:bottom w:w="18" w:type="dxa"/>
              <w:left w:w="40" w:type="dxa"/>
              <w:right w:w="4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FFFFFF"/>
                <w:sz w:val="16"/>
              </w:rPr>
              <w:t>Etapa</w:t>
            </w:r>
          </w:p>
        </w:tc>
        <w:tc>
          <w:tcPr>
            <w:tcW w:type="dxa" w:w="3477"/>
            <w:tcW w:w="8051" w:type="dxa"/>
            <w:shd w:val="clear" w:color="auto" w:fill="0B2545"/>
            <w:tcMar>
              <w:top w:w="18" w:type="dxa"/>
              <w:bottom w:w="18" w:type="dxa"/>
              <w:left w:w="40" w:type="dxa"/>
              <w:right w:w="4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FFFFFF"/>
                <w:sz w:val="16"/>
              </w:rPr>
              <w:t>Descripción</w:t>
            </w:r>
          </w:p>
        </w:tc>
      </w:tr>
      <w:tr>
        <w:trPr>
          <w:trHeight w:val="230" w:hRule="exact"/>
        </w:trPr>
        <w:tc>
          <w:tcPr>
            <w:tcW w:type="dxa" w:w="3477"/>
            <w:tcW w:w="567" w:type="dxa"/>
            <w:shd w:val="clear" w:color="auto" w:fill="FFFFFF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1A569A"/>
                <w:sz w:val="16"/>
              </w:rPr>
              <w:t>1</w:t>
            </w:r>
          </w:p>
        </w:tc>
        <w:tc>
          <w:tcPr>
            <w:tcW w:type="dxa" w:w="3477"/>
            <w:tcW w:w="1814" w:type="dxa"/>
            <w:shd w:val="clear" w:color="auto" w:fill="FFFFFF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1A569A"/>
                <w:sz w:val="16"/>
              </w:rPr>
              <w:t>Preparación</w:t>
            </w:r>
          </w:p>
        </w:tc>
        <w:tc>
          <w:tcPr>
            <w:tcW w:type="dxa" w:w="3477"/>
            <w:tcW w:w="8051" w:type="dxa"/>
            <w:shd w:val="clear" w:color="auto" w:fill="FFFFFF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color w:val="1A1A1A"/>
                <w:sz w:val="16"/>
              </w:rPr>
              <w:t>Limpieza de la superficie: retiro de polvo, grasa, humedad y óxido.</w:t>
            </w:r>
          </w:p>
        </w:tc>
      </w:tr>
      <w:tr>
        <w:trPr>
          <w:trHeight w:val="230" w:hRule="exact"/>
        </w:trPr>
        <w:tc>
          <w:tcPr>
            <w:tcW w:type="dxa" w:w="3477"/>
            <w:tcW w:w="567" w:type="dxa"/>
            <w:shd w:val="clear" w:color="auto" w:fill="F0F4FA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1A569A"/>
                <w:sz w:val="16"/>
              </w:rPr>
              <w:t>2</w:t>
            </w:r>
          </w:p>
        </w:tc>
        <w:tc>
          <w:tcPr>
            <w:tcW w:type="dxa" w:w="3477"/>
            <w:tcW w:w="1814" w:type="dxa"/>
            <w:shd w:val="clear" w:color="auto" w:fill="F0F4FA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1A569A"/>
                <w:sz w:val="16"/>
              </w:rPr>
              <w:t>Imprimación</w:t>
            </w:r>
          </w:p>
        </w:tc>
        <w:tc>
          <w:tcPr>
            <w:tcW w:type="dxa" w:w="3477"/>
            <w:tcW w:w="8051" w:type="dxa"/>
            <w:shd w:val="clear" w:color="auto" w:fill="F0F4FA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color w:val="1A1A1A"/>
                <w:sz w:val="16"/>
              </w:rPr>
              <w:t>Aplicación de primer de adherencia según el sustrato (concreto o acero).</w:t>
            </w:r>
          </w:p>
        </w:tc>
      </w:tr>
      <w:tr>
        <w:trPr>
          <w:trHeight w:val="230" w:hRule="exact"/>
        </w:trPr>
        <w:tc>
          <w:tcPr>
            <w:tcW w:type="dxa" w:w="3477"/>
            <w:tcW w:w="567" w:type="dxa"/>
            <w:shd w:val="clear" w:color="auto" w:fill="FFFFFF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1A569A"/>
                <w:sz w:val="16"/>
              </w:rPr>
              <w:t>3</w:t>
            </w:r>
          </w:p>
        </w:tc>
        <w:tc>
          <w:tcPr>
            <w:tcW w:type="dxa" w:w="3477"/>
            <w:tcW w:w="1814" w:type="dxa"/>
            <w:shd w:val="clear" w:color="auto" w:fill="FFFFFF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1A569A"/>
                <w:sz w:val="16"/>
              </w:rPr>
              <w:t>Calentamiento</w:t>
            </w:r>
          </w:p>
        </w:tc>
        <w:tc>
          <w:tcPr>
            <w:tcW w:type="dxa" w:w="3477"/>
            <w:tcW w:w="8051" w:type="dxa"/>
            <w:shd w:val="clear" w:color="auto" w:fill="FFFFFF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color w:val="1A1A1A"/>
                <w:sz w:val="16"/>
              </w:rPr>
              <w:t>Precalentamiento de los componentes A y B a 60 °C en máquina bicomponente.</w:t>
            </w:r>
          </w:p>
        </w:tc>
      </w:tr>
      <w:tr>
        <w:trPr>
          <w:trHeight w:val="230" w:hRule="exact"/>
        </w:trPr>
        <w:tc>
          <w:tcPr>
            <w:tcW w:type="dxa" w:w="3477"/>
            <w:tcW w:w="567" w:type="dxa"/>
            <w:shd w:val="clear" w:color="auto" w:fill="F0F4FA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1A569A"/>
                <w:sz w:val="16"/>
              </w:rPr>
              <w:t>4</w:t>
            </w:r>
          </w:p>
        </w:tc>
        <w:tc>
          <w:tcPr>
            <w:tcW w:type="dxa" w:w="3477"/>
            <w:tcW w:w="1814" w:type="dxa"/>
            <w:shd w:val="clear" w:color="auto" w:fill="F0F4FA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1A569A"/>
                <w:sz w:val="16"/>
              </w:rPr>
              <w:t>Proyección</w:t>
            </w:r>
          </w:p>
        </w:tc>
        <w:tc>
          <w:tcPr>
            <w:tcW w:type="dxa" w:w="3477"/>
            <w:tcW w:w="8051" w:type="dxa"/>
            <w:shd w:val="clear" w:color="auto" w:fill="F0F4FA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color w:val="1A1A1A"/>
                <w:sz w:val="16"/>
              </w:rPr>
              <w:t>Mezcla y aplicación de poliurea mediante equipo de alta presión. Gel en 6 seg.</w:t>
            </w:r>
          </w:p>
        </w:tc>
      </w:tr>
      <w:tr>
        <w:trPr>
          <w:trHeight w:val="230" w:hRule="exact"/>
        </w:trPr>
        <w:tc>
          <w:tcPr>
            <w:tcW w:type="dxa" w:w="3477"/>
            <w:tcW w:w="567" w:type="dxa"/>
            <w:shd w:val="clear" w:color="auto" w:fill="FFFFFF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1A569A"/>
                <w:sz w:val="16"/>
              </w:rPr>
              <w:t>5</w:t>
            </w:r>
          </w:p>
        </w:tc>
        <w:tc>
          <w:tcPr>
            <w:tcW w:type="dxa" w:w="3477"/>
            <w:tcW w:w="1814" w:type="dxa"/>
            <w:shd w:val="clear" w:color="auto" w:fill="FFFFFF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1A569A"/>
                <w:sz w:val="16"/>
              </w:rPr>
              <w:t>Entrega</w:t>
            </w:r>
          </w:p>
        </w:tc>
        <w:tc>
          <w:tcPr>
            <w:tcW w:type="dxa" w:w="3477"/>
            <w:tcW w:w="8051" w:type="dxa"/>
            <w:shd w:val="clear" w:color="auto" w:fill="FFFFFF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color w:val="1A1A1A"/>
                <w:sz w:val="16"/>
              </w:rPr>
              <w:t>Revisión de cobertura y espesor. Curado completo a las 12 horas.</w:t>
            </w:r>
          </w:p>
        </w:tc>
      </w:tr>
    </w:tbl>
    <w:p>
      <w:pPr>
        <w:spacing w:before="3" w:after="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431"/>
      </w:tblGrid>
      <w:tr>
        <w:tc>
          <w:tcPr>
            <w:tcW w:type="dxa" w:w="10432"/>
            <w:tcW w:w="10432" w:type="dxa"/>
            <w:shd w:val="clear" w:color="auto" w:fill="EEF3FA"/>
            <w:tcMar>
              <w:top w:w="25" w:type="dxa"/>
              <w:bottom w:w="25" w:type="dxa"/>
              <w:left w:w="80" w:type="dxa"/>
              <w:right w:w="80" w:type="dxa"/>
            </w:tcMar>
            <w:tcBorders>
              <w:top w:val="single" w:sz="4" w:color="A0C4E8"/>
              <w:bottom w:val="single" w:sz="4" w:color="A0C4E8"/>
              <w:left w:val="single" w:sz="4" w:color="A0C4E8"/>
              <w:right w:val="single" w:sz="4" w:color="A0C4E8"/>
            </w:tcBorders>
          </w:tcPr>
          <w:p>
            <w:pPr>
              <w:spacing w:before="0" w:after="3"/>
            </w:pPr>
            <w:r>
              <w:rPr>
                <w:b/>
                <w:i w:val="0"/>
                <w:color w:val="1A569A"/>
                <w:sz w:val="16"/>
              </w:rPr>
              <w:t xml:space="preserve">NOTA:  </w:t>
            </w:r>
            <w:r>
              <w:rPr>
                <w:b w:val="0"/>
                <w:i/>
                <w:color w:val="555555"/>
                <w:sz w:val="16"/>
              </w:rPr>
              <w:t>Los valores indicados corresponden a las especificaciones del producto suministrado. La superficie debe estar seca y preparada antes de la aplicación. Aispoltec evalúa cada proyecto para determinar el espesor y sistema de aplicación más adecuado.</w:t>
            </w:r>
          </w:p>
        </w:tc>
      </w:tr>
    </w:tbl>
    <w:p>
      <w:pPr>
        <w:spacing w:before="5" w:after="0"/>
      </w:pPr>
    </w:p>
    <w:p>
      <w:pPr>
        <w:spacing w:before="0" w:after="0"/>
        <w:pBdr>
          <w:bottom w:val="single" w:sz="6" w:color="0B2545"/>
        </w:pBdr>
      </w:pPr>
    </w:p>
    <w:p>
      <w:pPr>
        <w:spacing w:before="3" w:after="0"/>
        <w:jc w:val="center"/>
      </w:pPr>
      <w:r>
        <w:rPr>
          <w:b w:val="0"/>
          <w:i w:val="0"/>
          <w:color w:val="0B2545"/>
          <w:sz w:val="15"/>
        </w:rPr>
        <w:t>AISPOLTEC  ·  RUT: 24.925.959-4  ·  contacto@aispoltec.cl  ·  +56 9 7967 9866  ·  www.aispoltec.cl</w:t>
      </w:r>
    </w:p>
    <w:sectPr w:rsidR="00FC693F" w:rsidRPr="0006063C" w:rsidSect="00034616">
      <w:pgSz w:w="11906" w:h="16838"/>
      <w:pgMar w:top="340" w:right="737" w:bottom="34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