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236"/>
        <w:gridCol w:w="4195"/>
      </w:tblGrid>
      <w:tr>
        <w:tc>
          <w:tcPr>
            <w:tcW w:type="dxa" w:w="5216"/>
            <w:tcW w:w="6237" w:type="dxa"/>
            <w:shd w:val="clear" w:color="auto" w:fill="0B2545"/>
            <w:tcMar>
              <w:top w:w="40" w:type="dxa"/>
              <w:bottom w:w="40" w:type="dxa"/>
              <w:left w:w="10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3528000" cy="102662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head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8000" cy="10266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16"/>
            <w:tcW w:w="4195" w:type="dxa"/>
            <w:shd w:val="clear" w:color="auto" w:fill="0B2545"/>
            <w:tcMar>
              <w:top w:w="40" w:type="dxa"/>
              <w:bottom w:w="40" w:type="dxa"/>
              <w:left w:w="100" w:type="dxa"/>
              <w:right w:w="80" w:type="dxa"/>
            </w:tcMar>
          </w:tcPr>
          <w:p>
            <w:pPr>
              <w:jc w:val="right"/>
              <w:spacing w:before="0" w:after="3"/>
            </w:pPr>
            <w:r>
              <w:rPr>
                <w:b/>
                <w:i w:val="0"/>
                <w:color w:val="A0C4E8"/>
                <w:sz w:val="15"/>
              </w:rPr>
              <w:t xml:space="preserve">Teléfono: </w:t>
            </w:r>
            <w:r>
              <w:rPr>
                <w:b w:val="0"/>
                <w:i w:val="0"/>
                <w:color w:val="FFFFFF"/>
                <w:sz w:val="15"/>
              </w:rPr>
              <w:t>+56 9 9897 6861</w:t>
            </w:r>
          </w:p>
          <w:p>
            <w:pPr>
              <w:jc w:val="right"/>
              <w:spacing w:before="0" w:after="3"/>
            </w:pPr>
            <w:r>
              <w:rPr>
                <w:b/>
                <w:i w:val="0"/>
                <w:color w:val="A0C4E8"/>
                <w:sz w:val="15"/>
              </w:rPr>
              <w:t xml:space="preserve">WhatsApp: </w:t>
            </w:r>
            <w:r>
              <w:rPr>
                <w:b w:val="0"/>
                <w:i w:val="0"/>
                <w:color w:val="FFFFFF"/>
                <w:sz w:val="15"/>
              </w:rPr>
              <w:t>+56 9 7967 9866</w:t>
            </w:r>
          </w:p>
          <w:p>
            <w:pPr>
              <w:jc w:val="right"/>
              <w:spacing w:before="0" w:after="3"/>
            </w:pPr>
            <w:r>
              <w:rPr>
                <w:b/>
                <w:i w:val="0"/>
                <w:color w:val="A0C4E8"/>
                <w:sz w:val="15"/>
              </w:rPr>
              <w:t xml:space="preserve">Email: </w:t>
            </w:r>
            <w:r>
              <w:rPr>
                <w:b w:val="0"/>
                <w:i w:val="0"/>
                <w:color w:val="FFFFFF"/>
                <w:sz w:val="15"/>
              </w:rPr>
              <w:t>contacto@aispoltec.cl</w:t>
            </w:r>
          </w:p>
          <w:p>
            <w:pPr>
              <w:jc w:val="right"/>
              <w:spacing w:before="0" w:after="3"/>
            </w:pPr>
            <w:r>
              <w:rPr>
                <w:b/>
                <w:i w:val="0"/>
                <w:color w:val="A0C4E8"/>
                <w:sz w:val="15"/>
              </w:rPr>
              <w:t xml:space="preserve">Web: </w:t>
            </w:r>
            <w:r>
              <w:rPr>
                <w:b w:val="0"/>
                <w:i w:val="0"/>
                <w:color w:val="FFFFFF"/>
                <w:sz w:val="15"/>
              </w:rPr>
              <w:t>www.aispoltec.cl</w:t>
            </w:r>
          </w:p>
          <w:p>
            <w:pPr>
              <w:jc w:val="right"/>
              <w:spacing w:before="0" w:after="3"/>
            </w:pPr>
            <w:r>
              <w:rPr>
                <w:b/>
                <w:i w:val="0"/>
                <w:color w:val="A0C4E8"/>
                <w:sz w:val="15"/>
              </w:rPr>
              <w:t xml:space="preserve">Dirección: </w:t>
            </w:r>
            <w:r>
              <w:rPr>
                <w:b w:val="0"/>
                <w:i w:val="0"/>
                <w:color w:val="FFFFFF"/>
                <w:sz w:val="15"/>
              </w:rPr>
              <w:t>Gral. del Canto 50, Of. 301, Providencia, RM</w:t>
            </w:r>
          </w:p>
        </w:tc>
      </w:tr>
    </w:tbl>
    <w:p>
      <w:pPr>
        <w:spacing w:before="4" w:after="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431"/>
      </w:tblGrid>
      <w:tr>
        <w:tc>
          <w:tcPr>
            <w:tcW w:type="dxa" w:w="10432"/>
            <w:tcW w:w="10432" w:type="dxa"/>
            <w:shd w:val="clear" w:color="auto" w:fill="0B2545"/>
            <w:tcMar>
              <w:top w:w="38" w:type="dxa"/>
              <w:bottom w:w="38" w:type="dxa"/>
              <w:left w:w="120" w:type="dxa"/>
              <w:right w:w="120" w:type="dxa"/>
            </w:tcMar>
          </w:tcPr>
          <w:p>
            <w:pPr>
              <w:jc w:val="center"/>
              <w:spacing w:before="0" w:after="4"/>
            </w:pPr>
            <w:r>
              <w:rPr>
                <w:b/>
                <w:i w:val="0"/>
                <w:color w:val="FFFFFF"/>
                <w:sz w:val="36"/>
              </w:rPr>
              <w:t xml:space="preserve">FICHA </w:t>
            </w:r>
            <w:r>
              <w:rPr>
                <w:b/>
                <w:i w:val="0"/>
                <w:color w:val="A0C4E8"/>
                <w:sz w:val="36"/>
              </w:rPr>
              <w:t>TÉCNICA</w:t>
            </w:r>
          </w:p>
          <w:p>
            <w:pPr>
              <w:jc w:val="center"/>
              <w:spacing w:before="0" w:after="0"/>
            </w:pPr>
            <w:r>
              <w:rPr>
                <w:b w:val="0"/>
                <w:i w:val="0"/>
                <w:color w:val="A0C4E8"/>
                <w:sz w:val="19"/>
              </w:rPr>
              <w:t>Poliuretano Proyectado de Celda Cerrada — Aislamiento Térmico y Acústico</w:t>
            </w:r>
          </w:p>
          <w:p>
            <w:pPr>
              <w:jc w:val="center"/>
              <w:spacing w:before="4" w:after="0"/>
            </w:pPr>
            <w:r>
              <w:rPr>
                <w:b w:val="0"/>
                <w:i/>
                <w:color w:val="7090B0"/>
                <w:sz w:val="15"/>
              </w:rPr>
              <w:t>Versión Junio 2026</w:t>
            </w:r>
          </w:p>
        </w:tc>
      </w:tr>
    </w:tbl>
    <w:p>
      <w:pPr>
        <w:spacing w:before="0" w:after="0"/>
        <w:pBdr>
          <w:bottom w:val="single" w:sz="10" w:color="0B2545"/>
        </w:pBdr>
      </w:pPr>
    </w:p>
    <w:p>
      <w:pPr>
        <w:spacing w:before="4" w:after="2"/>
      </w:pPr>
      <w:r>
        <w:rPr>
          <w:b/>
          <w:i w:val="0"/>
          <w:color w:val="0B2545"/>
          <w:sz w:val="17"/>
        </w:rPr>
        <w:t>DESCRIPCIÓN DEL PRODUCTO</w:t>
      </w:r>
    </w:p>
    <w:p>
      <w:pPr>
        <w:spacing w:before="0" w:after="2"/>
      </w:pPr>
      <w:r>
        <w:rPr>
          <w:b w:val="0"/>
          <w:i w:val="0"/>
          <w:color w:val="1A1A1A"/>
          <w:sz w:val="17"/>
        </w:rPr>
        <w:t xml:space="preserve">El </w:t>
      </w:r>
      <w:r>
        <w:rPr>
          <w:b/>
          <w:i w:val="0"/>
          <w:color w:val="1A569A"/>
          <w:sz w:val="17"/>
        </w:rPr>
        <w:t>poliuretano proyectado de celda cerrada</w:t>
      </w:r>
      <w:r>
        <w:rPr>
          <w:b w:val="0"/>
          <w:i w:val="0"/>
          <w:color w:val="1A1A1A"/>
          <w:sz w:val="17"/>
        </w:rPr>
        <w:t xml:space="preserve"> es un material de aislación térmica y acústica de alta densidad, aplicado en forma líquida mediante proyección a alta presión. Al expandirse, forma una espuma rígida de celda cerrada que adhiere directamente a la superficie tratada, eliminando puentes térmicos y creando una barrera continua, impermeable y duradera.</w:t>
      </w:r>
    </w:p>
    <w:p>
      <w:pPr>
        <w:spacing w:before="4" w:after="2"/>
      </w:pPr>
      <w:r>
        <w:rPr>
          <w:b/>
          <w:i w:val="0"/>
          <w:color w:val="0B2545"/>
          <w:sz w:val="17"/>
        </w:rPr>
        <w:t>ESPECIFICACIONES TÉCNICAS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18"/>
        <w:gridCol w:w="7313"/>
      </w:tblGrid>
      <w:tr>
        <w:trPr>
          <w:trHeight w:val="240" w:hRule="exact"/>
        </w:trPr>
        <w:tc>
          <w:tcPr>
            <w:tcW w:type="dxa" w:w="5216"/>
            <w:tcW w:w="3118" w:type="dxa"/>
            <w:shd w:val="clear" w:color="auto" w:fill="EEF3FA"/>
            <w:tcBorders>
              <w:top w:val="single" w:sz="2" w:color="D5E0EE"/>
              <w:bottom w:val="single" w:sz="2" w:color="D5E0EE"/>
              <w:left w:val="single" w:sz="2" w:color="D5E0EE"/>
              <w:right w:val="single" w:sz="2" w:color="D5E0EE"/>
            </w:tcBorders>
            <w:tcMar>
              <w:top w:w="18" w:type="dxa"/>
              <w:bottom w:w="18" w:type="dxa"/>
              <w:left w:w="0" w:type="dxa"/>
              <w:right w:w="4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1A569A"/>
                <w:sz w:val="17"/>
              </w:rPr>
              <w:t>Tipo de espuma</w:t>
            </w:r>
          </w:p>
        </w:tc>
        <w:tc>
          <w:tcPr>
            <w:tcW w:type="dxa" w:w="5216"/>
            <w:tcW w:w="7314" w:type="dxa"/>
            <w:shd w:val="clear" w:color="auto" w:fill="EEF3FA"/>
            <w:tcBorders>
              <w:top w:val="single" w:sz="2" w:color="D5E0EE"/>
              <w:bottom w:val="single" w:sz="2" w:color="D5E0EE"/>
              <w:left w:val="single" w:sz="2" w:color="D5E0EE"/>
              <w:right w:val="single" w:sz="2" w:color="D5E0EE"/>
            </w:tcBorders>
            <w:tcMar>
              <w:top w:w="18" w:type="dxa"/>
              <w:bottom w:w="18" w:type="dxa"/>
              <w:left w:w="40" w:type="dxa"/>
              <w:right w:w="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color w:val="1A1A1A"/>
                <w:sz w:val="17"/>
              </w:rPr>
              <w:t>Celda cerrada (closed cell)</w:t>
            </w:r>
          </w:p>
        </w:tc>
      </w:tr>
      <w:tr>
        <w:trPr>
          <w:trHeight w:val="240" w:hRule="exact"/>
        </w:trPr>
        <w:tc>
          <w:tcPr>
            <w:tcW w:type="dxa" w:w="5216"/>
            <w:tcW w:w="3118" w:type="dxa"/>
            <w:shd w:val="clear" w:color="auto" w:fill="FFFFFF"/>
            <w:tcBorders>
              <w:top w:val="single" w:sz="2" w:color="D5E0EE"/>
              <w:bottom w:val="single" w:sz="2" w:color="D5E0EE"/>
              <w:left w:val="single" w:sz="2" w:color="D5E0EE"/>
              <w:right w:val="single" w:sz="2" w:color="D5E0EE"/>
            </w:tcBorders>
            <w:tcMar>
              <w:top w:w="18" w:type="dxa"/>
              <w:bottom w:w="18" w:type="dxa"/>
              <w:left w:w="0" w:type="dxa"/>
              <w:right w:w="4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1A569A"/>
                <w:sz w:val="17"/>
              </w:rPr>
              <w:t>Densidad</w:t>
            </w:r>
          </w:p>
        </w:tc>
        <w:tc>
          <w:tcPr>
            <w:tcW w:type="dxa" w:w="5216"/>
            <w:tcW w:w="7314" w:type="dxa"/>
            <w:shd w:val="clear" w:color="auto" w:fill="FFFFFF"/>
            <w:tcBorders>
              <w:top w:val="single" w:sz="2" w:color="D5E0EE"/>
              <w:bottom w:val="single" w:sz="2" w:color="D5E0EE"/>
              <w:left w:val="single" w:sz="2" w:color="D5E0EE"/>
              <w:right w:val="single" w:sz="2" w:color="D5E0EE"/>
            </w:tcBorders>
            <w:tcMar>
              <w:top w:w="18" w:type="dxa"/>
              <w:bottom w:w="18" w:type="dxa"/>
              <w:left w:w="40" w:type="dxa"/>
              <w:right w:w="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color w:val="1A1A1A"/>
                <w:sz w:val="17"/>
              </w:rPr>
              <w:t>35 – 45 kg/m³</w:t>
            </w:r>
          </w:p>
        </w:tc>
      </w:tr>
      <w:tr>
        <w:trPr>
          <w:trHeight w:val="240" w:hRule="exact"/>
        </w:trPr>
        <w:tc>
          <w:tcPr>
            <w:tcW w:type="dxa" w:w="5216"/>
            <w:tcW w:w="3118" w:type="dxa"/>
            <w:shd w:val="clear" w:color="auto" w:fill="EEF3FA"/>
            <w:tcBorders>
              <w:top w:val="single" w:sz="2" w:color="D5E0EE"/>
              <w:bottom w:val="single" w:sz="2" w:color="D5E0EE"/>
              <w:left w:val="single" w:sz="2" w:color="D5E0EE"/>
              <w:right w:val="single" w:sz="2" w:color="D5E0EE"/>
            </w:tcBorders>
            <w:tcMar>
              <w:top w:w="18" w:type="dxa"/>
              <w:bottom w:w="18" w:type="dxa"/>
              <w:left w:w="0" w:type="dxa"/>
              <w:right w:w="4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1A569A"/>
                <w:sz w:val="17"/>
              </w:rPr>
              <w:t>Conductividad térmica (λ)</w:t>
            </w:r>
          </w:p>
        </w:tc>
        <w:tc>
          <w:tcPr>
            <w:tcW w:type="dxa" w:w="5216"/>
            <w:tcW w:w="7314" w:type="dxa"/>
            <w:shd w:val="clear" w:color="auto" w:fill="EEF3FA"/>
            <w:tcBorders>
              <w:top w:val="single" w:sz="2" w:color="D5E0EE"/>
              <w:bottom w:val="single" w:sz="2" w:color="D5E0EE"/>
              <w:left w:val="single" w:sz="2" w:color="D5E0EE"/>
              <w:right w:val="single" w:sz="2" w:color="D5E0EE"/>
            </w:tcBorders>
            <w:tcMar>
              <w:top w:w="18" w:type="dxa"/>
              <w:bottom w:w="18" w:type="dxa"/>
              <w:left w:w="40" w:type="dxa"/>
              <w:right w:w="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color w:val="1A1A1A"/>
                <w:sz w:val="17"/>
              </w:rPr>
              <w:t>0,022 – 0,026 W/(m·K)</w:t>
            </w:r>
          </w:p>
        </w:tc>
      </w:tr>
      <w:tr>
        <w:trPr>
          <w:trHeight w:val="240" w:hRule="exact"/>
        </w:trPr>
        <w:tc>
          <w:tcPr>
            <w:tcW w:type="dxa" w:w="5216"/>
            <w:tcW w:w="3118" w:type="dxa"/>
            <w:shd w:val="clear" w:color="auto" w:fill="FFFFFF"/>
            <w:tcBorders>
              <w:top w:val="single" w:sz="2" w:color="D5E0EE"/>
              <w:bottom w:val="single" w:sz="2" w:color="D5E0EE"/>
              <w:left w:val="single" w:sz="2" w:color="D5E0EE"/>
              <w:right w:val="single" w:sz="2" w:color="D5E0EE"/>
            </w:tcBorders>
            <w:tcMar>
              <w:top w:w="18" w:type="dxa"/>
              <w:bottom w:w="18" w:type="dxa"/>
              <w:left w:w="0" w:type="dxa"/>
              <w:right w:w="4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1A569A"/>
                <w:sz w:val="17"/>
              </w:rPr>
              <w:t>Resistencia a compresión</w:t>
            </w:r>
          </w:p>
        </w:tc>
        <w:tc>
          <w:tcPr>
            <w:tcW w:type="dxa" w:w="5216"/>
            <w:tcW w:w="7314" w:type="dxa"/>
            <w:shd w:val="clear" w:color="auto" w:fill="FFFFFF"/>
            <w:tcBorders>
              <w:top w:val="single" w:sz="2" w:color="D5E0EE"/>
              <w:bottom w:val="single" w:sz="2" w:color="D5E0EE"/>
              <w:left w:val="single" w:sz="2" w:color="D5E0EE"/>
              <w:right w:val="single" w:sz="2" w:color="D5E0EE"/>
            </w:tcBorders>
            <w:tcMar>
              <w:top w:w="18" w:type="dxa"/>
              <w:bottom w:w="18" w:type="dxa"/>
              <w:left w:w="40" w:type="dxa"/>
              <w:right w:w="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color w:val="1A1A1A"/>
                <w:sz w:val="17"/>
              </w:rPr>
              <w:t>≥ 150 kPa</w:t>
            </w:r>
          </w:p>
        </w:tc>
      </w:tr>
      <w:tr>
        <w:trPr>
          <w:trHeight w:val="240" w:hRule="exact"/>
        </w:trPr>
        <w:tc>
          <w:tcPr>
            <w:tcW w:type="dxa" w:w="5216"/>
            <w:tcW w:w="3118" w:type="dxa"/>
            <w:shd w:val="clear" w:color="auto" w:fill="EEF3FA"/>
            <w:tcBorders>
              <w:top w:val="single" w:sz="2" w:color="D5E0EE"/>
              <w:bottom w:val="single" w:sz="2" w:color="D5E0EE"/>
              <w:left w:val="single" w:sz="2" w:color="D5E0EE"/>
              <w:right w:val="single" w:sz="2" w:color="D5E0EE"/>
            </w:tcBorders>
            <w:tcMar>
              <w:top w:w="18" w:type="dxa"/>
              <w:bottom w:w="18" w:type="dxa"/>
              <w:left w:w="0" w:type="dxa"/>
              <w:right w:w="4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1A569A"/>
                <w:sz w:val="17"/>
              </w:rPr>
              <w:t>Absorción de agua</w:t>
            </w:r>
          </w:p>
        </w:tc>
        <w:tc>
          <w:tcPr>
            <w:tcW w:type="dxa" w:w="5216"/>
            <w:tcW w:w="7314" w:type="dxa"/>
            <w:shd w:val="clear" w:color="auto" w:fill="EEF3FA"/>
            <w:tcBorders>
              <w:top w:val="single" w:sz="2" w:color="D5E0EE"/>
              <w:bottom w:val="single" w:sz="2" w:color="D5E0EE"/>
              <w:left w:val="single" w:sz="2" w:color="D5E0EE"/>
              <w:right w:val="single" w:sz="2" w:color="D5E0EE"/>
            </w:tcBorders>
            <w:tcMar>
              <w:top w:w="18" w:type="dxa"/>
              <w:bottom w:w="18" w:type="dxa"/>
              <w:left w:w="40" w:type="dxa"/>
              <w:right w:w="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color w:val="1A1A1A"/>
                <w:sz w:val="17"/>
              </w:rPr>
              <w:t>&lt; 3% (en volumen)</w:t>
            </w:r>
          </w:p>
        </w:tc>
      </w:tr>
      <w:tr>
        <w:trPr>
          <w:trHeight w:val="240" w:hRule="exact"/>
        </w:trPr>
        <w:tc>
          <w:tcPr>
            <w:tcW w:type="dxa" w:w="5216"/>
            <w:tcW w:w="3118" w:type="dxa"/>
            <w:shd w:val="clear" w:color="auto" w:fill="FFFFFF"/>
            <w:tcBorders>
              <w:top w:val="single" w:sz="2" w:color="D5E0EE"/>
              <w:bottom w:val="single" w:sz="2" w:color="D5E0EE"/>
              <w:left w:val="single" w:sz="2" w:color="D5E0EE"/>
              <w:right w:val="single" w:sz="2" w:color="D5E0EE"/>
            </w:tcBorders>
            <w:tcMar>
              <w:top w:w="18" w:type="dxa"/>
              <w:bottom w:w="18" w:type="dxa"/>
              <w:left w:w="0" w:type="dxa"/>
              <w:right w:w="4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1A569A"/>
                <w:sz w:val="17"/>
              </w:rPr>
              <w:t>Permeabilidad al vapor</w:t>
            </w:r>
          </w:p>
        </w:tc>
        <w:tc>
          <w:tcPr>
            <w:tcW w:type="dxa" w:w="5216"/>
            <w:tcW w:w="7314" w:type="dxa"/>
            <w:shd w:val="clear" w:color="auto" w:fill="FFFFFF"/>
            <w:tcBorders>
              <w:top w:val="single" w:sz="2" w:color="D5E0EE"/>
              <w:bottom w:val="single" w:sz="2" w:color="D5E0EE"/>
              <w:left w:val="single" w:sz="2" w:color="D5E0EE"/>
              <w:right w:val="single" w:sz="2" w:color="D5E0EE"/>
            </w:tcBorders>
            <w:tcMar>
              <w:top w:w="18" w:type="dxa"/>
              <w:bottom w:w="18" w:type="dxa"/>
              <w:left w:w="40" w:type="dxa"/>
              <w:right w:w="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color w:val="1A1A1A"/>
                <w:sz w:val="17"/>
              </w:rPr>
              <w:t>μ ≥ 50</w:t>
            </w:r>
          </w:p>
        </w:tc>
      </w:tr>
      <w:tr>
        <w:trPr>
          <w:trHeight w:val="240" w:hRule="exact"/>
        </w:trPr>
        <w:tc>
          <w:tcPr>
            <w:tcW w:type="dxa" w:w="5216"/>
            <w:tcW w:w="3118" w:type="dxa"/>
            <w:shd w:val="clear" w:color="auto" w:fill="EEF3FA"/>
            <w:tcBorders>
              <w:top w:val="single" w:sz="2" w:color="D5E0EE"/>
              <w:bottom w:val="single" w:sz="2" w:color="D5E0EE"/>
              <w:left w:val="single" w:sz="2" w:color="D5E0EE"/>
              <w:right w:val="single" w:sz="2" w:color="D5E0EE"/>
            </w:tcBorders>
            <w:tcMar>
              <w:top w:w="18" w:type="dxa"/>
              <w:bottom w:w="18" w:type="dxa"/>
              <w:left w:w="0" w:type="dxa"/>
              <w:right w:w="4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1A569A"/>
                <w:sz w:val="17"/>
              </w:rPr>
              <w:t>Clasificación ignifugación</w:t>
            </w:r>
          </w:p>
        </w:tc>
        <w:tc>
          <w:tcPr>
            <w:tcW w:type="dxa" w:w="5216"/>
            <w:tcW w:w="7314" w:type="dxa"/>
            <w:shd w:val="clear" w:color="auto" w:fill="EEF3FA"/>
            <w:tcBorders>
              <w:top w:val="single" w:sz="2" w:color="D5E0EE"/>
              <w:bottom w:val="single" w:sz="2" w:color="D5E0EE"/>
              <w:left w:val="single" w:sz="2" w:color="D5E0EE"/>
              <w:right w:val="single" w:sz="2" w:color="D5E0EE"/>
            </w:tcBorders>
            <w:tcMar>
              <w:top w:w="18" w:type="dxa"/>
              <w:bottom w:w="18" w:type="dxa"/>
              <w:left w:w="40" w:type="dxa"/>
              <w:right w:w="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color w:val="1A1A1A"/>
                <w:sz w:val="17"/>
              </w:rPr>
              <w:t xml:space="preserve">Material </w:t>
            </w:r>
            <w:r>
              <w:rPr>
                <w:b/>
                <w:i w:val="0"/>
                <w:color w:val="1A569A"/>
                <w:sz w:val="17"/>
              </w:rPr>
              <w:t>ignífugo</w:t>
            </w:r>
            <w:r>
              <w:rPr>
                <w:b w:val="0"/>
                <w:i w:val="0"/>
                <w:color w:val="1A1A1A"/>
                <w:sz w:val="17"/>
              </w:rPr>
              <w:t xml:space="preserve"> — clase B1</w:t>
            </w:r>
          </w:p>
        </w:tc>
      </w:tr>
      <w:tr>
        <w:trPr>
          <w:trHeight w:val="240" w:hRule="exact"/>
        </w:trPr>
        <w:tc>
          <w:tcPr>
            <w:tcW w:type="dxa" w:w="5216"/>
            <w:tcW w:w="3118" w:type="dxa"/>
            <w:shd w:val="clear" w:color="auto" w:fill="FFFFFF"/>
            <w:tcBorders>
              <w:top w:val="single" w:sz="2" w:color="D5E0EE"/>
              <w:bottom w:val="single" w:sz="2" w:color="D5E0EE"/>
              <w:left w:val="single" w:sz="2" w:color="D5E0EE"/>
              <w:right w:val="single" w:sz="2" w:color="D5E0EE"/>
            </w:tcBorders>
            <w:tcMar>
              <w:top w:w="18" w:type="dxa"/>
              <w:bottom w:w="18" w:type="dxa"/>
              <w:left w:w="0" w:type="dxa"/>
              <w:right w:w="4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1A569A"/>
                <w:sz w:val="17"/>
              </w:rPr>
              <w:t>Resistencia a roedores</w:t>
            </w:r>
          </w:p>
        </w:tc>
        <w:tc>
          <w:tcPr>
            <w:tcW w:type="dxa" w:w="5216"/>
            <w:tcW w:w="7314" w:type="dxa"/>
            <w:shd w:val="clear" w:color="auto" w:fill="FFFFFF"/>
            <w:tcBorders>
              <w:top w:val="single" w:sz="2" w:color="D5E0EE"/>
              <w:bottom w:val="single" w:sz="2" w:color="D5E0EE"/>
              <w:left w:val="single" w:sz="2" w:color="D5E0EE"/>
              <w:right w:val="single" w:sz="2" w:color="D5E0EE"/>
            </w:tcBorders>
            <w:tcMar>
              <w:top w:w="18" w:type="dxa"/>
              <w:bottom w:w="18" w:type="dxa"/>
              <w:left w:w="40" w:type="dxa"/>
              <w:right w:w="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color w:val="1A1A1A"/>
                <w:sz w:val="17"/>
              </w:rPr>
              <w:t xml:space="preserve">Sí — estructura rígida de </w:t>
            </w:r>
            <w:r>
              <w:rPr>
                <w:b/>
                <w:i w:val="0"/>
                <w:color w:val="1A569A"/>
                <w:sz w:val="17"/>
              </w:rPr>
              <w:t>celda cerrada</w:t>
            </w:r>
          </w:p>
        </w:tc>
      </w:tr>
      <w:tr>
        <w:trPr>
          <w:trHeight w:val="240" w:hRule="exact"/>
        </w:trPr>
        <w:tc>
          <w:tcPr>
            <w:tcW w:type="dxa" w:w="5216"/>
            <w:tcW w:w="3118" w:type="dxa"/>
            <w:shd w:val="clear" w:color="auto" w:fill="EEF3FA"/>
            <w:tcBorders>
              <w:top w:val="single" w:sz="2" w:color="D5E0EE"/>
              <w:bottom w:val="single" w:sz="2" w:color="D5E0EE"/>
              <w:left w:val="single" w:sz="2" w:color="D5E0EE"/>
              <w:right w:val="single" w:sz="2" w:color="D5E0EE"/>
            </w:tcBorders>
            <w:tcMar>
              <w:top w:w="18" w:type="dxa"/>
              <w:bottom w:w="18" w:type="dxa"/>
              <w:left w:w="0" w:type="dxa"/>
              <w:right w:w="4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1A569A"/>
                <w:sz w:val="17"/>
              </w:rPr>
              <w:t>Temperatura de servicio</w:t>
            </w:r>
          </w:p>
        </w:tc>
        <w:tc>
          <w:tcPr>
            <w:tcW w:type="dxa" w:w="5216"/>
            <w:tcW w:w="7314" w:type="dxa"/>
            <w:shd w:val="clear" w:color="auto" w:fill="EEF3FA"/>
            <w:tcBorders>
              <w:top w:val="single" w:sz="2" w:color="D5E0EE"/>
              <w:bottom w:val="single" w:sz="2" w:color="D5E0EE"/>
              <w:left w:val="single" w:sz="2" w:color="D5E0EE"/>
              <w:right w:val="single" w:sz="2" w:color="D5E0EE"/>
            </w:tcBorders>
            <w:tcMar>
              <w:top w:w="18" w:type="dxa"/>
              <w:bottom w:w="18" w:type="dxa"/>
              <w:left w:w="40" w:type="dxa"/>
              <w:right w:w="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color w:val="1A1A1A"/>
                <w:sz w:val="17"/>
              </w:rPr>
              <w:t>–50 °C a +100 °C</w:t>
            </w:r>
          </w:p>
        </w:tc>
      </w:tr>
      <w:tr>
        <w:trPr>
          <w:trHeight w:val="240" w:hRule="exact"/>
        </w:trPr>
        <w:tc>
          <w:tcPr>
            <w:tcW w:type="dxa" w:w="5216"/>
            <w:tcW w:w="3118" w:type="dxa"/>
            <w:shd w:val="clear" w:color="auto" w:fill="FFFFFF"/>
            <w:tcBorders>
              <w:top w:val="single" w:sz="2" w:color="D5E0EE"/>
              <w:bottom w:val="single" w:sz="2" w:color="D5E0EE"/>
              <w:left w:val="single" w:sz="2" w:color="D5E0EE"/>
              <w:right w:val="single" w:sz="2" w:color="D5E0EE"/>
            </w:tcBorders>
            <w:tcMar>
              <w:top w:w="18" w:type="dxa"/>
              <w:bottom w:w="18" w:type="dxa"/>
              <w:left w:w="0" w:type="dxa"/>
              <w:right w:w="4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1A569A"/>
                <w:sz w:val="17"/>
              </w:rPr>
              <w:t>Temperatura de aplicación</w:t>
            </w:r>
          </w:p>
        </w:tc>
        <w:tc>
          <w:tcPr>
            <w:tcW w:type="dxa" w:w="5216"/>
            <w:tcW w:w="7314" w:type="dxa"/>
            <w:shd w:val="clear" w:color="auto" w:fill="FFFFFF"/>
            <w:tcBorders>
              <w:top w:val="single" w:sz="2" w:color="D5E0EE"/>
              <w:bottom w:val="single" w:sz="2" w:color="D5E0EE"/>
              <w:left w:val="single" w:sz="2" w:color="D5E0EE"/>
              <w:right w:val="single" w:sz="2" w:color="D5E0EE"/>
            </w:tcBorders>
            <w:tcMar>
              <w:top w:w="18" w:type="dxa"/>
              <w:bottom w:w="18" w:type="dxa"/>
              <w:left w:w="40" w:type="dxa"/>
              <w:right w:w="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color w:val="1A1A1A"/>
                <w:sz w:val="17"/>
              </w:rPr>
              <w:t>–5 °C a +35 °C (ambiente)</w:t>
            </w:r>
          </w:p>
        </w:tc>
      </w:tr>
      <w:tr>
        <w:trPr>
          <w:trHeight w:val="240" w:hRule="exact"/>
        </w:trPr>
        <w:tc>
          <w:tcPr>
            <w:tcW w:type="dxa" w:w="5216"/>
            <w:tcW w:w="3118" w:type="dxa"/>
            <w:shd w:val="clear" w:color="auto" w:fill="EEF3FA"/>
            <w:tcBorders>
              <w:top w:val="single" w:sz="2" w:color="D5E0EE"/>
              <w:bottom w:val="single" w:sz="2" w:color="D5E0EE"/>
              <w:left w:val="single" w:sz="2" w:color="D5E0EE"/>
              <w:right w:val="single" w:sz="2" w:color="D5E0EE"/>
            </w:tcBorders>
            <w:tcMar>
              <w:top w:w="18" w:type="dxa"/>
              <w:bottom w:w="18" w:type="dxa"/>
              <w:left w:w="0" w:type="dxa"/>
              <w:right w:w="4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1A569A"/>
                <w:sz w:val="17"/>
              </w:rPr>
              <w:t>Espesor estándar</w:t>
            </w:r>
          </w:p>
        </w:tc>
        <w:tc>
          <w:tcPr>
            <w:tcW w:type="dxa" w:w="5216"/>
            <w:tcW w:w="7314" w:type="dxa"/>
            <w:shd w:val="clear" w:color="auto" w:fill="EEF3FA"/>
            <w:tcBorders>
              <w:top w:val="single" w:sz="2" w:color="D5E0EE"/>
              <w:bottom w:val="single" w:sz="2" w:color="D5E0EE"/>
              <w:left w:val="single" w:sz="2" w:color="D5E0EE"/>
              <w:right w:val="single" w:sz="2" w:color="D5E0EE"/>
            </w:tcBorders>
            <w:tcMar>
              <w:top w:w="18" w:type="dxa"/>
              <w:bottom w:w="18" w:type="dxa"/>
              <w:left w:w="40" w:type="dxa"/>
              <w:right w:w="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color w:val="1A1A1A"/>
                <w:sz w:val="17"/>
              </w:rPr>
              <w:t>3 – 10 cm (según proyecto)</w:t>
            </w:r>
          </w:p>
        </w:tc>
      </w:tr>
      <w:tr>
        <w:trPr>
          <w:trHeight w:val="240" w:hRule="exact"/>
        </w:trPr>
        <w:tc>
          <w:tcPr>
            <w:tcW w:type="dxa" w:w="5216"/>
            <w:tcW w:w="3118" w:type="dxa"/>
            <w:shd w:val="clear" w:color="auto" w:fill="FFFFFF"/>
            <w:tcBorders>
              <w:top w:val="single" w:sz="2" w:color="D5E0EE"/>
              <w:bottom w:val="single" w:sz="2" w:color="D5E0EE"/>
              <w:left w:val="single" w:sz="2" w:color="D5E0EE"/>
              <w:right w:val="single" w:sz="2" w:color="D5E0EE"/>
            </w:tcBorders>
            <w:tcMar>
              <w:top w:w="18" w:type="dxa"/>
              <w:bottom w:w="18" w:type="dxa"/>
              <w:left w:w="0" w:type="dxa"/>
              <w:right w:w="4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1A569A"/>
                <w:sz w:val="17"/>
              </w:rPr>
              <w:t>Vida útil — bajo cubierta</w:t>
            </w:r>
          </w:p>
        </w:tc>
        <w:tc>
          <w:tcPr>
            <w:tcW w:type="dxa" w:w="5216"/>
            <w:tcW w:w="7314" w:type="dxa"/>
            <w:shd w:val="clear" w:color="auto" w:fill="FFFFFF"/>
            <w:tcBorders>
              <w:top w:val="single" w:sz="2" w:color="D5E0EE"/>
              <w:bottom w:val="single" w:sz="2" w:color="D5E0EE"/>
              <w:left w:val="single" w:sz="2" w:color="D5E0EE"/>
              <w:right w:val="single" w:sz="2" w:color="D5E0EE"/>
            </w:tcBorders>
            <w:tcMar>
              <w:top w:w="18" w:type="dxa"/>
              <w:bottom w:w="18" w:type="dxa"/>
              <w:left w:w="40" w:type="dxa"/>
              <w:right w:w="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color w:val="1A1A1A"/>
                <w:sz w:val="17"/>
              </w:rPr>
              <w:t>&gt; 50 años (protegido de UV, vida útil del edificio)</w:t>
            </w:r>
          </w:p>
        </w:tc>
      </w:tr>
      <w:tr>
        <w:trPr>
          <w:trHeight w:val="240" w:hRule="exact"/>
        </w:trPr>
        <w:tc>
          <w:tcPr>
            <w:tcW w:type="dxa" w:w="5216"/>
            <w:tcW w:w="3118" w:type="dxa"/>
            <w:shd w:val="clear" w:color="auto" w:fill="EEF3FA"/>
            <w:tcBorders>
              <w:top w:val="single" w:sz="2" w:color="D5E0EE"/>
              <w:bottom w:val="single" w:sz="2" w:color="D5E0EE"/>
              <w:left w:val="single" w:sz="2" w:color="D5E0EE"/>
              <w:right w:val="single" w:sz="2" w:color="D5E0EE"/>
            </w:tcBorders>
            <w:tcMar>
              <w:top w:w="18" w:type="dxa"/>
              <w:bottom w:w="18" w:type="dxa"/>
              <w:left w:w="0" w:type="dxa"/>
              <w:right w:w="4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1A569A"/>
                <w:sz w:val="17"/>
              </w:rPr>
              <w:t>Vida útil — expuesto</w:t>
            </w:r>
          </w:p>
        </w:tc>
        <w:tc>
          <w:tcPr>
            <w:tcW w:type="dxa" w:w="5216"/>
            <w:tcW w:w="7314" w:type="dxa"/>
            <w:shd w:val="clear" w:color="auto" w:fill="EEF3FA"/>
            <w:tcBorders>
              <w:top w:val="single" w:sz="2" w:color="D5E0EE"/>
              <w:bottom w:val="single" w:sz="2" w:color="D5E0EE"/>
              <w:left w:val="single" w:sz="2" w:color="D5E0EE"/>
              <w:right w:val="single" w:sz="2" w:color="D5E0EE"/>
            </w:tcBorders>
            <w:tcMar>
              <w:top w:w="18" w:type="dxa"/>
              <w:bottom w:w="18" w:type="dxa"/>
              <w:left w:w="40" w:type="dxa"/>
              <w:right w:w="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color w:val="1A1A1A"/>
                <w:sz w:val="17"/>
              </w:rPr>
              <w:t>&gt; 20 años con recubrimiento UV; recoatar cada 10–15 años</w:t>
            </w:r>
          </w:p>
        </w:tc>
      </w:tr>
    </w:tbl>
    <w:p>
      <w:pPr>
        <w:spacing w:before="4" w:after="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2"/>
        <w:gridCol w:w="5329"/>
      </w:tblGrid>
      <w:tr>
        <w:tc>
          <w:tcPr>
            <w:tcW w:type="dxa" w:w="5216"/>
            <w:tcW w:w="5103" w:type="dxa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4"/>
            </w:pPr>
            <w:r>
              <w:rPr>
                <w:b/>
                <w:i w:val="0"/>
                <w:color w:val="0B2545"/>
                <w:sz w:val="17"/>
              </w:rPr>
              <w:t>VENTAJAS</w:t>
            </w:r>
          </w:p>
          <w:p>
            <w:pPr>
              <w:spacing w:before="0" w:after="1"/>
              <w:ind w:left="170" w:hanging="170"/>
            </w:pPr>
            <w:r>
              <w:rPr>
                <w:b/>
                <w:i w:val="0"/>
                <w:color w:val="1A569A"/>
                <w:sz w:val="17"/>
              </w:rPr>
              <w:t xml:space="preserve">✓  </w:t>
            </w:r>
            <w:r>
              <w:rPr>
                <w:b w:val="0"/>
                <w:i w:val="0"/>
                <w:color w:val="1A1A1A"/>
                <w:sz w:val="17"/>
              </w:rPr>
              <w:t>Excelente aislación térmica y acústica</w:t>
            </w:r>
          </w:p>
          <w:p>
            <w:pPr>
              <w:spacing w:before="0" w:after="1"/>
              <w:ind w:left="170" w:hanging="170"/>
            </w:pPr>
            <w:r>
              <w:rPr>
                <w:b/>
                <w:i w:val="0"/>
                <w:color w:val="1A569A"/>
                <w:sz w:val="17"/>
              </w:rPr>
              <w:t xml:space="preserve">✓  </w:t>
            </w:r>
            <w:r>
              <w:rPr>
                <w:b w:val="0"/>
                <w:i w:val="0"/>
                <w:color w:val="1A1A1A"/>
                <w:sz w:val="17"/>
              </w:rPr>
              <w:t>Material ignífugo — resistente al fuego</w:t>
            </w:r>
          </w:p>
          <w:p>
            <w:pPr>
              <w:spacing w:before="0" w:after="1"/>
              <w:ind w:left="170" w:hanging="170"/>
            </w:pPr>
            <w:r>
              <w:rPr>
                <w:b/>
                <w:i w:val="0"/>
                <w:color w:val="1A569A"/>
                <w:sz w:val="17"/>
              </w:rPr>
              <w:t xml:space="preserve">✓  </w:t>
            </w:r>
            <w:r>
              <w:rPr>
                <w:b w:val="0"/>
                <w:i w:val="0"/>
                <w:color w:val="1A1A1A"/>
                <w:sz w:val="17"/>
              </w:rPr>
              <w:t>Repele roedores e insectos</w:t>
            </w:r>
          </w:p>
          <w:p>
            <w:pPr>
              <w:spacing w:before="0" w:after="1"/>
              <w:ind w:left="170" w:hanging="170"/>
            </w:pPr>
            <w:r>
              <w:rPr>
                <w:b/>
                <w:i w:val="0"/>
                <w:color w:val="1A569A"/>
                <w:sz w:val="17"/>
              </w:rPr>
              <w:t xml:space="preserve">✓  </w:t>
            </w:r>
            <w:r>
              <w:rPr>
                <w:b w:val="0"/>
                <w:i w:val="0"/>
                <w:color w:val="1A1A1A"/>
                <w:sz w:val="17"/>
              </w:rPr>
              <w:t>Impermeable al agua y la humedad</w:t>
            </w:r>
          </w:p>
          <w:p>
            <w:pPr>
              <w:spacing w:before="0" w:after="1"/>
              <w:ind w:left="170" w:hanging="170"/>
            </w:pPr>
            <w:r>
              <w:rPr>
                <w:b/>
                <w:i w:val="0"/>
                <w:color w:val="1A569A"/>
                <w:sz w:val="17"/>
              </w:rPr>
              <w:t xml:space="preserve">✓  </w:t>
            </w:r>
            <w:r>
              <w:rPr>
                <w:b w:val="0"/>
                <w:i w:val="0"/>
                <w:color w:val="1A1A1A"/>
                <w:sz w:val="17"/>
              </w:rPr>
              <w:t>Adhiere a cualquier superficie (metal, hormigón, madera)</w:t>
            </w:r>
          </w:p>
          <w:p>
            <w:pPr>
              <w:spacing w:before="0" w:after="1"/>
              <w:ind w:left="170" w:hanging="170"/>
            </w:pPr>
            <w:r>
              <w:rPr>
                <w:b/>
                <w:i w:val="0"/>
                <w:color w:val="1A569A"/>
                <w:sz w:val="17"/>
              </w:rPr>
              <w:t xml:space="preserve">✓  </w:t>
            </w:r>
            <w:r>
              <w:rPr>
                <w:b w:val="0"/>
                <w:i w:val="0"/>
                <w:color w:val="1A1A1A"/>
                <w:sz w:val="17"/>
              </w:rPr>
              <w:t>Sin juntas ni puentes térmicos</w:t>
            </w:r>
          </w:p>
          <w:p>
            <w:pPr>
              <w:spacing w:before="0" w:after="1"/>
              <w:ind w:left="170" w:hanging="170"/>
            </w:pPr>
            <w:r>
              <w:rPr>
                <w:b/>
                <w:i w:val="0"/>
                <w:color w:val="1A569A"/>
                <w:sz w:val="17"/>
              </w:rPr>
              <w:t xml:space="preserve">✓  </w:t>
            </w:r>
            <w:r>
              <w:rPr>
                <w:b w:val="0"/>
                <w:i w:val="0"/>
                <w:color w:val="1A1A1A"/>
                <w:sz w:val="17"/>
              </w:rPr>
              <w:t>Aplicación rápida, en 1 a 2 días</w:t>
            </w:r>
          </w:p>
          <w:p>
            <w:pPr>
              <w:spacing w:before="0" w:after="1"/>
              <w:ind w:left="170" w:hanging="170"/>
            </w:pPr>
            <w:r>
              <w:rPr>
                <w:b/>
                <w:i w:val="0"/>
                <w:color w:val="1A569A"/>
                <w:sz w:val="17"/>
              </w:rPr>
              <w:t xml:space="preserve">✓  </w:t>
            </w:r>
            <w:r>
              <w:rPr>
                <w:b w:val="0"/>
                <w:i w:val="0"/>
                <w:color w:val="1A1A1A"/>
                <w:sz w:val="17"/>
              </w:rPr>
              <w:t>Vida útil superior a 50 años bajo cubierta</w:t>
            </w:r>
          </w:p>
          <w:p>
            <w:pPr>
              <w:spacing w:before="0" w:after="1"/>
              <w:ind w:left="170" w:hanging="170"/>
            </w:pPr>
            <w:r>
              <w:rPr>
                <w:b/>
                <w:i w:val="0"/>
                <w:color w:val="1A569A"/>
                <w:sz w:val="17"/>
              </w:rPr>
              <w:t xml:space="preserve">✓  </w:t>
            </w:r>
            <w:r>
              <w:rPr>
                <w:b w:val="0"/>
                <w:i w:val="0"/>
                <w:color w:val="1A1A1A"/>
                <w:sz w:val="17"/>
              </w:rPr>
              <w:t>Sin deterioro por humedad ni pérdida de propiedades térmicas</w:t>
            </w:r>
          </w:p>
          <w:p>
            <w:pPr>
              <w:spacing w:before="0" w:after="1"/>
              <w:ind w:left="170" w:hanging="170"/>
            </w:pPr>
            <w:r>
              <w:rPr>
                <w:b/>
                <w:i w:val="0"/>
                <w:color w:val="1A569A"/>
                <w:sz w:val="17"/>
              </w:rPr>
              <w:t xml:space="preserve">✓  </w:t>
            </w:r>
            <w:r>
              <w:rPr>
                <w:b w:val="0"/>
                <w:i w:val="0"/>
                <w:color w:val="1A1A1A"/>
                <w:sz w:val="17"/>
              </w:rPr>
              <w:t>No requiere mantención periódica</w:t>
            </w:r>
          </w:p>
        </w:tc>
        <w:tc>
          <w:tcPr>
            <w:tcW w:type="dxa" w:w="5216"/>
            <w:tcW w:w="5329" w:type="dxa"/>
            <w:tcMar>
              <w:top w:w="0" w:type="dxa"/>
              <w:bottom w:w="0" w:type="dxa"/>
              <w:left w:w="60" w:type="dxa"/>
              <w:right w:w="0" w:type="dxa"/>
            </w:tcMar>
          </w:tcPr>
          <w:p>
            <w:pPr>
              <w:spacing w:before="0" w:after="4"/>
            </w:pPr>
            <w:r>
              <w:rPr>
                <w:b/>
                <w:i w:val="0"/>
                <w:color w:val="0B2545"/>
                <w:sz w:val="17"/>
              </w:rPr>
              <w:t>APLICACIONES</w:t>
            </w:r>
          </w:p>
          <w:p>
            <w:pPr>
              <w:spacing w:before="0" w:after="1"/>
              <w:ind w:left="170" w:hanging="170"/>
            </w:pPr>
            <w:r>
              <w:rPr>
                <w:b/>
                <w:i w:val="0"/>
                <w:color w:val="1A569A"/>
                <w:sz w:val="17"/>
              </w:rPr>
              <w:t xml:space="preserve">→  </w:t>
            </w:r>
            <w:r>
              <w:rPr>
                <w:b w:val="0"/>
                <w:i w:val="0"/>
                <w:color w:val="1A1A1A"/>
                <w:sz w:val="17"/>
              </w:rPr>
              <w:t>Techos y cubiertas (zinc, fibrocemento, hormigón)</w:t>
            </w:r>
          </w:p>
          <w:p>
            <w:pPr>
              <w:spacing w:before="0" w:after="1"/>
              <w:ind w:left="170" w:hanging="170"/>
            </w:pPr>
            <w:r>
              <w:rPr>
                <w:b/>
                <w:i w:val="0"/>
                <w:color w:val="1A569A"/>
                <w:sz w:val="17"/>
              </w:rPr>
              <w:t xml:space="preserve">→  </w:t>
            </w:r>
            <w:r>
              <w:rPr>
                <w:b w:val="0"/>
                <w:i w:val="0"/>
                <w:color w:val="1A1A1A"/>
                <w:sz w:val="17"/>
              </w:rPr>
              <w:t>Muros y fachadas exteriores e interiores</w:t>
            </w:r>
          </w:p>
          <w:p>
            <w:pPr>
              <w:spacing w:before="0" w:after="1"/>
              <w:ind w:left="170" w:hanging="170"/>
            </w:pPr>
            <w:r>
              <w:rPr>
                <w:b/>
                <w:i w:val="0"/>
                <w:color w:val="1A569A"/>
                <w:sz w:val="17"/>
              </w:rPr>
              <w:t xml:space="preserve">→  </w:t>
            </w:r>
            <w:r>
              <w:rPr>
                <w:b w:val="0"/>
                <w:i w:val="0"/>
                <w:color w:val="1A1A1A"/>
                <w:sz w:val="17"/>
              </w:rPr>
              <w:t>Suelos y fundaciones</w:t>
            </w:r>
          </w:p>
          <w:p>
            <w:pPr>
              <w:spacing w:before="0" w:after="1"/>
              <w:ind w:left="170" w:hanging="170"/>
            </w:pPr>
            <w:r>
              <w:rPr>
                <w:b/>
                <w:i w:val="0"/>
                <w:color w:val="1A569A"/>
                <w:sz w:val="17"/>
              </w:rPr>
              <w:t xml:space="preserve">→  </w:t>
            </w:r>
            <w:r>
              <w:rPr>
                <w:b w:val="0"/>
                <w:i w:val="0"/>
                <w:color w:val="1A1A1A"/>
                <w:sz w:val="17"/>
              </w:rPr>
              <w:t>Cámaras frigoríficas y recintos de temperatura controlada</w:t>
            </w:r>
          </w:p>
          <w:p>
            <w:pPr>
              <w:spacing w:before="0" w:after="1"/>
              <w:ind w:left="170" w:hanging="170"/>
            </w:pPr>
            <w:r>
              <w:rPr>
                <w:b/>
                <w:i w:val="0"/>
                <w:color w:val="1A569A"/>
                <w:sz w:val="17"/>
              </w:rPr>
              <w:t xml:space="preserve">→  </w:t>
            </w:r>
            <w:r>
              <w:rPr>
                <w:b w:val="0"/>
                <w:i w:val="0"/>
                <w:color w:val="1A1A1A"/>
                <w:sz w:val="17"/>
              </w:rPr>
              <w:t>Tuberías y estanques industriales</w:t>
            </w:r>
          </w:p>
          <w:p>
            <w:pPr>
              <w:spacing w:before="0" w:after="1"/>
              <w:ind w:left="170" w:hanging="170"/>
            </w:pPr>
            <w:r>
              <w:rPr>
                <w:b/>
                <w:i w:val="0"/>
                <w:color w:val="1A569A"/>
                <w:sz w:val="17"/>
              </w:rPr>
              <w:t xml:space="preserve">→  </w:t>
            </w:r>
            <w:r>
              <w:rPr>
                <w:b w:val="0"/>
                <w:i w:val="0"/>
                <w:color w:val="1A1A1A"/>
                <w:sz w:val="17"/>
              </w:rPr>
              <w:t>Naves industriales, bodegas y galpones</w:t>
            </w:r>
          </w:p>
          <w:p>
            <w:pPr>
              <w:spacing w:before="0" w:after="1"/>
              <w:ind w:left="170" w:hanging="170"/>
            </w:pPr>
            <w:r>
              <w:rPr>
                <w:b/>
                <w:i w:val="0"/>
                <w:color w:val="1A569A"/>
                <w:sz w:val="17"/>
              </w:rPr>
              <w:t xml:space="preserve">→  </w:t>
            </w:r>
            <w:r>
              <w:rPr>
                <w:b w:val="0"/>
                <w:i w:val="0"/>
                <w:color w:val="1A1A1A"/>
                <w:sz w:val="17"/>
              </w:rPr>
              <w:t>Casas, edificios y condominios residenciales</w:t>
            </w:r>
          </w:p>
        </w:tc>
      </w:tr>
    </w:tbl>
    <w:p>
      <w:pPr>
        <w:spacing w:before="4" w:after="2"/>
      </w:pPr>
      <w:r>
        <w:rPr>
          <w:b/>
          <w:i w:val="0"/>
          <w:color w:val="0B2545"/>
          <w:sz w:val="17"/>
        </w:rPr>
        <w:t>PROCESO DE APLICACIÓN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477"/>
        <w:gridCol w:w="3477"/>
        <w:gridCol w:w="3477"/>
      </w:tblGrid>
      <w:tr>
        <w:trPr>
          <w:trHeight w:val="260" w:hRule="exact"/>
        </w:trPr>
        <w:tc>
          <w:tcPr>
            <w:tcW w:type="dxa" w:w="3477"/>
            <w:tcW w:w="567" w:type="dxa"/>
            <w:shd w:val="clear" w:color="auto" w:fill="0B2545"/>
            <w:tcMar>
              <w:top w:w="18" w:type="dxa"/>
              <w:bottom w:w="18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6"/>
              </w:rPr>
              <w:t>N°</w:t>
            </w:r>
          </w:p>
        </w:tc>
        <w:tc>
          <w:tcPr>
            <w:tcW w:type="dxa" w:w="3477"/>
            <w:tcW w:w="1814" w:type="dxa"/>
            <w:shd w:val="clear" w:color="auto" w:fill="0B2545"/>
            <w:tcMar>
              <w:top w:w="18" w:type="dxa"/>
              <w:bottom w:w="18" w:type="dxa"/>
              <w:left w:w="40" w:type="dxa"/>
              <w:right w:w="4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FFFFFF"/>
                <w:sz w:val="16"/>
              </w:rPr>
              <w:t>Etapa</w:t>
            </w:r>
          </w:p>
        </w:tc>
        <w:tc>
          <w:tcPr>
            <w:tcW w:type="dxa" w:w="3477"/>
            <w:tcW w:w="8051" w:type="dxa"/>
            <w:shd w:val="clear" w:color="auto" w:fill="0B2545"/>
            <w:tcMar>
              <w:top w:w="18" w:type="dxa"/>
              <w:bottom w:w="18" w:type="dxa"/>
              <w:left w:w="40" w:type="dxa"/>
              <w:right w:w="4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FFFFFF"/>
                <w:sz w:val="16"/>
              </w:rPr>
              <w:t>Descripción</w:t>
            </w:r>
          </w:p>
        </w:tc>
      </w:tr>
      <w:tr>
        <w:trPr>
          <w:trHeight w:val="230" w:hRule="exact"/>
        </w:trPr>
        <w:tc>
          <w:tcPr>
            <w:tcW w:type="dxa" w:w="3477"/>
            <w:tcW w:w="567" w:type="dxa"/>
            <w:shd w:val="clear" w:color="auto" w:fill="FFFFFF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1A569A"/>
                <w:sz w:val="16"/>
              </w:rPr>
              <w:t>1</w:t>
            </w:r>
          </w:p>
        </w:tc>
        <w:tc>
          <w:tcPr>
            <w:tcW w:type="dxa" w:w="3477"/>
            <w:tcW w:w="1814" w:type="dxa"/>
            <w:shd w:val="clear" w:color="auto" w:fill="FFFFFF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1A569A"/>
                <w:sz w:val="16"/>
              </w:rPr>
              <w:t>Preparación</w:t>
            </w:r>
          </w:p>
        </w:tc>
        <w:tc>
          <w:tcPr>
            <w:tcW w:type="dxa" w:w="3477"/>
            <w:tcW w:w="8051" w:type="dxa"/>
            <w:shd w:val="clear" w:color="auto" w:fill="FFFFFF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color w:val="1A1A1A"/>
                <w:sz w:val="16"/>
              </w:rPr>
              <w:t>Limpieza y secado de la superficie. Retiro de polvo, grasa u óxido.</w:t>
            </w:r>
          </w:p>
        </w:tc>
      </w:tr>
      <w:tr>
        <w:trPr>
          <w:trHeight w:val="230" w:hRule="exact"/>
        </w:trPr>
        <w:tc>
          <w:tcPr>
            <w:tcW w:type="dxa" w:w="3477"/>
            <w:tcW w:w="567" w:type="dxa"/>
            <w:shd w:val="clear" w:color="auto" w:fill="F0F4FA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1A569A"/>
                <w:sz w:val="16"/>
              </w:rPr>
              <w:t>2</w:t>
            </w:r>
          </w:p>
        </w:tc>
        <w:tc>
          <w:tcPr>
            <w:tcW w:type="dxa" w:w="3477"/>
            <w:tcW w:w="1814" w:type="dxa"/>
            <w:shd w:val="clear" w:color="auto" w:fill="F0F4FA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1A569A"/>
                <w:sz w:val="16"/>
              </w:rPr>
              <w:t>Imprimación</w:t>
            </w:r>
          </w:p>
        </w:tc>
        <w:tc>
          <w:tcPr>
            <w:tcW w:type="dxa" w:w="3477"/>
            <w:tcW w:w="8051" w:type="dxa"/>
            <w:shd w:val="clear" w:color="auto" w:fill="F0F4FA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color w:val="1A1A1A"/>
                <w:sz w:val="16"/>
              </w:rPr>
              <w:t>Aplicación de primer adhesivo según soporte (hormigón, metal, madera).</w:t>
            </w:r>
          </w:p>
        </w:tc>
      </w:tr>
      <w:tr>
        <w:trPr>
          <w:trHeight w:val="230" w:hRule="exact"/>
        </w:trPr>
        <w:tc>
          <w:tcPr>
            <w:tcW w:type="dxa" w:w="3477"/>
            <w:tcW w:w="567" w:type="dxa"/>
            <w:shd w:val="clear" w:color="auto" w:fill="FFFFFF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1A569A"/>
                <w:sz w:val="16"/>
              </w:rPr>
              <w:t>3</w:t>
            </w:r>
          </w:p>
        </w:tc>
        <w:tc>
          <w:tcPr>
            <w:tcW w:type="dxa" w:w="3477"/>
            <w:tcW w:w="1814" w:type="dxa"/>
            <w:shd w:val="clear" w:color="auto" w:fill="FFFFFF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1A569A"/>
                <w:sz w:val="16"/>
              </w:rPr>
              <w:t>Proyección</w:t>
            </w:r>
          </w:p>
        </w:tc>
        <w:tc>
          <w:tcPr>
            <w:tcW w:type="dxa" w:w="3477"/>
            <w:tcW w:w="8051" w:type="dxa"/>
            <w:shd w:val="clear" w:color="auto" w:fill="FFFFFF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color w:val="1A1A1A"/>
                <w:sz w:val="16"/>
              </w:rPr>
              <w:t>Mezcla y proyección del poliuretano mediante equipo de alta presión.</w:t>
            </w:r>
          </w:p>
        </w:tc>
      </w:tr>
      <w:tr>
        <w:trPr>
          <w:trHeight w:val="230" w:hRule="exact"/>
        </w:trPr>
        <w:tc>
          <w:tcPr>
            <w:tcW w:type="dxa" w:w="3477"/>
            <w:tcW w:w="567" w:type="dxa"/>
            <w:shd w:val="clear" w:color="auto" w:fill="F0F4FA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1A569A"/>
                <w:sz w:val="16"/>
              </w:rPr>
              <w:t>4</w:t>
            </w:r>
          </w:p>
        </w:tc>
        <w:tc>
          <w:tcPr>
            <w:tcW w:type="dxa" w:w="3477"/>
            <w:tcW w:w="1814" w:type="dxa"/>
            <w:shd w:val="clear" w:color="auto" w:fill="F0F4FA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1A569A"/>
                <w:sz w:val="16"/>
              </w:rPr>
              <w:t>Verificación</w:t>
            </w:r>
          </w:p>
        </w:tc>
        <w:tc>
          <w:tcPr>
            <w:tcW w:type="dxa" w:w="3477"/>
            <w:tcW w:w="8051" w:type="dxa"/>
            <w:shd w:val="clear" w:color="auto" w:fill="F0F4FA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color w:val="1A1A1A"/>
                <w:sz w:val="16"/>
              </w:rPr>
              <w:t>Revisión de espesores, uniones y posibles irregularidades.</w:t>
            </w:r>
          </w:p>
        </w:tc>
      </w:tr>
      <w:tr>
        <w:trPr>
          <w:trHeight w:val="230" w:hRule="exact"/>
        </w:trPr>
        <w:tc>
          <w:tcPr>
            <w:tcW w:type="dxa" w:w="3477"/>
            <w:tcW w:w="567" w:type="dxa"/>
            <w:shd w:val="clear" w:color="auto" w:fill="FFFFFF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1A569A"/>
                <w:sz w:val="16"/>
              </w:rPr>
              <w:t>5</w:t>
            </w:r>
          </w:p>
        </w:tc>
        <w:tc>
          <w:tcPr>
            <w:tcW w:type="dxa" w:w="3477"/>
            <w:tcW w:w="1814" w:type="dxa"/>
            <w:shd w:val="clear" w:color="auto" w:fill="FFFFFF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1A569A"/>
                <w:sz w:val="16"/>
              </w:rPr>
              <w:t>Entrega</w:t>
            </w:r>
          </w:p>
        </w:tc>
        <w:tc>
          <w:tcPr>
            <w:tcW w:type="dxa" w:w="3477"/>
            <w:tcW w:w="8051" w:type="dxa"/>
            <w:shd w:val="clear" w:color="auto" w:fill="FFFFFF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color w:val="1A1A1A"/>
                <w:sz w:val="16"/>
              </w:rPr>
              <w:t>Inspección final y entrega del trabajo terminado.</w:t>
            </w:r>
          </w:p>
        </w:tc>
      </w:tr>
    </w:tbl>
    <w:p>
      <w:pPr>
        <w:spacing w:before="3" w:after="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431"/>
      </w:tblGrid>
      <w:tr>
        <w:tc>
          <w:tcPr>
            <w:tcW w:type="dxa" w:w="10432"/>
            <w:tcW w:w="10432" w:type="dxa"/>
            <w:shd w:val="clear" w:color="auto" w:fill="EEF3FA"/>
            <w:tcMar>
              <w:top w:w="25" w:type="dxa"/>
              <w:bottom w:w="25" w:type="dxa"/>
              <w:left w:w="80" w:type="dxa"/>
              <w:right w:w="80" w:type="dxa"/>
            </w:tcMar>
            <w:tcBorders>
              <w:top w:val="single" w:sz="4" w:color="A0C4E8"/>
              <w:bottom w:val="single" w:sz="4" w:color="A0C4E8"/>
              <w:left w:val="single" w:sz="4" w:color="A0C4E8"/>
              <w:right w:val="single" w:sz="4" w:color="A0C4E8"/>
            </w:tcBorders>
          </w:tcPr>
          <w:p>
            <w:pPr>
              <w:spacing w:before="0" w:after="3"/>
            </w:pPr>
            <w:r>
              <w:rPr>
                <w:b/>
                <w:i w:val="0"/>
                <w:color w:val="1A569A"/>
                <w:sz w:val="16"/>
              </w:rPr>
              <w:t xml:space="preserve">NOTA:  </w:t>
            </w:r>
            <w:r>
              <w:rPr>
                <w:b w:val="0"/>
                <w:i/>
                <w:color w:val="555555"/>
                <w:sz w:val="16"/>
              </w:rPr>
              <w:t>Los valores indicados corresponden a rangos típicos del material. Las especificaciones exactas pueden variar según el proveedor, las condiciones de aplicación y el espesor requerido. Aispoltec adapta la solución a cada proyecto.</w:t>
            </w:r>
          </w:p>
        </w:tc>
      </w:tr>
    </w:tbl>
    <w:p>
      <w:pPr>
        <w:spacing w:before="5" w:after="0"/>
      </w:pPr>
    </w:p>
    <w:p>
      <w:pPr>
        <w:spacing w:before="0" w:after="0"/>
        <w:pBdr>
          <w:bottom w:val="single" w:sz="6" w:color="0B2545"/>
        </w:pBdr>
      </w:pPr>
    </w:p>
    <w:p>
      <w:pPr>
        <w:spacing w:before="3" w:after="0"/>
        <w:jc w:val="center"/>
      </w:pPr>
      <w:r>
        <w:rPr>
          <w:b w:val="0"/>
          <w:i w:val="0"/>
          <w:color w:val="0B2545"/>
          <w:sz w:val="15"/>
        </w:rPr>
        <w:t>AISPOLTEC  ·  RUT: 24.925.959-4  ·  contacto@aispoltec.cl  ·  +56 9 7967 9866  ·  www.aispoltec.cl</w:t>
      </w:r>
    </w:p>
    <w:sectPr w:rsidR="00FC693F" w:rsidRPr="0006063C" w:rsidSect="00034616">
      <w:pgSz w:w="11906" w:h="16838"/>
      <w:pgMar w:top="340" w:right="737" w:bottom="34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