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r>
        <w:rPr>
          <w:rFonts w:ascii="Arial" w:hAnsi="Arial"/>
          <w:b/>
          <w:color w:val="A3384D"/>
          <w:sz w:val="22"/>
          <w:lang w:val="es-CO"/>
        </w:rPr>
        <w:t>INFORME DE DECISIÓN</w:t>
      </w:r>
    </w:p>
    <w:p>
      <w:pPr>
        <w:pStyle w:val="Title"/>
      </w:pPr>
      <w:r>
        <w:rPr>
          <w:rFonts w:ascii="Arial" w:hAnsi="Arial"/>
          <w:lang w:val="es-CO"/>
        </w:rPr>
        <w:t>Power Platform / Dataverse</w:t>
        <w:br/>
        <w:t>frente a aplicación independiente</w:t>
      </w:r>
    </w:p>
    <w:p>
      <w:pPr>
        <w:pStyle w:val="Subtitle"/>
      </w:pPr>
      <w:r>
        <w:rPr>
          <w:rFonts w:ascii="Arial" w:hAnsi="Arial"/>
          <w:lang w:val="es-CO"/>
        </w:rPr>
        <w:t>Comparación técnica, económica y estratégica para la plataforma empresarial de Gaia Amazonas</w:t>
      </w: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A3384D"/>
              </w:pBdr>
            </w:pPr>
            <w:r>
              <w:rPr>
                <w:rFonts w:ascii="Arial" w:hAnsi="Arial"/>
                <w:b/>
                <w:color w:val="A3384D"/>
                <w:sz w:val="20"/>
              </w:rPr>
              <w:t>RECOMENDACIÓN EJECUTIVA</w:t>
              <w:br/>
            </w:r>
            <w:r>
              <w:rPr>
                <w:rFonts w:ascii="Arial" w:hAnsi="Arial"/>
                <w:color w:val="1D2B27"/>
                <w:sz w:val="18"/>
              </w:rPr>
              <w:t>Adoptar la aplicación independiente como núcleo empresarial, conservando Microsoft Entra ID, Microsoft 365 y Power BI como servicios complementarios. La favorabilidad es moderada: 79,9 puntos frente a 73,1 para Power Platform.</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vAlign w:val="center"/>
            <w:tcMar>
              <w:top w:w="100" w:type="dxa"/>
              <w:start w:w="120" w:type="dxa"/>
              <w:bottom w:w="100" w:type="dxa"/>
              <w:end w:w="120" w:type="dxa"/>
            </w:tcMar>
            <w:shd w:fill="2F5048"/>
          </w:tcPr>
          <w:p>
            <w:r/>
            <w:r>
              <w:rPr>
                <w:rFonts w:ascii="Arial" w:hAnsi="Arial"/>
                <w:b/>
                <w:color w:val="FFFFFF"/>
                <w:sz w:val="16"/>
              </w:rPr>
              <w:t>Dato de decisión</w:t>
            </w:r>
          </w:p>
        </w:tc>
        <w:tc>
          <w:tcPr>
            <w:tcW w:type="dxa" w:w="7128"/>
            <w:vAlign w:val="center"/>
            <w:tcMar>
              <w:top w:w="100" w:type="dxa"/>
              <w:start w:w="120" w:type="dxa"/>
              <w:bottom w:w="100" w:type="dxa"/>
              <w:end w:w="120" w:type="dxa"/>
            </w:tcMar>
            <w:shd w:fill="2F5048"/>
          </w:tcPr>
          <w:p>
            <w:r/>
            <w:r>
              <w:rPr>
                <w:rFonts w:ascii="Arial" w:hAnsi="Arial"/>
                <w:b/>
                <w:color w:val="FFFFFF"/>
                <w:sz w:val="16"/>
              </w:rPr>
              <w:t>Definición</w:t>
            </w:r>
          </w:p>
        </w:tc>
      </w:tr>
      <w:tr>
        <w:tc>
          <w:tcPr>
            <w:tcW w:type="dxa" w:w="2232"/>
            <w:vAlign w:val="center"/>
            <w:tcMar>
              <w:top w:w="100" w:type="dxa"/>
              <w:start w:w="120" w:type="dxa"/>
              <w:bottom w:w="100" w:type="dxa"/>
              <w:end w:w="120" w:type="dxa"/>
            </w:tcMar>
            <w:shd w:fill="FFFFFF"/>
          </w:tcPr>
          <w:p>
            <w:r/>
            <w:r>
              <w:rPr>
                <w:rFonts w:ascii="Arial" w:hAnsi="Arial"/>
                <w:b w:val="0"/>
                <w:color w:val="1D2B27"/>
                <w:sz w:val="17"/>
              </w:rPr>
              <w:t>Usuarios</w:t>
            </w:r>
          </w:p>
        </w:tc>
        <w:tc>
          <w:tcPr>
            <w:tcW w:type="dxa" w:w="7128"/>
            <w:vAlign w:val="center"/>
            <w:tcMar>
              <w:top w:w="100" w:type="dxa"/>
              <w:start w:w="120" w:type="dxa"/>
              <w:bottom w:w="100" w:type="dxa"/>
              <w:end w:w="120" w:type="dxa"/>
            </w:tcMar>
            <w:shd w:fill="FFFFFF"/>
          </w:tcPr>
          <w:p>
            <w:r/>
            <w:r>
              <w:rPr>
                <w:rFonts w:ascii="Arial" w:hAnsi="Arial"/>
                <w:b w:val="0"/>
                <w:color w:val="1D2B27"/>
                <w:sz w:val="17"/>
              </w:rPr>
              <w:t>30–50 usuarios administrativos conectados; aproximadamente 170 empleados en la organización.</w:t>
            </w:r>
          </w:p>
        </w:tc>
      </w:tr>
      <w:tr>
        <w:tc>
          <w:tcPr>
            <w:tcW w:type="dxa" w:w="2232"/>
            <w:vAlign w:val="center"/>
            <w:tcMar>
              <w:top w:w="100" w:type="dxa"/>
              <w:start w:w="120" w:type="dxa"/>
              <w:bottom w:w="100" w:type="dxa"/>
              <w:end w:w="120" w:type="dxa"/>
            </w:tcMar>
            <w:shd w:fill="F2F6F4"/>
          </w:tcPr>
          <w:p>
            <w:r/>
            <w:r>
              <w:rPr>
                <w:rFonts w:ascii="Arial" w:hAnsi="Arial"/>
                <w:b w:val="0"/>
                <w:color w:val="1D2B27"/>
                <w:sz w:val="17"/>
              </w:rPr>
              <w:t>Horizonte</w:t>
            </w:r>
          </w:p>
        </w:tc>
        <w:tc>
          <w:tcPr>
            <w:tcW w:type="dxa" w:w="7128"/>
            <w:vAlign w:val="center"/>
            <w:tcMar>
              <w:top w:w="100" w:type="dxa"/>
              <w:start w:w="120" w:type="dxa"/>
              <w:bottom w:w="100" w:type="dxa"/>
              <w:end w:w="120" w:type="dxa"/>
            </w:tcMar>
            <w:shd w:fill="F2F6F4"/>
          </w:tcPr>
          <w:p>
            <w:r/>
            <w:r>
              <w:rPr>
                <w:rFonts w:ascii="Arial" w:hAnsi="Arial"/>
                <w:b w:val="0"/>
                <w:color w:val="1D2B27"/>
                <w:sz w:val="17"/>
              </w:rPr>
              <w:t>Plataforma modular con vida útil esperada de 5–10 años o más.</w:t>
            </w:r>
          </w:p>
        </w:tc>
      </w:tr>
      <w:tr>
        <w:tc>
          <w:tcPr>
            <w:tcW w:type="dxa" w:w="2232"/>
            <w:vAlign w:val="center"/>
            <w:tcMar>
              <w:top w:w="100" w:type="dxa"/>
              <w:start w:w="120" w:type="dxa"/>
              <w:bottom w:w="100" w:type="dxa"/>
              <w:end w:w="120" w:type="dxa"/>
            </w:tcMar>
            <w:shd w:fill="FFFFFF"/>
          </w:tcPr>
          <w:p>
            <w:r/>
            <w:r>
              <w:rPr>
                <w:rFonts w:ascii="Arial" w:hAnsi="Arial"/>
                <w:b w:val="0"/>
                <w:color w:val="1D2B27"/>
                <w:sz w:val="17"/>
              </w:rPr>
              <w:t>Primer alcance</w:t>
            </w:r>
          </w:p>
        </w:tc>
        <w:tc>
          <w:tcPr>
            <w:tcW w:type="dxa" w:w="7128"/>
            <w:vAlign w:val="center"/>
            <w:tcMar>
              <w:top w:w="100" w:type="dxa"/>
              <w:start w:w="120" w:type="dxa"/>
              <w:bottom w:w="100" w:type="dxa"/>
              <w:end w:w="120" w:type="dxa"/>
            </w:tcMar>
            <w:shd w:fill="FFFFFF"/>
          </w:tcPr>
          <w:p>
            <w:r/>
            <w:r>
              <w:rPr>
                <w:rFonts w:ascii="Arial" w:hAnsi="Arial"/>
                <w:b w:val="0"/>
                <w:color w:val="1D2B27"/>
                <w:sz w:val="17"/>
              </w:rPr>
              <w:t>Identidad, permisos, organización, terceros, inventario, documentos, reportes y analítica.</w:t>
            </w:r>
          </w:p>
        </w:tc>
      </w:tr>
      <w:tr>
        <w:tc>
          <w:tcPr>
            <w:tcW w:type="dxa" w:w="2232"/>
            <w:vAlign w:val="center"/>
            <w:tcMar>
              <w:top w:w="100" w:type="dxa"/>
              <w:start w:w="120" w:type="dxa"/>
              <w:bottom w:w="100" w:type="dxa"/>
              <w:end w:w="120" w:type="dxa"/>
            </w:tcMar>
            <w:shd w:fill="F2F6F4"/>
          </w:tcPr>
          <w:p>
            <w:r/>
            <w:r>
              <w:rPr>
                <w:rFonts w:ascii="Arial" w:hAnsi="Arial"/>
                <w:b w:val="0"/>
                <w:color w:val="1D2B27"/>
                <w:sz w:val="17"/>
              </w:rPr>
              <w:t>Alternativa A</w:t>
            </w:r>
          </w:p>
        </w:tc>
        <w:tc>
          <w:tcPr>
            <w:tcW w:type="dxa" w:w="7128"/>
            <w:vAlign w:val="center"/>
            <w:tcMar>
              <w:top w:w="100" w:type="dxa"/>
              <w:start w:w="120" w:type="dxa"/>
              <w:bottom w:w="100" w:type="dxa"/>
              <w:end w:w="120" w:type="dxa"/>
            </w:tcMar>
            <w:shd w:fill="F2F6F4"/>
          </w:tcPr>
          <w:p>
            <w:r/>
            <w:r>
              <w:rPr>
                <w:rFonts w:ascii="Arial" w:hAnsi="Arial"/>
                <w:b w:val="0"/>
                <w:color w:val="1D2B27"/>
                <w:sz w:val="17"/>
              </w:rPr>
              <w:t>Power Apps + Dataverse + Power Automate, dentro del ecosistema Microsoft.</w:t>
            </w:r>
          </w:p>
        </w:tc>
      </w:tr>
      <w:tr>
        <w:tc>
          <w:tcPr>
            <w:tcW w:type="dxa" w:w="2232"/>
            <w:vAlign w:val="center"/>
            <w:tcMar>
              <w:top w:w="100" w:type="dxa"/>
              <w:start w:w="120" w:type="dxa"/>
              <w:bottom w:w="100" w:type="dxa"/>
              <w:end w:w="120" w:type="dxa"/>
            </w:tcMar>
            <w:shd w:fill="FFFFFF"/>
          </w:tcPr>
          <w:p>
            <w:r/>
            <w:r>
              <w:rPr>
                <w:rFonts w:ascii="Arial" w:hAnsi="Arial"/>
                <w:b w:val="0"/>
                <w:color w:val="1D2B27"/>
                <w:sz w:val="17"/>
              </w:rPr>
              <w:t>Alternativa B</w:t>
            </w:r>
          </w:p>
        </w:tc>
        <w:tc>
          <w:tcPr>
            <w:tcW w:type="dxa" w:w="7128"/>
            <w:vAlign w:val="center"/>
            <w:tcMar>
              <w:top w:w="100" w:type="dxa"/>
              <w:start w:w="120" w:type="dxa"/>
              <w:bottom w:w="100" w:type="dxa"/>
              <w:end w:w="120" w:type="dxa"/>
            </w:tcMar>
            <w:shd w:fill="FFFFFF"/>
          </w:tcPr>
          <w:p>
            <w:r/>
            <w:r>
              <w:rPr>
                <w:rFonts w:ascii="Arial" w:hAnsi="Arial"/>
                <w:b w:val="0"/>
                <w:color w:val="1D2B27"/>
                <w:sz w:val="17"/>
              </w:rPr>
              <w:t>Next.js + ASP.NET Core + PostgreSQL, interoperando con Microsoft 365.</w:t>
            </w:r>
          </w:p>
        </w:tc>
      </w:tr>
      <w:tr>
        <w:tc>
          <w:tcPr>
            <w:tcW w:type="dxa" w:w="2232"/>
            <w:vAlign w:val="center"/>
            <w:tcMar>
              <w:top w:w="100" w:type="dxa"/>
              <w:start w:w="120" w:type="dxa"/>
              <w:bottom w:w="100" w:type="dxa"/>
              <w:end w:w="120" w:type="dxa"/>
            </w:tcMar>
            <w:shd w:fill="F2F6F4"/>
          </w:tcPr>
          <w:p>
            <w:r/>
            <w:r>
              <w:rPr>
                <w:rFonts w:ascii="Arial" w:hAnsi="Arial"/>
                <w:b w:val="0"/>
                <w:color w:val="1D2B27"/>
                <w:sz w:val="17"/>
              </w:rPr>
              <w:t>Fecha de corte</w:t>
            </w:r>
          </w:p>
        </w:tc>
        <w:tc>
          <w:tcPr>
            <w:tcW w:type="dxa" w:w="7128"/>
            <w:vAlign w:val="center"/>
            <w:tcMar>
              <w:top w:w="100" w:type="dxa"/>
              <w:start w:w="120" w:type="dxa"/>
              <w:bottom w:w="100" w:type="dxa"/>
              <w:end w:w="120" w:type="dxa"/>
            </w:tcMar>
            <w:shd w:fill="F2F6F4"/>
          </w:tcPr>
          <w:p>
            <w:r/>
            <w:r>
              <w:rPr>
                <w:rFonts w:ascii="Arial" w:hAnsi="Arial"/>
                <w:b w:val="0"/>
                <w:color w:val="1D2B27"/>
                <w:sz w:val="17"/>
              </w:rPr>
              <w:t>5 de agosto de 2026.</w:t>
            </w:r>
          </w:p>
        </w:tc>
      </w:tr>
    </w:tbl>
    <w:p>
      <w:pPr>
        <w:spacing w:after="0"/>
      </w:pPr>
    </w:p>
    <w:p>
      <w:pPr>
        <w:jc w:val="right"/>
      </w:pPr>
      <w:r>
        <w:rPr>
          <w:rFonts w:ascii="Arial" w:hAnsi="Arial"/>
          <w:b/>
          <w:lang w:val="es-CO"/>
        </w:rPr>
        <w:t>Preparado para decisión directiva y técnica</w:t>
      </w:r>
    </w:p>
    <w:p>
      <w:r>
        <w:rPr>
          <w:rFonts w:ascii="Arial" w:hAnsi="Arial"/>
          <w:lang w:val="es-CO"/>
        </w:rPr>
        <w:br w:type="page"/>
      </w:r>
    </w:p>
    <w:p>
      <w:pPr>
        <w:pStyle w:val="Heading1"/>
        <w:keepNext/>
      </w:pPr>
      <w:r>
        <w:rPr>
          <w:rFonts w:ascii="Arial" w:hAnsi="Arial"/>
          <w:lang w:val="es-CO"/>
        </w:rPr>
        <w:t>Resumen ejecutivo</w:t>
      </w:r>
    </w:p>
    <w:p>
      <w:r>
        <w:rPr>
          <w:rFonts w:ascii="Arial" w:hAnsi="Arial"/>
          <w:lang w:val="es-CO"/>
        </w:rPr>
        <w:t>Las dos alternativas pueden soportar los primeros módulos de Gaia. Power Platform ofrece la ruta más rápida para una solución inicial, aprovecha capacidades administradas y se integra naturalmente con Microsoft. La aplicación independiente exige más ingeniería, pruebas y operación, pero entrega mayor control sobre experiencia, consultas, datos, portabilidad y evolución modular.</w:t>
      </w: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2F5048"/>
              </w:pBdr>
            </w:pPr>
            <w:r>
              <w:rPr>
                <w:rFonts w:ascii="Arial" w:hAnsi="Arial"/>
                <w:b/>
                <w:color w:val="2F5048"/>
                <w:sz w:val="20"/>
              </w:rPr>
              <w:t>LECTURA DE LA PUNTUACIÓN</w:t>
              <w:br/>
            </w:r>
            <w:r>
              <w:rPr>
                <w:rFonts w:ascii="Arial" w:hAnsi="Arial"/>
                <w:color w:val="1D2B27"/>
                <w:sz w:val="18"/>
              </w:rPr>
              <w:t>La diferencia de 6,8 puntos sobre 100 no representa una derrota de Power Platform. Indica que, para este caso y su horizonte, el control estructural de la aplicación propia compensa su mayor costo humano. Si la prioridad fuera únicamente salir en pocas semanas con procesos simples, Power Apps sería la opción preferente.</w:t>
            </w:r>
          </w:p>
        </w:tc>
      </w:tr>
    </w:tbl>
    <w:p>
      <w:pPr>
        <w:spacing w:after="0"/>
      </w:pPr>
    </w:p>
    <w:p>
      <w:pPr>
        <w:pStyle w:val="Heading2"/>
        <w:keepNext/>
      </w:pPr>
      <w:r>
        <w:rPr>
          <w:rFonts w:ascii="Arial" w:hAnsi="Arial"/>
          <w:lang w:val="es-CO"/>
        </w:rPr>
        <w:t>Resultado comparativo</w:t>
      </w:r>
    </w:p>
    <w:tbl>
      <w:tblPr>
        <w:tblStyle w:val="TableGrid"/>
        <w:tblW w:type="dxa" w:w="9360"/>
        <w:jc w:val="left"/>
        <w:tblLayout w:type="fixed"/>
        <w:tblLook w:firstColumn="1" w:firstRow="1" w:lastColumn="0" w:lastRow="0" w:noHBand="0" w:noVBand="1" w:val="04A0"/>
        <w:tblInd w:w="120" w:type="dxa"/>
      </w:tblPr>
      <w:tblGrid>
        <w:gridCol w:w="3960"/>
        <w:gridCol w:w="2880"/>
        <w:gridCol w:w="2520"/>
      </w:tblGrid>
      <w:tr>
        <w:trPr>
          <w:tblHeader w:val="true"/>
        </w:trPr>
        <w:tc>
          <w:tcPr>
            <w:tcW w:type="dxa" w:w="3960"/>
            <w:vAlign w:val="center"/>
            <w:tcMar>
              <w:top w:w="100" w:type="dxa"/>
              <w:start w:w="120" w:type="dxa"/>
              <w:bottom w:w="100" w:type="dxa"/>
              <w:end w:w="120" w:type="dxa"/>
            </w:tcMar>
            <w:shd w:fill="A3384D"/>
          </w:tcPr>
          <w:p>
            <w:r/>
            <w:r>
              <w:rPr>
                <w:rFonts w:ascii="Arial" w:hAnsi="Arial"/>
                <w:b/>
                <w:color w:val="FFFFFF"/>
                <w:sz w:val="16"/>
              </w:rPr>
              <w:t>Alternativa</w:t>
            </w:r>
          </w:p>
        </w:tc>
        <w:tc>
          <w:tcPr>
            <w:tcW w:type="dxa" w:w="2880"/>
            <w:vAlign w:val="center"/>
            <w:tcMar>
              <w:top w:w="100" w:type="dxa"/>
              <w:start w:w="120" w:type="dxa"/>
              <w:bottom w:w="100" w:type="dxa"/>
              <w:end w:w="120" w:type="dxa"/>
            </w:tcMar>
            <w:shd w:fill="2F5048"/>
          </w:tcPr>
          <w:p>
            <w:r/>
            <w:r>
              <w:rPr>
                <w:rFonts w:ascii="Arial" w:hAnsi="Arial"/>
                <w:b/>
                <w:color w:val="FFFFFF"/>
                <w:sz w:val="16"/>
              </w:rPr>
              <w:t>Puntuación ponderada</w:t>
            </w:r>
          </w:p>
        </w:tc>
        <w:tc>
          <w:tcPr>
            <w:tcW w:type="dxa" w:w="2520"/>
            <w:vAlign w:val="center"/>
            <w:tcMar>
              <w:top w:w="100" w:type="dxa"/>
              <w:start w:w="120" w:type="dxa"/>
              <w:bottom w:w="100" w:type="dxa"/>
              <w:end w:w="120" w:type="dxa"/>
            </w:tcMar>
            <w:shd w:fill="2F5048"/>
          </w:tcPr>
          <w:p>
            <w:r/>
            <w:r>
              <w:rPr>
                <w:rFonts w:ascii="Arial" w:hAnsi="Arial"/>
                <w:b/>
                <w:color w:val="FFFFFF"/>
                <w:sz w:val="16"/>
              </w:rPr>
              <w:t>Posición</w:t>
            </w:r>
          </w:p>
        </w:tc>
      </w:tr>
      <w:tr>
        <w:tc>
          <w:tcPr>
            <w:tcW w:type="dxa" w:w="3960"/>
            <w:vAlign w:val="center"/>
            <w:tcMar>
              <w:top w:w="100" w:type="dxa"/>
              <w:start w:w="120" w:type="dxa"/>
              <w:bottom w:w="100" w:type="dxa"/>
              <w:end w:w="120" w:type="dxa"/>
            </w:tcMar>
            <w:shd w:fill="F8ECEF"/>
          </w:tcPr>
          <w:p>
            <w:r/>
            <w:r>
              <w:rPr>
                <w:rFonts w:ascii="Arial" w:hAnsi="Arial"/>
                <w:b w:val="0"/>
                <w:color w:val="1D2B27"/>
                <w:sz w:val="18"/>
              </w:rPr>
              <w:t>Aplicación independiente</w:t>
            </w:r>
          </w:p>
        </w:tc>
        <w:tc>
          <w:tcPr>
            <w:tcW w:type="dxa" w:w="2880"/>
            <w:vAlign w:val="center"/>
            <w:tcMar>
              <w:top w:w="100" w:type="dxa"/>
              <w:start w:w="120" w:type="dxa"/>
              <w:bottom w:w="100" w:type="dxa"/>
              <w:end w:w="120" w:type="dxa"/>
            </w:tcMar>
            <w:shd w:fill="FFFFFF"/>
          </w:tcPr>
          <w:p>
            <w:r/>
            <w:r>
              <w:rPr>
                <w:rFonts w:ascii="Arial" w:hAnsi="Arial"/>
                <w:b w:val="0"/>
                <w:color w:val="1D2B27"/>
                <w:sz w:val="18"/>
              </w:rPr>
              <w:t>79,9 / 100</w:t>
            </w:r>
          </w:p>
        </w:tc>
        <w:tc>
          <w:tcPr>
            <w:tcW w:type="dxa" w:w="2520"/>
            <w:vAlign w:val="center"/>
            <w:tcMar>
              <w:top w:w="100" w:type="dxa"/>
              <w:start w:w="120" w:type="dxa"/>
              <w:bottom w:w="100" w:type="dxa"/>
              <w:end w:w="120" w:type="dxa"/>
            </w:tcMar>
            <w:shd w:fill="FFFFFF"/>
          </w:tcPr>
          <w:p>
            <w:r/>
            <w:r>
              <w:rPr>
                <w:rFonts w:ascii="Arial" w:hAnsi="Arial"/>
                <w:b w:val="0"/>
                <w:color w:val="1D2B27"/>
                <w:sz w:val="18"/>
              </w:rPr>
              <w:t>Recomendada con condiciones</w:t>
            </w:r>
          </w:p>
        </w:tc>
      </w:tr>
      <w:tr>
        <w:tc>
          <w:tcPr>
            <w:tcW w:type="dxa" w:w="3960"/>
            <w:vAlign w:val="center"/>
            <w:tcMar>
              <w:top w:w="100" w:type="dxa"/>
              <w:start w:w="120" w:type="dxa"/>
              <w:bottom w:w="100" w:type="dxa"/>
              <w:end w:w="120" w:type="dxa"/>
            </w:tcMar>
            <w:shd w:fill="F8ECEF"/>
          </w:tcPr>
          <w:p>
            <w:r/>
            <w:r>
              <w:rPr>
                <w:rFonts w:ascii="Arial" w:hAnsi="Arial"/>
                <w:b w:val="0"/>
                <w:color w:val="1D2B27"/>
                <w:sz w:val="18"/>
              </w:rPr>
              <w:t>Power Apps + Dataverse</w:t>
            </w:r>
          </w:p>
        </w:tc>
        <w:tc>
          <w:tcPr>
            <w:tcW w:type="dxa" w:w="2880"/>
            <w:vAlign w:val="center"/>
            <w:tcMar>
              <w:top w:w="100" w:type="dxa"/>
              <w:start w:w="120" w:type="dxa"/>
              <w:bottom w:w="100" w:type="dxa"/>
              <w:end w:w="120" w:type="dxa"/>
            </w:tcMar>
            <w:shd w:fill="F2F6F4"/>
          </w:tcPr>
          <w:p>
            <w:r/>
            <w:r>
              <w:rPr>
                <w:rFonts w:ascii="Arial" w:hAnsi="Arial"/>
                <w:b w:val="0"/>
                <w:color w:val="1D2B27"/>
                <w:sz w:val="18"/>
              </w:rPr>
              <w:t>73,1 / 100</w:t>
            </w:r>
          </w:p>
        </w:tc>
        <w:tc>
          <w:tcPr>
            <w:tcW w:type="dxa" w:w="2520"/>
            <w:vAlign w:val="center"/>
            <w:tcMar>
              <w:top w:w="100" w:type="dxa"/>
              <w:start w:w="120" w:type="dxa"/>
              <w:bottom w:w="100" w:type="dxa"/>
              <w:end w:w="120" w:type="dxa"/>
            </w:tcMar>
            <w:shd w:fill="F2F6F4"/>
          </w:tcPr>
          <w:p>
            <w:r/>
            <w:r>
              <w:rPr>
                <w:rFonts w:ascii="Arial" w:hAnsi="Arial"/>
                <w:b w:val="0"/>
                <w:color w:val="1D2B27"/>
                <w:sz w:val="18"/>
              </w:rPr>
              <w:t>Viable para alcance acotado o transición</w:t>
            </w:r>
          </w:p>
        </w:tc>
      </w:tr>
    </w:tbl>
    <w:p>
      <w:pPr>
        <w:spacing w:after="0"/>
      </w:pPr>
    </w:p>
    <w:p>
      <w:pPr>
        <w:pStyle w:val="Heading2"/>
        <w:keepNext/>
      </w:pPr>
      <w:r>
        <w:rPr>
          <w:rFonts w:ascii="Arial" w:hAnsi="Arial"/>
          <w:lang w:val="es-CO"/>
        </w:rPr>
        <w:t>Razones de la recomendación</w:t>
      </w:r>
    </w:p>
    <w:p>
      <w:pPr>
        <w:pStyle w:val="ListBullet"/>
      </w:pPr>
      <w:r>
        <w:rPr>
          <w:rFonts w:ascii="Arial" w:hAnsi="Arial"/>
          <w:lang w:val="es-CO"/>
        </w:rPr>
        <w:t>Los módulos proyectados combinan relaciones profundas, expedientes, documentos, inventario, permisos y consultas que crecerán en complejidad.</w:t>
      </w:r>
    </w:p>
    <w:p>
      <w:pPr>
        <w:pStyle w:val="ListBullet"/>
      </w:pPr>
      <w:r>
        <w:rPr>
          <w:rFonts w:ascii="Arial" w:hAnsi="Arial"/>
          <w:lang w:val="es-CO"/>
        </w:rPr>
        <w:t>La experiencia visual y la intranet son parte central del producto, no un complemento menor.</w:t>
      </w:r>
    </w:p>
    <w:p>
      <w:pPr>
        <w:pStyle w:val="ListBullet"/>
      </w:pPr>
      <w:r>
        <w:rPr>
          <w:rFonts w:ascii="Arial" w:hAnsi="Arial"/>
          <w:lang w:val="es-CO"/>
        </w:rPr>
        <w:t>La consulta completa de datos debe ser predecible y rápida, sin riesgo de resultados parciales por fórmulas no delegables.</w:t>
      </w:r>
    </w:p>
    <w:p>
      <w:pPr>
        <w:pStyle w:val="ListBullet"/>
      </w:pPr>
      <w:r>
        <w:rPr>
          <w:rFonts w:ascii="Arial" w:hAnsi="Arial"/>
          <w:lang w:val="es-CO"/>
        </w:rPr>
        <w:t>Gaia busca una plataforma reutilizable y de largo plazo, con baja dependencia de licencias por usuario o aplicación.</w:t>
      </w:r>
    </w:p>
    <w:p>
      <w:pPr>
        <w:pStyle w:val="ListBullet"/>
      </w:pPr>
      <w:r>
        <w:rPr>
          <w:rFonts w:ascii="Arial" w:hAnsi="Arial"/>
          <w:lang w:val="es-CO"/>
        </w:rPr>
        <w:t>La inversión ya realizada en prototipo propio reduce incertidumbre técnica y permite demostrar resultados.</w:t>
      </w:r>
    </w:p>
    <w:p>
      <w:pPr>
        <w:pStyle w:val="Heading2"/>
        <w:keepNext/>
      </w:pPr>
      <w:r>
        <w:rPr>
          <w:rFonts w:ascii="Arial" w:hAnsi="Arial"/>
          <w:lang w:val="es-CO"/>
        </w:rPr>
        <w:t>Condiciones</w:t>
      </w:r>
    </w:p>
    <w:p>
      <w:r>
        <w:rPr>
          <w:rFonts w:ascii="Arial" w:hAnsi="Arial"/>
          <w:lang w:val="es-CO"/>
        </w:rPr>
        <w:t>La recomendación solo se sostiene si Gaia asigna propiedad técnica, QA, seguridad, monitoreo, copias restaurables y mantenimiento anual. Sin esa capacidad institucional, la ventaja cambia a favor de una plataforma administrada.</w:t>
      </w:r>
    </w:p>
    <w:p>
      <w:r>
        <w:rPr>
          <w:rFonts w:ascii="Arial" w:hAnsi="Arial"/>
          <w:lang w:val="es-CO"/>
        </w:rPr>
        <w:br w:type="page"/>
      </w:r>
    </w:p>
    <w:p>
      <w:pPr>
        <w:pStyle w:val="Heading1"/>
        <w:keepNext/>
      </w:pPr>
      <w:r>
        <w:rPr>
          <w:rFonts w:ascii="Arial" w:hAnsi="Arial"/>
          <w:lang w:val="es-CO"/>
        </w:rPr>
        <w:t>1. Alcance, supuestos y método</w:t>
      </w:r>
    </w:p>
    <w:p>
      <w:pPr>
        <w:pStyle w:val="Heading2"/>
        <w:keepNext/>
      </w:pPr>
      <w:r>
        <w:rPr>
          <w:rFonts w:ascii="Arial" w:hAnsi="Arial"/>
          <w:lang w:val="es-CO"/>
        </w:rPr>
        <w:t>1.1 Supuestos comunes</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vAlign w:val="center"/>
            <w:tcMar>
              <w:top w:w="100" w:type="dxa"/>
              <w:start w:w="120" w:type="dxa"/>
              <w:bottom w:w="100" w:type="dxa"/>
              <w:end w:w="120" w:type="dxa"/>
            </w:tcMar>
            <w:shd w:fill="2F5048"/>
          </w:tcPr>
          <w:p>
            <w:r/>
            <w:r>
              <w:rPr>
                <w:rFonts w:ascii="Arial" w:hAnsi="Arial"/>
                <w:b/>
                <w:color w:val="FFFFFF"/>
                <w:sz w:val="16"/>
              </w:rPr>
              <w:t>Variable</w:t>
            </w:r>
          </w:p>
        </w:tc>
        <w:tc>
          <w:tcPr>
            <w:tcW w:type="dxa" w:w="7200"/>
            <w:vAlign w:val="center"/>
            <w:tcMar>
              <w:top w:w="100" w:type="dxa"/>
              <w:start w:w="120" w:type="dxa"/>
              <w:bottom w:w="100" w:type="dxa"/>
              <w:end w:w="120" w:type="dxa"/>
            </w:tcMar>
            <w:shd w:fill="2F5048"/>
          </w:tcPr>
          <w:p>
            <w:r/>
            <w:r>
              <w:rPr>
                <w:rFonts w:ascii="Arial" w:hAnsi="Arial"/>
                <w:b/>
                <w:color w:val="FFFFFF"/>
                <w:sz w:val="16"/>
              </w:rPr>
              <w:t>Supuesto</w:t>
            </w:r>
          </w:p>
        </w:tc>
      </w:tr>
      <w:tr>
        <w:tc>
          <w:tcPr>
            <w:tcW w:type="dxa" w:w="2160"/>
            <w:vAlign w:val="center"/>
            <w:tcMar>
              <w:top w:w="100" w:type="dxa"/>
              <w:start w:w="120" w:type="dxa"/>
              <w:bottom w:w="100" w:type="dxa"/>
              <w:end w:w="120" w:type="dxa"/>
            </w:tcMar>
            <w:shd w:fill="FFFFFF"/>
          </w:tcPr>
          <w:p>
            <w:r/>
            <w:r>
              <w:rPr>
                <w:rFonts w:ascii="Arial" w:hAnsi="Arial"/>
                <w:b w:val="0"/>
                <w:color w:val="1D2B27"/>
                <w:sz w:val="17"/>
              </w:rPr>
              <w:t>Uso</w:t>
            </w:r>
          </w:p>
        </w:tc>
        <w:tc>
          <w:tcPr>
            <w:tcW w:type="dxa" w:w="7200"/>
            <w:vAlign w:val="center"/>
            <w:tcMar>
              <w:top w:w="100" w:type="dxa"/>
              <w:start w:w="120" w:type="dxa"/>
              <w:bottom w:w="100" w:type="dxa"/>
              <w:end w:w="120" w:type="dxa"/>
            </w:tcMar>
            <w:shd w:fill="FFFFFF"/>
          </w:tcPr>
          <w:p>
            <w:r/>
            <w:r>
              <w:rPr>
                <w:rFonts w:ascii="Arial" w:hAnsi="Arial"/>
                <w:b w:val="0"/>
                <w:color w:val="1D2B27"/>
                <w:sz w:val="17"/>
              </w:rPr>
              <w:t>30–50 usuarios consultando y gestionando información, con ráfagas de actividad.</w:t>
            </w:r>
          </w:p>
        </w:tc>
      </w:tr>
      <w:tr>
        <w:tc>
          <w:tcPr>
            <w:tcW w:type="dxa" w:w="2160"/>
            <w:vAlign w:val="center"/>
            <w:tcMar>
              <w:top w:w="100" w:type="dxa"/>
              <w:start w:w="120" w:type="dxa"/>
              <w:bottom w:w="100" w:type="dxa"/>
              <w:end w:w="120" w:type="dxa"/>
            </w:tcMar>
            <w:shd w:fill="F2F6F4"/>
          </w:tcPr>
          <w:p>
            <w:r/>
            <w:r>
              <w:rPr>
                <w:rFonts w:ascii="Arial" w:hAnsi="Arial"/>
                <w:b w:val="0"/>
                <w:color w:val="1D2B27"/>
                <w:sz w:val="17"/>
              </w:rPr>
              <w:t>Datos</w:t>
            </w:r>
          </w:p>
        </w:tc>
        <w:tc>
          <w:tcPr>
            <w:tcW w:type="dxa" w:w="7200"/>
            <w:vAlign w:val="center"/>
            <w:tcMar>
              <w:top w:w="100" w:type="dxa"/>
              <w:start w:w="120" w:type="dxa"/>
              <w:bottom w:w="100" w:type="dxa"/>
              <w:end w:w="120" w:type="dxa"/>
            </w:tcMar>
            <w:shd w:fill="F2F6F4"/>
          </w:tcPr>
          <w:p>
            <w:r/>
            <w:r>
              <w:rPr>
                <w:rFonts w:ascii="Arial" w:hAnsi="Arial"/>
                <w:b w:val="0"/>
                <w:color w:val="1D2B27"/>
                <w:sz w:val="17"/>
              </w:rPr>
              <w:t>Organización, terceros, inventario, auditoría, documentos, imágenes y reportes.</w:t>
            </w:r>
          </w:p>
        </w:tc>
      </w:tr>
      <w:tr>
        <w:tc>
          <w:tcPr>
            <w:tcW w:type="dxa" w:w="2160"/>
            <w:vAlign w:val="center"/>
            <w:tcMar>
              <w:top w:w="100" w:type="dxa"/>
              <w:start w:w="120" w:type="dxa"/>
              <w:bottom w:w="100" w:type="dxa"/>
              <w:end w:w="120" w:type="dxa"/>
            </w:tcMar>
            <w:shd w:fill="FFFFFF"/>
          </w:tcPr>
          <w:p>
            <w:r/>
            <w:r>
              <w:rPr>
                <w:rFonts w:ascii="Arial" w:hAnsi="Arial"/>
                <w:b w:val="0"/>
                <w:color w:val="1D2B27"/>
                <w:sz w:val="17"/>
              </w:rPr>
              <w:t>Microsoft</w:t>
            </w:r>
          </w:p>
        </w:tc>
        <w:tc>
          <w:tcPr>
            <w:tcW w:type="dxa" w:w="7200"/>
            <w:vAlign w:val="center"/>
            <w:tcMar>
              <w:top w:w="100" w:type="dxa"/>
              <w:start w:w="120" w:type="dxa"/>
              <w:bottom w:w="100" w:type="dxa"/>
              <w:end w:w="120" w:type="dxa"/>
            </w:tcMar>
            <w:shd w:fill="FFFFFF"/>
          </w:tcPr>
          <w:p>
            <w:r/>
            <w:r>
              <w:rPr>
                <w:rFonts w:ascii="Arial" w:hAnsi="Arial"/>
                <w:b w:val="0"/>
                <w:color w:val="1D2B27"/>
                <w:sz w:val="17"/>
              </w:rPr>
              <w:t>Se mantienen Microsoft 365, Entra ID y Power BI, independientemente del núcleo elegido.</w:t>
            </w:r>
          </w:p>
        </w:tc>
      </w:tr>
      <w:tr>
        <w:tc>
          <w:tcPr>
            <w:tcW w:type="dxa" w:w="2160"/>
            <w:vAlign w:val="center"/>
            <w:tcMar>
              <w:top w:w="100" w:type="dxa"/>
              <w:start w:w="120" w:type="dxa"/>
              <w:bottom w:w="100" w:type="dxa"/>
              <w:end w:w="120" w:type="dxa"/>
            </w:tcMar>
            <w:shd w:fill="F2F6F4"/>
          </w:tcPr>
          <w:p>
            <w:r/>
            <w:r>
              <w:rPr>
                <w:rFonts w:ascii="Arial" w:hAnsi="Arial"/>
                <w:b w:val="0"/>
                <w:color w:val="1D2B27"/>
                <w:sz w:val="17"/>
              </w:rPr>
              <w:t>Calidad</w:t>
            </w:r>
          </w:p>
        </w:tc>
        <w:tc>
          <w:tcPr>
            <w:tcW w:type="dxa" w:w="7200"/>
            <w:vAlign w:val="center"/>
            <w:tcMar>
              <w:top w:w="100" w:type="dxa"/>
              <w:start w:w="120" w:type="dxa"/>
              <w:bottom w:w="100" w:type="dxa"/>
              <w:end w:w="120" w:type="dxa"/>
            </w:tcMar>
            <w:shd w:fill="F2F6F4"/>
          </w:tcPr>
          <w:p>
            <w:r/>
            <w:r>
              <w:rPr>
                <w:rFonts w:ascii="Arial" w:hAnsi="Arial"/>
                <w:b w:val="0"/>
                <w:color w:val="1D2B27"/>
                <w:sz w:val="17"/>
              </w:rPr>
              <w:t>Respuestas comunes en aproximadamente 1–2 segundos bajo carga objetivo.</w:t>
            </w:r>
          </w:p>
        </w:tc>
      </w:tr>
      <w:tr>
        <w:tc>
          <w:tcPr>
            <w:tcW w:type="dxa" w:w="2160"/>
            <w:vAlign w:val="center"/>
            <w:tcMar>
              <w:top w:w="100" w:type="dxa"/>
              <w:start w:w="120" w:type="dxa"/>
              <w:bottom w:w="100" w:type="dxa"/>
              <w:end w:w="120" w:type="dxa"/>
            </w:tcMar>
            <w:shd w:fill="FFFFFF"/>
          </w:tcPr>
          <w:p>
            <w:r/>
            <w:r>
              <w:rPr>
                <w:rFonts w:ascii="Arial" w:hAnsi="Arial"/>
                <w:b w:val="0"/>
                <w:color w:val="1D2B27"/>
                <w:sz w:val="17"/>
              </w:rPr>
              <w:t>Evolución</w:t>
            </w:r>
          </w:p>
        </w:tc>
        <w:tc>
          <w:tcPr>
            <w:tcW w:type="dxa" w:w="7200"/>
            <w:vAlign w:val="center"/>
            <w:tcMar>
              <w:top w:w="100" w:type="dxa"/>
              <w:start w:w="120" w:type="dxa"/>
              <w:bottom w:w="100" w:type="dxa"/>
              <w:end w:w="120" w:type="dxa"/>
            </w:tcMar>
            <w:shd w:fill="FFFFFF"/>
          </w:tcPr>
          <w:p>
            <w:r/>
            <w:r>
              <w:rPr>
                <w:rFonts w:ascii="Arial" w:hAnsi="Arial"/>
                <w:b w:val="0"/>
                <w:color w:val="1D2B27"/>
                <w:sz w:val="17"/>
              </w:rPr>
              <w:t>Incorporación modular de talento humano, comunicaciones, finanzas y otros dominios.</w:t>
            </w:r>
          </w:p>
        </w:tc>
      </w:tr>
      <w:tr>
        <w:tc>
          <w:tcPr>
            <w:tcW w:type="dxa" w:w="2160"/>
            <w:vAlign w:val="center"/>
            <w:tcMar>
              <w:top w:w="100" w:type="dxa"/>
              <w:start w:w="120" w:type="dxa"/>
              <w:bottom w:w="100" w:type="dxa"/>
              <w:end w:w="120" w:type="dxa"/>
            </w:tcMar>
            <w:shd w:fill="F2F6F4"/>
          </w:tcPr>
          <w:p>
            <w:r/>
            <w:r>
              <w:rPr>
                <w:rFonts w:ascii="Arial" w:hAnsi="Arial"/>
                <w:b w:val="0"/>
                <w:color w:val="1D2B27"/>
                <w:sz w:val="17"/>
              </w:rPr>
              <w:t>Costos</w:t>
            </w:r>
          </w:p>
        </w:tc>
        <w:tc>
          <w:tcPr>
            <w:tcW w:type="dxa" w:w="7200"/>
            <w:vAlign w:val="center"/>
            <w:tcMar>
              <w:top w:w="100" w:type="dxa"/>
              <w:start w:w="120" w:type="dxa"/>
              <w:bottom w:w="100" w:type="dxa"/>
              <w:end w:w="120" w:type="dxa"/>
            </w:tcMar>
            <w:shd w:fill="F2F6F4"/>
          </w:tcPr>
          <w:p>
            <w:r/>
            <w:r>
              <w:rPr>
                <w:rFonts w:ascii="Arial" w:hAnsi="Arial"/>
                <w:b w:val="0"/>
                <w:color w:val="1D2B27"/>
                <w:sz w:val="17"/>
              </w:rPr>
              <w:t>Se compara costo total, no solo licencia ni servidor.</w:t>
            </w:r>
          </w:p>
        </w:tc>
      </w:tr>
    </w:tbl>
    <w:p>
      <w:pPr>
        <w:spacing w:after="0"/>
      </w:pPr>
    </w:p>
    <w:p>
      <w:pPr>
        <w:pStyle w:val="Heading2"/>
        <w:keepNext/>
      </w:pPr>
      <w:r>
        <w:rPr>
          <w:rFonts w:ascii="Arial" w:hAnsi="Arial"/>
          <w:lang w:val="es-CO"/>
        </w:rPr>
        <w:t>1.2 Método de puntuación</w:t>
      </w:r>
    </w:p>
    <w:p>
      <w:r>
        <w:rPr>
          <w:rFonts w:ascii="Arial" w:hAnsi="Arial"/>
          <w:lang w:val="es-CO"/>
        </w:rPr>
        <w:t>Cada criterio recibe un peso según su impacto para Gaia y una calificación de 1 a 10 por alternativa. La contribución es peso × calificación / 10. Los pesos suman 100. La ponderación favorece ligeramente la sostenibilidad de largo plazo porque ese es un objetivo explícito del proyecto.</w:t>
      </w:r>
    </w:p>
    <w:p>
      <w:pPr>
        <w:pStyle w:val="Heading2"/>
        <w:keepNext/>
      </w:pPr>
      <w:r>
        <w:rPr>
          <w:rFonts w:ascii="Arial" w:hAnsi="Arial"/>
          <w:lang w:val="es-CO"/>
        </w:rPr>
        <w:t>1.3 Límites del análisis</w:t>
      </w:r>
    </w:p>
    <w:p>
      <w:pPr>
        <w:pStyle w:val="ListBullet"/>
      </w:pPr>
      <w:r>
        <w:rPr>
          <w:rFonts w:ascii="Arial" w:hAnsi="Arial"/>
          <w:lang w:val="es-CO"/>
        </w:rPr>
        <w:t>Las capturas de licencias no constituyen una declaración contractual completa del tenant.</w:t>
      </w:r>
    </w:p>
    <w:p>
      <w:pPr>
        <w:pStyle w:val="ListBullet"/>
      </w:pPr>
      <w:r>
        <w:rPr>
          <w:rFonts w:ascii="Arial" w:hAnsi="Arial"/>
          <w:lang w:val="es-CO"/>
        </w:rPr>
        <w:t>Los planes Trial y Developer no acreditan derecho de producción; deben verificarse licencias adquiridas y términos de ONG.</w:t>
      </w:r>
    </w:p>
    <w:p>
      <w:pPr>
        <w:pStyle w:val="ListBullet"/>
      </w:pPr>
      <w:r>
        <w:rPr>
          <w:rFonts w:ascii="Arial" w:hAnsi="Arial"/>
          <w:lang w:val="es-CO"/>
        </w:rPr>
        <w:t>Los costos son rangos y fórmulas de planeación, no cotizaciones comerciales.</w:t>
      </w:r>
    </w:p>
    <w:p>
      <w:pPr>
        <w:pStyle w:val="ListBullet"/>
      </w:pPr>
      <w:r>
        <w:rPr>
          <w:rFonts w:ascii="Arial" w:hAnsi="Arial"/>
          <w:lang w:val="es-CO"/>
        </w:rPr>
        <w:t>La comparación debe revisarse si cambia el número de usuarios, criticidad, alcance o capacidad del equipo.</w:t>
      </w:r>
    </w:p>
    <w:p>
      <w:r>
        <w:rPr>
          <w:rFonts w:ascii="Arial" w:hAnsi="Arial"/>
          <w:lang w:val="es-CO"/>
        </w:rPr>
        <w:br w:type="page"/>
      </w:r>
    </w:p>
    <w:p>
      <w:pPr>
        <w:pStyle w:val="Heading1"/>
        <w:keepNext/>
      </w:pPr>
      <w:r>
        <w:rPr>
          <w:rFonts w:ascii="Arial" w:hAnsi="Arial"/>
          <w:lang w:val="es-CO"/>
        </w:rPr>
        <w:t>2. Arquitecturas comparadas</w:t>
      </w:r>
    </w:p>
    <w:p>
      <w:pPr>
        <w:pStyle w:val="Heading2"/>
        <w:keepNext/>
      </w:pPr>
      <w:r>
        <w:rPr>
          <w:rFonts w:ascii="Arial" w:hAnsi="Arial"/>
          <w:lang w:val="es-CO"/>
        </w:rPr>
        <w:t>2.1 Power Apps + Dataverse</w:t>
      </w:r>
    </w:p>
    <w:p>
      <w:r>
        <w:rPr>
          <w:rFonts w:ascii="Arial" w:hAnsi="Arial"/>
          <w:lang w:val="es-CO"/>
        </w:rPr>
        <w:t>La interfaz se construye con Canvas Apps o aplicaciones basadas en modelo; Dataverse almacena datos y aplica seguridad; Power Automate ejecuta automatizaciones; Entra ID autentica y Power BI consume información. Microsoft opera la infraestructura principal y fija límites, licenciamiento y ciclos de producto.</w:t>
      </w:r>
    </w:p>
    <w:p>
      <w:pPr>
        <w:pStyle w:val="Heading2"/>
        <w:keepNext/>
      </w:pPr>
      <w:r>
        <w:rPr>
          <w:rFonts w:ascii="Arial" w:hAnsi="Arial"/>
          <w:lang w:val="es-CO"/>
        </w:rPr>
        <w:t>2.2 Aplicación independiente</w:t>
      </w:r>
    </w:p>
    <w:p>
      <w:r>
        <w:rPr>
          <w:rFonts w:ascii="Arial" w:hAnsi="Arial"/>
          <w:lang w:val="es-CO"/>
        </w:rPr>
        <w:t>Next.js entrega la interfaz; ASP.NET Core contiene casos de uso, permisos y API; PostgreSQL conserva transacciones; un almacenamiento de objetos administra archivos; Entra ID autentica y Power BI consulta vistas controladas. Gaia elige hospedaje y asume la operación o la contrata.</w:t>
      </w:r>
    </w:p>
    <w:tbl>
      <w:tblPr>
        <w:tblStyle w:val="TableGrid"/>
        <w:tblW w:type="dxa" w:w="9360"/>
        <w:jc w:val="left"/>
        <w:tblLayout w:type="fixed"/>
        <w:tblLook w:firstColumn="1" w:firstRow="1" w:lastColumn="0" w:lastRow="0" w:noHBand="0" w:noVBand="1" w:val="04A0"/>
        <w:tblInd w:w="120" w:type="dxa"/>
      </w:tblPr>
      <w:tblGrid>
        <w:gridCol w:w="1800"/>
        <w:gridCol w:w="3671"/>
        <w:gridCol w:w="3888"/>
      </w:tblGrid>
      <w:tr>
        <w:trPr>
          <w:tblHeader w:val="true"/>
        </w:trPr>
        <w:tc>
          <w:tcPr>
            <w:tcW w:type="dxa" w:w="1800"/>
            <w:vAlign w:val="center"/>
            <w:tcMar>
              <w:top w:w="100" w:type="dxa"/>
              <w:start w:w="120" w:type="dxa"/>
              <w:bottom w:w="100" w:type="dxa"/>
              <w:end w:w="120" w:type="dxa"/>
            </w:tcMar>
            <w:shd w:fill="2F5048"/>
          </w:tcPr>
          <w:p>
            <w:r/>
            <w:r>
              <w:rPr>
                <w:rFonts w:ascii="Arial" w:hAnsi="Arial"/>
                <w:b/>
                <w:color w:val="FFFFFF"/>
                <w:sz w:val="16"/>
              </w:rPr>
              <w:t>Aspecto</w:t>
            </w:r>
          </w:p>
        </w:tc>
        <w:tc>
          <w:tcPr>
            <w:tcW w:type="dxa" w:w="3671"/>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3888"/>
            <w:vAlign w:val="center"/>
            <w:tcMar>
              <w:top w:w="100" w:type="dxa"/>
              <w:start w:w="120" w:type="dxa"/>
              <w:bottom w:w="100" w:type="dxa"/>
              <w:end w:w="120" w:type="dxa"/>
            </w:tcMar>
            <w:shd w:fill="2F5048"/>
          </w:tcPr>
          <w:p>
            <w:r/>
            <w:r>
              <w:rPr>
                <w:rFonts w:ascii="Arial" w:hAnsi="Arial"/>
                <w:b/>
                <w:color w:val="FFFFFF"/>
                <w:sz w:val="16"/>
              </w:rPr>
              <w:t>Aplicación independiente</w:t>
            </w:r>
          </w:p>
        </w:tc>
      </w:tr>
      <w:tr>
        <w:tc>
          <w:tcPr>
            <w:tcW w:type="dxa" w:w="1800"/>
            <w:vAlign w:val="center"/>
            <w:tcMar>
              <w:top w:w="100" w:type="dxa"/>
              <w:start w:w="120" w:type="dxa"/>
              <w:bottom w:w="100" w:type="dxa"/>
              <w:end w:w="120" w:type="dxa"/>
            </w:tcMar>
            <w:shd w:fill="FFFFFF"/>
          </w:tcPr>
          <w:p>
            <w:r/>
            <w:r>
              <w:rPr>
                <w:rFonts w:ascii="Arial" w:hAnsi="Arial"/>
                <w:b w:val="0"/>
                <w:color w:val="1D2B27"/>
                <w:sz w:val="16"/>
              </w:rPr>
              <w:t>Frontend</w:t>
            </w:r>
          </w:p>
        </w:tc>
        <w:tc>
          <w:tcPr>
            <w:tcW w:type="dxa" w:w="3671"/>
            <w:vAlign w:val="center"/>
            <w:tcMar>
              <w:top w:w="100" w:type="dxa"/>
              <w:start w:w="120" w:type="dxa"/>
              <w:bottom w:w="100" w:type="dxa"/>
              <w:end w:w="120" w:type="dxa"/>
            </w:tcMar>
            <w:shd w:fill="FFFFFF"/>
          </w:tcPr>
          <w:p>
            <w:r/>
            <w:r>
              <w:rPr>
                <w:rFonts w:ascii="Arial" w:hAnsi="Arial"/>
                <w:b w:val="0"/>
                <w:color w:val="1D2B27"/>
                <w:sz w:val="16"/>
              </w:rPr>
              <w:t>Power Apps Canvas / model-driven</w:t>
            </w:r>
          </w:p>
        </w:tc>
        <w:tc>
          <w:tcPr>
            <w:tcW w:type="dxa" w:w="3888"/>
            <w:vAlign w:val="center"/>
            <w:tcMar>
              <w:top w:w="100" w:type="dxa"/>
              <w:start w:w="120" w:type="dxa"/>
              <w:bottom w:w="100" w:type="dxa"/>
              <w:end w:w="120" w:type="dxa"/>
            </w:tcMar>
            <w:shd w:fill="FFFFFF"/>
          </w:tcPr>
          <w:p>
            <w:r/>
            <w:r>
              <w:rPr>
                <w:rFonts w:ascii="Arial" w:hAnsi="Arial"/>
                <w:b w:val="0"/>
                <w:color w:val="1D2B27"/>
                <w:sz w:val="16"/>
              </w:rPr>
              <w:t>Next.js + React + TypeScript</w:t>
            </w:r>
          </w:p>
        </w:tc>
      </w:tr>
      <w:tr>
        <w:tc>
          <w:tcPr>
            <w:tcW w:type="dxa" w:w="1800"/>
            <w:vAlign w:val="center"/>
            <w:tcMar>
              <w:top w:w="100" w:type="dxa"/>
              <w:start w:w="120" w:type="dxa"/>
              <w:bottom w:w="100" w:type="dxa"/>
              <w:end w:w="120" w:type="dxa"/>
            </w:tcMar>
            <w:shd w:fill="F2F6F4"/>
          </w:tcPr>
          <w:p>
            <w:r/>
            <w:r>
              <w:rPr>
                <w:rFonts w:ascii="Arial" w:hAnsi="Arial"/>
                <w:b w:val="0"/>
                <w:color w:val="1D2B27"/>
                <w:sz w:val="16"/>
              </w:rPr>
              <w:t>Lógica</w:t>
            </w:r>
          </w:p>
        </w:tc>
        <w:tc>
          <w:tcPr>
            <w:tcW w:type="dxa" w:w="3671"/>
            <w:vAlign w:val="center"/>
            <w:tcMar>
              <w:top w:w="100" w:type="dxa"/>
              <w:start w:w="120" w:type="dxa"/>
              <w:bottom w:w="100" w:type="dxa"/>
              <w:end w:w="120" w:type="dxa"/>
            </w:tcMar>
            <w:shd w:fill="F2F6F4"/>
          </w:tcPr>
          <w:p>
            <w:r/>
            <w:r>
              <w:rPr>
                <w:rFonts w:ascii="Arial" w:hAnsi="Arial"/>
                <w:b w:val="0"/>
                <w:color w:val="1D2B27"/>
                <w:sz w:val="16"/>
              </w:rPr>
              <w:t>Power Fx, Dataverse y flujos</w:t>
            </w:r>
          </w:p>
        </w:tc>
        <w:tc>
          <w:tcPr>
            <w:tcW w:type="dxa" w:w="3888"/>
            <w:vAlign w:val="center"/>
            <w:tcMar>
              <w:top w:w="100" w:type="dxa"/>
              <w:start w:w="120" w:type="dxa"/>
              <w:bottom w:w="100" w:type="dxa"/>
              <w:end w:w="120" w:type="dxa"/>
            </w:tcMar>
            <w:shd w:fill="F2F6F4"/>
          </w:tcPr>
          <w:p>
            <w:r/>
            <w:r>
              <w:rPr>
                <w:rFonts w:ascii="Arial" w:hAnsi="Arial"/>
                <w:b w:val="0"/>
                <w:color w:val="1D2B27"/>
                <w:sz w:val="16"/>
              </w:rPr>
              <w:t>ASP.NET Core / .NET</w:t>
            </w:r>
          </w:p>
        </w:tc>
      </w:tr>
      <w:tr>
        <w:tc>
          <w:tcPr>
            <w:tcW w:type="dxa" w:w="1800"/>
            <w:vAlign w:val="center"/>
            <w:tcMar>
              <w:top w:w="100" w:type="dxa"/>
              <w:start w:w="120" w:type="dxa"/>
              <w:bottom w:w="100" w:type="dxa"/>
              <w:end w:w="120" w:type="dxa"/>
            </w:tcMar>
            <w:shd w:fill="FFFFFF"/>
          </w:tcPr>
          <w:p>
            <w:r/>
            <w:r>
              <w:rPr>
                <w:rFonts w:ascii="Arial" w:hAnsi="Arial"/>
                <w:b w:val="0"/>
                <w:color w:val="1D2B27"/>
                <w:sz w:val="16"/>
              </w:rPr>
              <w:t>Datos</w:t>
            </w:r>
          </w:p>
        </w:tc>
        <w:tc>
          <w:tcPr>
            <w:tcW w:type="dxa" w:w="3671"/>
            <w:vAlign w:val="center"/>
            <w:tcMar>
              <w:top w:w="100" w:type="dxa"/>
              <w:start w:w="120" w:type="dxa"/>
              <w:bottom w:w="100" w:type="dxa"/>
              <w:end w:w="120" w:type="dxa"/>
            </w:tcMar>
            <w:shd w:fill="FFFFFF"/>
          </w:tcPr>
          <w:p>
            <w:r/>
            <w:r>
              <w:rPr>
                <w:rFonts w:ascii="Arial" w:hAnsi="Arial"/>
                <w:b w:val="0"/>
                <w:color w:val="1D2B27"/>
                <w:sz w:val="16"/>
              </w:rPr>
              <w:t>Dataverse</w:t>
            </w:r>
          </w:p>
        </w:tc>
        <w:tc>
          <w:tcPr>
            <w:tcW w:type="dxa" w:w="3888"/>
            <w:vAlign w:val="center"/>
            <w:tcMar>
              <w:top w:w="100" w:type="dxa"/>
              <w:start w:w="120" w:type="dxa"/>
              <w:bottom w:w="100" w:type="dxa"/>
              <w:end w:w="120" w:type="dxa"/>
            </w:tcMar>
            <w:shd w:fill="FFFFFF"/>
          </w:tcPr>
          <w:p>
            <w:r/>
            <w:r>
              <w:rPr>
                <w:rFonts w:ascii="Arial" w:hAnsi="Arial"/>
                <w:b w:val="0"/>
                <w:color w:val="1D2B27"/>
                <w:sz w:val="16"/>
              </w:rPr>
              <w:t>PostgreSQL</w:t>
            </w:r>
          </w:p>
        </w:tc>
      </w:tr>
      <w:tr>
        <w:tc>
          <w:tcPr>
            <w:tcW w:type="dxa" w:w="1800"/>
            <w:vAlign w:val="center"/>
            <w:tcMar>
              <w:top w:w="100" w:type="dxa"/>
              <w:start w:w="120" w:type="dxa"/>
              <w:bottom w:w="100" w:type="dxa"/>
              <w:end w:w="120" w:type="dxa"/>
            </w:tcMar>
            <w:shd w:fill="F2F6F4"/>
          </w:tcPr>
          <w:p>
            <w:r/>
            <w:r>
              <w:rPr>
                <w:rFonts w:ascii="Arial" w:hAnsi="Arial"/>
                <w:b w:val="0"/>
                <w:color w:val="1D2B27"/>
                <w:sz w:val="16"/>
              </w:rPr>
              <w:t>Documentos</w:t>
            </w:r>
          </w:p>
        </w:tc>
        <w:tc>
          <w:tcPr>
            <w:tcW w:type="dxa" w:w="3671"/>
            <w:vAlign w:val="center"/>
            <w:tcMar>
              <w:top w:w="100" w:type="dxa"/>
              <w:start w:w="120" w:type="dxa"/>
              <w:bottom w:w="100" w:type="dxa"/>
              <w:end w:w="120" w:type="dxa"/>
            </w:tcMar>
            <w:shd w:fill="F2F6F4"/>
          </w:tcPr>
          <w:p>
            <w:r/>
            <w:r>
              <w:rPr>
                <w:rFonts w:ascii="Arial" w:hAnsi="Arial"/>
                <w:b w:val="0"/>
                <w:color w:val="1D2B27"/>
                <w:sz w:val="16"/>
              </w:rPr>
              <w:t>Dataverse/SharePoint según diseño</w:t>
            </w:r>
          </w:p>
        </w:tc>
        <w:tc>
          <w:tcPr>
            <w:tcW w:type="dxa" w:w="3888"/>
            <w:vAlign w:val="center"/>
            <w:tcMar>
              <w:top w:w="100" w:type="dxa"/>
              <w:start w:w="120" w:type="dxa"/>
              <w:bottom w:w="100" w:type="dxa"/>
              <w:end w:w="120" w:type="dxa"/>
            </w:tcMar>
            <w:shd w:fill="F2F6F4"/>
          </w:tcPr>
          <w:p>
            <w:r/>
            <w:r>
              <w:rPr>
                <w:rFonts w:ascii="Arial" w:hAnsi="Arial"/>
                <w:b w:val="0"/>
                <w:color w:val="1D2B27"/>
                <w:sz w:val="16"/>
              </w:rPr>
              <w:t>Objetos S3/Azure Blob + metadatos</w:t>
            </w:r>
          </w:p>
        </w:tc>
      </w:tr>
      <w:tr>
        <w:tc>
          <w:tcPr>
            <w:tcW w:type="dxa" w:w="1800"/>
            <w:vAlign w:val="center"/>
            <w:tcMar>
              <w:top w:w="100" w:type="dxa"/>
              <w:start w:w="120" w:type="dxa"/>
              <w:bottom w:w="100" w:type="dxa"/>
              <w:end w:w="120" w:type="dxa"/>
            </w:tcMar>
            <w:shd w:fill="FFFFFF"/>
          </w:tcPr>
          <w:p>
            <w:r/>
            <w:r>
              <w:rPr>
                <w:rFonts w:ascii="Arial" w:hAnsi="Arial"/>
                <w:b w:val="0"/>
                <w:color w:val="1D2B27"/>
                <w:sz w:val="16"/>
              </w:rPr>
              <w:t>Identidad</w:t>
            </w:r>
          </w:p>
        </w:tc>
        <w:tc>
          <w:tcPr>
            <w:tcW w:type="dxa" w:w="3671"/>
            <w:vAlign w:val="center"/>
            <w:tcMar>
              <w:top w:w="100" w:type="dxa"/>
              <w:start w:w="120" w:type="dxa"/>
              <w:bottom w:w="100" w:type="dxa"/>
              <w:end w:w="120" w:type="dxa"/>
            </w:tcMar>
            <w:shd w:fill="FFFFFF"/>
          </w:tcPr>
          <w:p>
            <w:r/>
            <w:r>
              <w:rPr>
                <w:rFonts w:ascii="Arial" w:hAnsi="Arial"/>
                <w:b w:val="0"/>
                <w:color w:val="1D2B27"/>
                <w:sz w:val="16"/>
              </w:rPr>
              <w:t>Entra ID nativo</w:t>
            </w:r>
          </w:p>
        </w:tc>
        <w:tc>
          <w:tcPr>
            <w:tcW w:type="dxa" w:w="3888"/>
            <w:vAlign w:val="center"/>
            <w:tcMar>
              <w:top w:w="100" w:type="dxa"/>
              <w:start w:w="120" w:type="dxa"/>
              <w:bottom w:w="100" w:type="dxa"/>
              <w:end w:w="120" w:type="dxa"/>
            </w:tcMar>
            <w:shd w:fill="FFFFFF"/>
          </w:tcPr>
          <w:p>
            <w:r/>
            <w:r>
              <w:rPr>
                <w:rFonts w:ascii="Arial" w:hAnsi="Arial"/>
                <w:b w:val="0"/>
                <w:color w:val="1D2B27"/>
                <w:sz w:val="16"/>
              </w:rPr>
              <w:t>Entra ID mediante OIDC</w:t>
            </w:r>
          </w:p>
        </w:tc>
      </w:tr>
      <w:tr>
        <w:tc>
          <w:tcPr>
            <w:tcW w:type="dxa" w:w="1800"/>
            <w:vAlign w:val="center"/>
            <w:tcMar>
              <w:top w:w="100" w:type="dxa"/>
              <w:start w:w="120" w:type="dxa"/>
              <w:bottom w:w="100" w:type="dxa"/>
              <w:end w:w="120" w:type="dxa"/>
            </w:tcMar>
            <w:shd w:fill="F2F6F4"/>
          </w:tcPr>
          <w:p>
            <w:r/>
            <w:r>
              <w:rPr>
                <w:rFonts w:ascii="Arial" w:hAnsi="Arial"/>
                <w:b w:val="0"/>
                <w:color w:val="1D2B27"/>
                <w:sz w:val="16"/>
              </w:rPr>
              <w:t>Operación</w:t>
            </w:r>
          </w:p>
        </w:tc>
        <w:tc>
          <w:tcPr>
            <w:tcW w:type="dxa" w:w="3671"/>
            <w:vAlign w:val="center"/>
            <w:tcMar>
              <w:top w:w="100" w:type="dxa"/>
              <w:start w:w="120" w:type="dxa"/>
              <w:bottom w:w="100" w:type="dxa"/>
              <w:end w:w="120" w:type="dxa"/>
            </w:tcMar>
            <w:shd w:fill="F2F6F4"/>
          </w:tcPr>
          <w:p>
            <w:r/>
            <w:r>
              <w:rPr>
                <w:rFonts w:ascii="Arial" w:hAnsi="Arial"/>
                <w:b w:val="0"/>
                <w:color w:val="1D2B27"/>
                <w:sz w:val="16"/>
              </w:rPr>
              <w:t>Principalmente Microsoft</w:t>
            </w:r>
          </w:p>
        </w:tc>
        <w:tc>
          <w:tcPr>
            <w:tcW w:type="dxa" w:w="3888"/>
            <w:vAlign w:val="center"/>
            <w:tcMar>
              <w:top w:w="100" w:type="dxa"/>
              <w:start w:w="120" w:type="dxa"/>
              <w:bottom w:w="100" w:type="dxa"/>
              <w:end w:w="120" w:type="dxa"/>
            </w:tcMar>
            <w:shd w:fill="F2F6F4"/>
          </w:tcPr>
          <w:p>
            <w:r/>
            <w:r>
              <w:rPr>
                <w:rFonts w:ascii="Arial" w:hAnsi="Arial"/>
                <w:b w:val="0"/>
                <w:color w:val="1D2B27"/>
                <w:sz w:val="16"/>
              </w:rPr>
              <w:t>Gaia/proveedor de infraestructura</w:t>
            </w:r>
          </w:p>
        </w:tc>
      </w:tr>
      <w:tr>
        <w:tc>
          <w:tcPr>
            <w:tcW w:type="dxa" w:w="1800"/>
            <w:vAlign w:val="center"/>
            <w:tcMar>
              <w:top w:w="100" w:type="dxa"/>
              <w:start w:w="120" w:type="dxa"/>
              <w:bottom w:w="100" w:type="dxa"/>
              <w:end w:w="120" w:type="dxa"/>
            </w:tcMar>
            <w:shd w:fill="FFFFFF"/>
          </w:tcPr>
          <w:p>
            <w:r/>
            <w:r>
              <w:rPr>
                <w:rFonts w:ascii="Arial" w:hAnsi="Arial"/>
                <w:b w:val="0"/>
                <w:color w:val="1D2B27"/>
                <w:sz w:val="16"/>
              </w:rPr>
              <w:t>Portabilidad</w:t>
            </w:r>
          </w:p>
        </w:tc>
        <w:tc>
          <w:tcPr>
            <w:tcW w:type="dxa" w:w="3671"/>
            <w:vAlign w:val="center"/>
            <w:tcMar>
              <w:top w:w="100" w:type="dxa"/>
              <w:start w:w="120" w:type="dxa"/>
              <w:bottom w:w="100" w:type="dxa"/>
              <w:end w:w="120" w:type="dxa"/>
            </w:tcMar>
            <w:shd w:fill="FFFFFF"/>
          </w:tcPr>
          <w:p>
            <w:r/>
            <w:r>
              <w:rPr>
                <w:rFonts w:ascii="Arial" w:hAnsi="Arial"/>
                <w:b w:val="0"/>
                <w:color w:val="1D2B27"/>
                <w:sz w:val="16"/>
              </w:rPr>
              <w:t>Baja a media</w:t>
            </w:r>
          </w:p>
        </w:tc>
        <w:tc>
          <w:tcPr>
            <w:tcW w:type="dxa" w:w="3888"/>
            <w:vAlign w:val="center"/>
            <w:tcMar>
              <w:top w:w="100" w:type="dxa"/>
              <w:start w:w="120" w:type="dxa"/>
              <w:bottom w:w="100" w:type="dxa"/>
              <w:end w:w="120" w:type="dxa"/>
            </w:tcMar>
            <w:shd w:fill="FFFFFF"/>
          </w:tcPr>
          <w:p>
            <w:r/>
            <w:r>
              <w:rPr>
                <w:rFonts w:ascii="Arial" w:hAnsi="Arial"/>
                <w:b w:val="0"/>
                <w:color w:val="1D2B27"/>
                <w:sz w:val="16"/>
              </w:rPr>
              <w:t>Alta con estándares y contenedores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3C838C"/>
              </w:pBdr>
            </w:pPr>
            <w:r>
              <w:rPr>
                <w:rFonts w:ascii="Arial" w:hAnsi="Arial"/>
                <w:b/>
                <w:color w:val="3C838C"/>
                <w:sz w:val="20"/>
              </w:rPr>
              <w:t>ARQUITECTURA RECOMENDADA</w:t>
              <w:br/>
            </w:r>
            <w:r>
              <w:rPr>
                <w:rFonts w:ascii="Arial" w:hAnsi="Arial"/>
                <w:color w:val="1D2B27"/>
                <w:sz w:val="18"/>
              </w:rPr>
              <w:t>Aplicación independiente como sistema de registro; Entra ID como identidad; Power BI como analítica; Microsoft Graph/SharePoint solo donde aporten valor. Es una estrategia interoperable, no una salida completa del ecosistema Microsoft.</w:t>
            </w:r>
          </w:p>
        </w:tc>
      </w:tr>
    </w:tbl>
    <w:p>
      <w:pPr>
        <w:spacing w:after="0"/>
      </w:pPr>
    </w:p>
    <w:p>
      <w:r>
        <w:rPr>
          <w:rFonts w:ascii="Arial" w:hAnsi="Arial"/>
          <w:lang w:val="es-CO"/>
        </w:rPr>
        <w:br w:type="page"/>
      </w:r>
    </w:p>
    <w:p>
      <w:pPr>
        <w:pStyle w:val="Heading1"/>
        <w:keepNext/>
      </w:pPr>
      <w:r>
        <w:rPr>
          <w:rFonts w:ascii="Arial" w:hAnsi="Arial"/>
          <w:lang w:val="es-CO"/>
        </w:rPr>
        <w:t>3. Matriz de decisión ponderada</w:t>
      </w:r>
    </w:p>
    <w:tbl>
      <w:tblPr>
        <w:tblStyle w:val="TableGrid"/>
        <w:tblW w:type="dxa" w:w="9360"/>
        <w:jc w:val="left"/>
        <w:tblLayout w:type="fixed"/>
        <w:tblLook w:firstColumn="1" w:firstRow="1" w:lastColumn="0" w:lastRow="0" w:noHBand="0" w:noVBand="1" w:val="04A0"/>
        <w:tblInd w:w="120" w:type="dxa"/>
      </w:tblPr>
      <w:tblGrid>
        <w:gridCol w:w="2664"/>
        <w:gridCol w:w="792"/>
        <w:gridCol w:w="1655"/>
        <w:gridCol w:w="1655"/>
        <w:gridCol w:w="2592"/>
      </w:tblGrid>
      <w:tr>
        <w:trPr>
          <w:tblHeader w:val="true"/>
        </w:trPr>
        <w:tc>
          <w:tcPr>
            <w:tcW w:type="dxa" w:w="2664"/>
            <w:vAlign w:val="center"/>
            <w:tcMar>
              <w:top w:w="100" w:type="dxa"/>
              <w:start w:w="120" w:type="dxa"/>
              <w:bottom w:w="100" w:type="dxa"/>
              <w:end w:w="120" w:type="dxa"/>
            </w:tcMar>
            <w:shd w:fill="2F5048"/>
          </w:tcPr>
          <w:p>
            <w:r/>
            <w:r>
              <w:rPr>
                <w:rFonts w:ascii="Arial" w:hAnsi="Arial"/>
                <w:b/>
                <w:color w:val="FFFFFF"/>
                <w:sz w:val="16"/>
              </w:rPr>
              <w:t>Criterio</w:t>
            </w:r>
          </w:p>
        </w:tc>
        <w:tc>
          <w:tcPr>
            <w:tcW w:type="dxa" w:w="792"/>
            <w:vAlign w:val="center"/>
            <w:tcMar>
              <w:top w:w="100" w:type="dxa"/>
              <w:start w:w="120" w:type="dxa"/>
              <w:bottom w:w="100" w:type="dxa"/>
              <w:end w:w="120" w:type="dxa"/>
            </w:tcMar>
            <w:shd w:fill="2F5048"/>
          </w:tcPr>
          <w:p>
            <w:r/>
            <w:r>
              <w:rPr>
                <w:rFonts w:ascii="Arial" w:hAnsi="Arial"/>
                <w:b/>
                <w:color w:val="FFFFFF"/>
                <w:sz w:val="16"/>
              </w:rPr>
              <w:t>Peso</w:t>
            </w:r>
          </w:p>
        </w:tc>
        <w:tc>
          <w:tcPr>
            <w:tcW w:type="dxa" w:w="1655"/>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1655"/>
            <w:vAlign w:val="center"/>
            <w:tcMar>
              <w:top w:w="100" w:type="dxa"/>
              <w:start w:w="120" w:type="dxa"/>
              <w:bottom w:w="100" w:type="dxa"/>
              <w:end w:w="120" w:type="dxa"/>
            </w:tcMar>
            <w:shd w:fill="A3384D"/>
          </w:tcPr>
          <w:p>
            <w:r/>
            <w:r>
              <w:rPr>
                <w:rFonts w:ascii="Arial" w:hAnsi="Arial"/>
                <w:b/>
                <w:color w:val="FFFFFF"/>
                <w:sz w:val="16"/>
              </w:rPr>
              <w:t>Aplicación propia</w:t>
            </w:r>
          </w:p>
        </w:tc>
        <w:tc>
          <w:tcPr>
            <w:tcW w:type="dxa" w:w="2592"/>
            <w:vAlign w:val="center"/>
            <w:tcMar>
              <w:top w:w="100" w:type="dxa"/>
              <w:start w:w="120" w:type="dxa"/>
              <w:bottom w:w="100" w:type="dxa"/>
              <w:end w:w="120" w:type="dxa"/>
            </w:tcMar>
            <w:shd w:fill="2F5048"/>
          </w:tcPr>
          <w:p>
            <w:r/>
            <w:r>
              <w:rPr>
                <w:rFonts w:ascii="Arial" w:hAnsi="Arial"/>
                <w:b/>
                <w:color w:val="FFFFFF"/>
                <w:sz w:val="16"/>
              </w:rPr>
              <w:t>Ventaja</w:t>
            </w:r>
          </w:p>
        </w:tc>
      </w:tr>
      <w:tr>
        <w:tc>
          <w:tcPr>
            <w:tcW w:type="dxa" w:w="2664"/>
            <w:vAlign w:val="center"/>
            <w:tcMar>
              <w:top w:w="100" w:type="dxa"/>
              <w:start w:w="120" w:type="dxa"/>
              <w:bottom w:w="100" w:type="dxa"/>
              <w:end w:w="120" w:type="dxa"/>
            </w:tcMar>
            <w:shd w:fill="FFFFFF"/>
          </w:tcPr>
          <w:p>
            <w:r/>
            <w:r>
              <w:rPr>
                <w:rFonts w:ascii="Arial" w:hAnsi="Arial"/>
                <w:b w:val="0"/>
                <w:color w:val="1D2B27"/>
                <w:sz w:val="15"/>
              </w:rPr>
              <w:t>Independencia y control</w:t>
            </w:r>
          </w:p>
        </w:tc>
        <w:tc>
          <w:tcPr>
            <w:tcW w:type="dxa" w:w="792"/>
            <w:vAlign w:val="center"/>
            <w:tcMar>
              <w:top w:w="100" w:type="dxa"/>
              <w:start w:w="120" w:type="dxa"/>
              <w:bottom w:w="100" w:type="dxa"/>
              <w:end w:w="120" w:type="dxa"/>
            </w:tcMar>
            <w:shd w:fill="FFFFFF"/>
          </w:tcPr>
          <w:p>
            <w:r/>
            <w:r>
              <w:rPr>
                <w:rFonts w:ascii="Arial" w:hAnsi="Arial"/>
                <w:b w:val="0"/>
                <w:color w:val="1D2B27"/>
                <w:sz w:val="15"/>
              </w:rPr>
              <w:t>14</w:t>
            </w:r>
          </w:p>
        </w:tc>
        <w:tc>
          <w:tcPr>
            <w:tcW w:type="dxa" w:w="1655"/>
            <w:vAlign w:val="center"/>
            <w:tcMar>
              <w:top w:w="100" w:type="dxa"/>
              <w:start w:w="120" w:type="dxa"/>
              <w:bottom w:w="100" w:type="dxa"/>
              <w:end w:w="120" w:type="dxa"/>
            </w:tcMar>
            <w:shd w:fill="FFFFFF"/>
          </w:tcPr>
          <w:p>
            <w:r/>
            <w:r>
              <w:rPr>
                <w:rFonts w:ascii="Arial" w:hAnsi="Arial"/>
                <w:b w:val="0"/>
                <w:color w:val="1D2B27"/>
                <w:sz w:val="15"/>
              </w:rPr>
              <w:t>5,0</w:t>
            </w:r>
          </w:p>
        </w:tc>
        <w:tc>
          <w:tcPr>
            <w:tcW w:type="dxa" w:w="1655"/>
            <w:vAlign w:val="center"/>
            <w:tcMar>
              <w:top w:w="100" w:type="dxa"/>
              <w:start w:w="120" w:type="dxa"/>
              <w:bottom w:w="100" w:type="dxa"/>
              <w:end w:w="120" w:type="dxa"/>
            </w:tcMar>
            <w:shd w:fill="F8ECEF"/>
          </w:tcPr>
          <w:p>
            <w:r/>
            <w:r>
              <w:rPr>
                <w:rFonts w:ascii="Arial" w:hAnsi="Arial"/>
                <w:b w:val="0"/>
                <w:color w:val="1D2B27"/>
                <w:sz w:val="15"/>
              </w:rPr>
              <w:t>9,0</w:t>
            </w:r>
          </w:p>
        </w:tc>
        <w:tc>
          <w:tcPr>
            <w:tcW w:type="dxa" w:w="2592"/>
            <w:vAlign w:val="center"/>
            <w:tcMar>
              <w:top w:w="100" w:type="dxa"/>
              <w:start w:w="120" w:type="dxa"/>
              <w:bottom w:w="100" w:type="dxa"/>
              <w:end w:w="120" w:type="dxa"/>
            </w:tcMar>
            <w:shd w:fill="FFFFFF"/>
          </w:tcPr>
          <w:p>
            <w:r/>
            <w:r>
              <w:rPr>
                <w:rFonts w:ascii="Arial" w:hAnsi="Arial"/>
                <w:b w:val="0"/>
                <w:color w:val="1D2B27"/>
                <w:sz w:val="15"/>
              </w:rPr>
              <w:t>Aplicación</w:t>
            </w:r>
          </w:p>
        </w:tc>
      </w:tr>
      <w:tr>
        <w:tc>
          <w:tcPr>
            <w:tcW w:type="dxa" w:w="2664"/>
            <w:vAlign w:val="center"/>
            <w:tcMar>
              <w:top w:w="100" w:type="dxa"/>
              <w:start w:w="120" w:type="dxa"/>
              <w:bottom w:w="100" w:type="dxa"/>
              <w:end w:w="120" w:type="dxa"/>
            </w:tcMar>
            <w:shd w:fill="F2F6F4"/>
          </w:tcPr>
          <w:p>
            <w:r/>
            <w:r>
              <w:rPr>
                <w:rFonts w:ascii="Arial" w:hAnsi="Arial"/>
                <w:b w:val="0"/>
                <w:color w:val="1D2B27"/>
                <w:sz w:val="15"/>
              </w:rPr>
              <w:t>Experiencia y diseño</w:t>
            </w:r>
          </w:p>
        </w:tc>
        <w:tc>
          <w:tcPr>
            <w:tcW w:type="dxa" w:w="792"/>
            <w:vAlign w:val="center"/>
            <w:tcMar>
              <w:top w:w="100" w:type="dxa"/>
              <w:start w:w="120" w:type="dxa"/>
              <w:bottom w:w="100" w:type="dxa"/>
              <w:end w:w="120" w:type="dxa"/>
            </w:tcMar>
            <w:shd w:fill="F2F6F4"/>
          </w:tcPr>
          <w:p>
            <w:r/>
            <w:r>
              <w:rPr>
                <w:rFonts w:ascii="Arial" w:hAnsi="Arial"/>
                <w:b w:val="0"/>
                <w:color w:val="1D2B27"/>
                <w:sz w:val="15"/>
              </w:rPr>
              <w:t>10</w:t>
            </w:r>
          </w:p>
        </w:tc>
        <w:tc>
          <w:tcPr>
            <w:tcW w:type="dxa" w:w="1655"/>
            <w:vAlign w:val="center"/>
            <w:tcMar>
              <w:top w:w="100" w:type="dxa"/>
              <w:start w:w="120" w:type="dxa"/>
              <w:bottom w:w="100" w:type="dxa"/>
              <w:end w:w="120" w:type="dxa"/>
            </w:tcMar>
            <w:shd w:fill="F2F6F4"/>
          </w:tcPr>
          <w:p>
            <w:r/>
            <w:r>
              <w:rPr>
                <w:rFonts w:ascii="Arial" w:hAnsi="Arial"/>
                <w:b w:val="0"/>
                <w:color w:val="1D2B27"/>
                <w:sz w:val="15"/>
              </w:rPr>
              <w:t>6,0</w:t>
            </w:r>
          </w:p>
        </w:tc>
        <w:tc>
          <w:tcPr>
            <w:tcW w:type="dxa" w:w="1655"/>
            <w:vAlign w:val="center"/>
            <w:tcMar>
              <w:top w:w="100" w:type="dxa"/>
              <w:start w:w="120" w:type="dxa"/>
              <w:bottom w:w="100" w:type="dxa"/>
              <w:end w:w="120" w:type="dxa"/>
            </w:tcMar>
            <w:shd w:fill="F8ECEF"/>
          </w:tcPr>
          <w:p>
            <w:r/>
            <w:r>
              <w:rPr>
                <w:rFonts w:ascii="Arial" w:hAnsi="Arial"/>
                <w:b w:val="0"/>
                <w:color w:val="1D2B27"/>
                <w:sz w:val="15"/>
              </w:rPr>
              <w:t>9,0</w:t>
            </w:r>
          </w:p>
        </w:tc>
        <w:tc>
          <w:tcPr>
            <w:tcW w:type="dxa" w:w="2592"/>
            <w:vAlign w:val="center"/>
            <w:tcMar>
              <w:top w:w="100" w:type="dxa"/>
              <w:start w:w="120" w:type="dxa"/>
              <w:bottom w:w="100" w:type="dxa"/>
              <w:end w:w="120" w:type="dxa"/>
            </w:tcMar>
            <w:shd w:fill="F2F6F4"/>
          </w:tcPr>
          <w:p>
            <w:r/>
            <w:r>
              <w:rPr>
                <w:rFonts w:ascii="Arial" w:hAnsi="Arial"/>
                <w:b w:val="0"/>
                <w:color w:val="1D2B27"/>
                <w:sz w:val="15"/>
              </w:rPr>
              <w:t>Aplicación</w:t>
            </w:r>
          </w:p>
        </w:tc>
      </w:tr>
      <w:tr>
        <w:tc>
          <w:tcPr>
            <w:tcW w:type="dxa" w:w="2664"/>
            <w:vAlign w:val="center"/>
            <w:tcMar>
              <w:top w:w="100" w:type="dxa"/>
              <w:start w:w="120" w:type="dxa"/>
              <w:bottom w:w="100" w:type="dxa"/>
              <w:end w:w="120" w:type="dxa"/>
            </w:tcMar>
            <w:shd w:fill="FFFFFF"/>
          </w:tcPr>
          <w:p>
            <w:r/>
            <w:r>
              <w:rPr>
                <w:rFonts w:ascii="Arial" w:hAnsi="Arial"/>
                <w:b w:val="0"/>
                <w:color w:val="1D2B27"/>
                <w:sz w:val="15"/>
              </w:rPr>
              <w:t>Rendimiento/consultas</w:t>
            </w:r>
          </w:p>
        </w:tc>
        <w:tc>
          <w:tcPr>
            <w:tcW w:type="dxa" w:w="792"/>
            <w:vAlign w:val="center"/>
            <w:tcMar>
              <w:top w:w="100" w:type="dxa"/>
              <w:start w:w="120" w:type="dxa"/>
              <w:bottom w:w="100" w:type="dxa"/>
              <w:end w:w="120" w:type="dxa"/>
            </w:tcMar>
            <w:shd w:fill="FFFFFF"/>
          </w:tcPr>
          <w:p>
            <w:r/>
            <w:r>
              <w:rPr>
                <w:rFonts w:ascii="Arial" w:hAnsi="Arial"/>
                <w:b w:val="0"/>
                <w:color w:val="1D2B27"/>
                <w:sz w:val="15"/>
              </w:rPr>
              <w:t>12</w:t>
            </w:r>
          </w:p>
        </w:tc>
        <w:tc>
          <w:tcPr>
            <w:tcW w:type="dxa" w:w="1655"/>
            <w:vAlign w:val="center"/>
            <w:tcMar>
              <w:top w:w="100" w:type="dxa"/>
              <w:start w:w="120" w:type="dxa"/>
              <w:bottom w:w="100" w:type="dxa"/>
              <w:end w:w="120" w:type="dxa"/>
            </w:tcMar>
            <w:shd w:fill="FFFFFF"/>
          </w:tcPr>
          <w:p>
            <w:r/>
            <w:r>
              <w:rPr>
                <w:rFonts w:ascii="Arial" w:hAnsi="Arial"/>
                <w:b w:val="0"/>
                <w:color w:val="1D2B27"/>
                <w:sz w:val="15"/>
              </w:rPr>
              <w:t>7,0</w:t>
            </w:r>
          </w:p>
        </w:tc>
        <w:tc>
          <w:tcPr>
            <w:tcW w:type="dxa" w:w="1655"/>
            <w:vAlign w:val="center"/>
            <w:tcMar>
              <w:top w:w="100" w:type="dxa"/>
              <w:start w:w="120" w:type="dxa"/>
              <w:bottom w:w="100" w:type="dxa"/>
              <w:end w:w="120" w:type="dxa"/>
            </w:tcMar>
            <w:shd w:fill="F8ECEF"/>
          </w:tcPr>
          <w:p>
            <w:r/>
            <w:r>
              <w:rPr>
                <w:rFonts w:ascii="Arial" w:hAnsi="Arial"/>
                <w:b w:val="0"/>
                <w:color w:val="1D2B27"/>
                <w:sz w:val="15"/>
              </w:rPr>
              <w:t>9,0</w:t>
            </w:r>
          </w:p>
        </w:tc>
        <w:tc>
          <w:tcPr>
            <w:tcW w:type="dxa" w:w="2592"/>
            <w:vAlign w:val="center"/>
            <w:tcMar>
              <w:top w:w="100" w:type="dxa"/>
              <w:start w:w="120" w:type="dxa"/>
              <w:bottom w:w="100" w:type="dxa"/>
              <w:end w:w="120" w:type="dxa"/>
            </w:tcMar>
            <w:shd w:fill="FFFFFF"/>
          </w:tcPr>
          <w:p>
            <w:r/>
            <w:r>
              <w:rPr>
                <w:rFonts w:ascii="Arial" w:hAnsi="Arial"/>
                <w:b w:val="0"/>
                <w:color w:val="1D2B27"/>
                <w:sz w:val="15"/>
              </w:rPr>
              <w:t>Aplicación</w:t>
            </w:r>
          </w:p>
        </w:tc>
      </w:tr>
      <w:tr>
        <w:tc>
          <w:tcPr>
            <w:tcW w:type="dxa" w:w="2664"/>
            <w:vAlign w:val="center"/>
            <w:tcMar>
              <w:top w:w="100" w:type="dxa"/>
              <w:start w:w="120" w:type="dxa"/>
              <w:bottom w:w="100" w:type="dxa"/>
              <w:end w:w="120" w:type="dxa"/>
            </w:tcMar>
            <w:shd w:fill="F2F6F4"/>
          </w:tcPr>
          <w:p>
            <w:r/>
            <w:r>
              <w:rPr>
                <w:rFonts w:ascii="Arial" w:hAnsi="Arial"/>
                <w:b w:val="0"/>
                <w:color w:val="1D2B27"/>
                <w:sz w:val="15"/>
              </w:rPr>
              <w:t>Velocidad inicial</w:t>
            </w:r>
          </w:p>
        </w:tc>
        <w:tc>
          <w:tcPr>
            <w:tcW w:type="dxa" w:w="792"/>
            <w:vAlign w:val="center"/>
            <w:tcMar>
              <w:top w:w="100" w:type="dxa"/>
              <w:start w:w="120" w:type="dxa"/>
              <w:bottom w:w="100" w:type="dxa"/>
              <w:end w:w="120" w:type="dxa"/>
            </w:tcMar>
            <w:shd w:fill="F2F6F4"/>
          </w:tcPr>
          <w:p>
            <w:r/>
            <w:r>
              <w:rPr>
                <w:rFonts w:ascii="Arial" w:hAnsi="Arial"/>
                <w:b w:val="0"/>
                <w:color w:val="1D2B27"/>
                <w:sz w:val="15"/>
              </w:rPr>
              <w:t>10</w:t>
            </w:r>
          </w:p>
        </w:tc>
        <w:tc>
          <w:tcPr>
            <w:tcW w:type="dxa" w:w="1655"/>
            <w:vAlign w:val="center"/>
            <w:tcMar>
              <w:top w:w="100" w:type="dxa"/>
              <w:start w:w="120" w:type="dxa"/>
              <w:bottom w:w="100" w:type="dxa"/>
              <w:end w:w="120" w:type="dxa"/>
            </w:tcMar>
            <w:shd w:fill="F2F6F4"/>
          </w:tcPr>
          <w:p>
            <w:r/>
            <w:r>
              <w:rPr>
                <w:rFonts w:ascii="Arial" w:hAnsi="Arial"/>
                <w:b w:val="0"/>
                <w:color w:val="1D2B27"/>
                <w:sz w:val="15"/>
              </w:rPr>
              <w:t>9,0</w:t>
            </w:r>
          </w:p>
        </w:tc>
        <w:tc>
          <w:tcPr>
            <w:tcW w:type="dxa" w:w="1655"/>
            <w:vAlign w:val="center"/>
            <w:tcMar>
              <w:top w:w="100" w:type="dxa"/>
              <w:start w:w="120" w:type="dxa"/>
              <w:bottom w:w="100" w:type="dxa"/>
              <w:end w:w="120" w:type="dxa"/>
            </w:tcMar>
            <w:shd w:fill="F8ECEF"/>
          </w:tcPr>
          <w:p>
            <w:r/>
            <w:r>
              <w:rPr>
                <w:rFonts w:ascii="Arial" w:hAnsi="Arial"/>
                <w:b w:val="0"/>
                <w:color w:val="1D2B27"/>
                <w:sz w:val="15"/>
              </w:rPr>
              <w:t>6,0</w:t>
            </w:r>
          </w:p>
        </w:tc>
        <w:tc>
          <w:tcPr>
            <w:tcW w:type="dxa" w:w="2592"/>
            <w:vAlign w:val="center"/>
            <w:tcMar>
              <w:top w:w="100" w:type="dxa"/>
              <w:start w:w="120" w:type="dxa"/>
              <w:bottom w:w="100" w:type="dxa"/>
              <w:end w:w="120" w:type="dxa"/>
            </w:tcMar>
            <w:shd w:fill="F2F6F4"/>
          </w:tcPr>
          <w:p>
            <w:r/>
            <w:r>
              <w:rPr>
                <w:rFonts w:ascii="Arial" w:hAnsi="Arial"/>
                <w:b w:val="0"/>
                <w:color w:val="1D2B27"/>
                <w:sz w:val="15"/>
              </w:rPr>
              <w:t>Power Platform</w:t>
            </w:r>
          </w:p>
        </w:tc>
      </w:tr>
      <w:tr>
        <w:tc>
          <w:tcPr>
            <w:tcW w:type="dxa" w:w="2664"/>
            <w:vAlign w:val="center"/>
            <w:tcMar>
              <w:top w:w="100" w:type="dxa"/>
              <w:start w:w="120" w:type="dxa"/>
              <w:bottom w:w="100" w:type="dxa"/>
              <w:end w:w="120" w:type="dxa"/>
            </w:tcMar>
            <w:shd w:fill="FFFFFF"/>
          </w:tcPr>
          <w:p>
            <w:r/>
            <w:r>
              <w:rPr>
                <w:rFonts w:ascii="Arial" w:hAnsi="Arial"/>
                <w:b w:val="0"/>
                <w:color w:val="1D2B27"/>
                <w:sz w:val="15"/>
              </w:rPr>
              <w:t>TCO a 5 años</w:t>
            </w:r>
          </w:p>
        </w:tc>
        <w:tc>
          <w:tcPr>
            <w:tcW w:type="dxa" w:w="792"/>
            <w:vAlign w:val="center"/>
            <w:tcMar>
              <w:top w:w="100" w:type="dxa"/>
              <w:start w:w="120" w:type="dxa"/>
              <w:bottom w:w="100" w:type="dxa"/>
              <w:end w:w="120" w:type="dxa"/>
            </w:tcMar>
            <w:shd w:fill="FFFFFF"/>
          </w:tcPr>
          <w:p>
            <w:r/>
            <w:r>
              <w:rPr>
                <w:rFonts w:ascii="Arial" w:hAnsi="Arial"/>
                <w:b w:val="0"/>
                <w:color w:val="1D2B27"/>
                <w:sz w:val="15"/>
              </w:rPr>
              <w:t>12</w:t>
            </w:r>
          </w:p>
        </w:tc>
        <w:tc>
          <w:tcPr>
            <w:tcW w:type="dxa" w:w="1655"/>
            <w:vAlign w:val="center"/>
            <w:tcMar>
              <w:top w:w="100" w:type="dxa"/>
              <w:start w:w="120" w:type="dxa"/>
              <w:bottom w:w="100" w:type="dxa"/>
              <w:end w:w="120" w:type="dxa"/>
            </w:tcMar>
            <w:shd w:fill="FFFFFF"/>
          </w:tcPr>
          <w:p>
            <w:r/>
            <w:r>
              <w:rPr>
                <w:rFonts w:ascii="Arial" w:hAnsi="Arial"/>
                <w:b w:val="0"/>
                <w:color w:val="1D2B27"/>
                <w:sz w:val="15"/>
              </w:rPr>
              <w:t>7,0</w:t>
            </w:r>
          </w:p>
        </w:tc>
        <w:tc>
          <w:tcPr>
            <w:tcW w:type="dxa" w:w="1655"/>
            <w:vAlign w:val="center"/>
            <w:tcMar>
              <w:top w:w="100" w:type="dxa"/>
              <w:start w:w="120" w:type="dxa"/>
              <w:bottom w:w="100" w:type="dxa"/>
              <w:end w:w="120" w:type="dxa"/>
            </w:tcMar>
            <w:shd w:fill="F8ECEF"/>
          </w:tcPr>
          <w:p>
            <w:r/>
            <w:r>
              <w:rPr>
                <w:rFonts w:ascii="Arial" w:hAnsi="Arial"/>
                <w:b w:val="0"/>
                <w:color w:val="1D2B27"/>
                <w:sz w:val="15"/>
              </w:rPr>
              <w:t>6,5</w:t>
            </w:r>
          </w:p>
        </w:tc>
        <w:tc>
          <w:tcPr>
            <w:tcW w:type="dxa" w:w="2592"/>
            <w:vAlign w:val="center"/>
            <w:tcMar>
              <w:top w:w="100" w:type="dxa"/>
              <w:start w:w="120" w:type="dxa"/>
              <w:bottom w:w="100" w:type="dxa"/>
              <w:end w:w="120" w:type="dxa"/>
            </w:tcMar>
            <w:shd w:fill="FFFFFF"/>
          </w:tcPr>
          <w:p>
            <w:r/>
            <w:r>
              <w:rPr>
                <w:rFonts w:ascii="Arial" w:hAnsi="Arial"/>
                <w:b w:val="0"/>
                <w:color w:val="1D2B27"/>
                <w:sz w:val="15"/>
              </w:rPr>
              <w:t>Leve Power Platform</w:t>
            </w:r>
          </w:p>
        </w:tc>
      </w:tr>
      <w:tr>
        <w:tc>
          <w:tcPr>
            <w:tcW w:type="dxa" w:w="2664"/>
            <w:vAlign w:val="center"/>
            <w:tcMar>
              <w:top w:w="100" w:type="dxa"/>
              <w:start w:w="120" w:type="dxa"/>
              <w:bottom w:w="100" w:type="dxa"/>
              <w:end w:w="120" w:type="dxa"/>
            </w:tcMar>
            <w:shd w:fill="F2F6F4"/>
          </w:tcPr>
          <w:p>
            <w:r/>
            <w:r>
              <w:rPr>
                <w:rFonts w:ascii="Arial" w:hAnsi="Arial"/>
                <w:b w:val="0"/>
                <w:color w:val="1D2B27"/>
                <w:sz w:val="15"/>
              </w:rPr>
              <w:t>Integración Microsoft</w:t>
            </w:r>
          </w:p>
        </w:tc>
        <w:tc>
          <w:tcPr>
            <w:tcW w:type="dxa" w:w="792"/>
            <w:vAlign w:val="center"/>
            <w:tcMar>
              <w:top w:w="100" w:type="dxa"/>
              <w:start w:w="120" w:type="dxa"/>
              <w:bottom w:w="100" w:type="dxa"/>
              <w:end w:w="120" w:type="dxa"/>
            </w:tcMar>
            <w:shd w:fill="F2F6F4"/>
          </w:tcPr>
          <w:p>
            <w:r/>
            <w:r>
              <w:rPr>
                <w:rFonts w:ascii="Arial" w:hAnsi="Arial"/>
                <w:b w:val="0"/>
                <w:color w:val="1D2B27"/>
                <w:sz w:val="15"/>
              </w:rPr>
              <w:t>10</w:t>
            </w:r>
          </w:p>
        </w:tc>
        <w:tc>
          <w:tcPr>
            <w:tcW w:type="dxa" w:w="1655"/>
            <w:vAlign w:val="center"/>
            <w:tcMar>
              <w:top w:w="100" w:type="dxa"/>
              <w:start w:w="120" w:type="dxa"/>
              <w:bottom w:w="100" w:type="dxa"/>
              <w:end w:w="120" w:type="dxa"/>
            </w:tcMar>
            <w:shd w:fill="F2F6F4"/>
          </w:tcPr>
          <w:p>
            <w:r/>
            <w:r>
              <w:rPr>
                <w:rFonts w:ascii="Arial" w:hAnsi="Arial"/>
                <w:b w:val="0"/>
                <w:color w:val="1D2B27"/>
                <w:sz w:val="15"/>
              </w:rPr>
              <w:t>10,0</w:t>
            </w:r>
          </w:p>
        </w:tc>
        <w:tc>
          <w:tcPr>
            <w:tcW w:type="dxa" w:w="1655"/>
            <w:vAlign w:val="center"/>
            <w:tcMar>
              <w:top w:w="100" w:type="dxa"/>
              <w:start w:w="120" w:type="dxa"/>
              <w:bottom w:w="100" w:type="dxa"/>
              <w:end w:w="120" w:type="dxa"/>
            </w:tcMar>
            <w:shd w:fill="F8ECEF"/>
          </w:tcPr>
          <w:p>
            <w:r/>
            <w:r>
              <w:rPr>
                <w:rFonts w:ascii="Arial" w:hAnsi="Arial"/>
                <w:b w:val="0"/>
                <w:color w:val="1D2B27"/>
                <w:sz w:val="15"/>
              </w:rPr>
              <w:t>8,0</w:t>
            </w:r>
          </w:p>
        </w:tc>
        <w:tc>
          <w:tcPr>
            <w:tcW w:type="dxa" w:w="2592"/>
            <w:vAlign w:val="center"/>
            <w:tcMar>
              <w:top w:w="100" w:type="dxa"/>
              <w:start w:w="120" w:type="dxa"/>
              <w:bottom w:w="100" w:type="dxa"/>
              <w:end w:w="120" w:type="dxa"/>
            </w:tcMar>
            <w:shd w:fill="F2F6F4"/>
          </w:tcPr>
          <w:p>
            <w:r/>
            <w:r>
              <w:rPr>
                <w:rFonts w:ascii="Arial" w:hAnsi="Arial"/>
                <w:b w:val="0"/>
                <w:color w:val="1D2B27"/>
                <w:sz w:val="15"/>
              </w:rPr>
              <w:t>Power Platform</w:t>
            </w:r>
          </w:p>
        </w:tc>
      </w:tr>
      <w:tr>
        <w:tc>
          <w:tcPr>
            <w:tcW w:type="dxa" w:w="2664"/>
            <w:vAlign w:val="center"/>
            <w:tcMar>
              <w:top w:w="100" w:type="dxa"/>
              <w:start w:w="120" w:type="dxa"/>
              <w:bottom w:w="100" w:type="dxa"/>
              <w:end w:w="120" w:type="dxa"/>
            </w:tcMar>
            <w:shd w:fill="FFFFFF"/>
          </w:tcPr>
          <w:p>
            <w:r/>
            <w:r>
              <w:rPr>
                <w:rFonts w:ascii="Arial" w:hAnsi="Arial"/>
                <w:b w:val="0"/>
                <w:color w:val="1D2B27"/>
                <w:sz w:val="15"/>
              </w:rPr>
              <w:t>Seguridad/gobierno</w:t>
            </w:r>
          </w:p>
        </w:tc>
        <w:tc>
          <w:tcPr>
            <w:tcW w:type="dxa" w:w="792"/>
            <w:vAlign w:val="center"/>
            <w:tcMar>
              <w:top w:w="100" w:type="dxa"/>
              <w:start w:w="120" w:type="dxa"/>
              <w:bottom w:w="100" w:type="dxa"/>
              <w:end w:w="120" w:type="dxa"/>
            </w:tcMar>
            <w:shd w:fill="FFFFFF"/>
          </w:tcPr>
          <w:p>
            <w:r/>
            <w:r>
              <w:rPr>
                <w:rFonts w:ascii="Arial" w:hAnsi="Arial"/>
                <w:b w:val="0"/>
                <w:color w:val="1D2B27"/>
                <w:sz w:val="15"/>
              </w:rPr>
              <w:t>10</w:t>
            </w:r>
          </w:p>
        </w:tc>
        <w:tc>
          <w:tcPr>
            <w:tcW w:type="dxa" w:w="1655"/>
            <w:vAlign w:val="center"/>
            <w:tcMar>
              <w:top w:w="100" w:type="dxa"/>
              <w:start w:w="120" w:type="dxa"/>
              <w:bottom w:w="100" w:type="dxa"/>
              <w:end w:w="120" w:type="dxa"/>
            </w:tcMar>
            <w:shd w:fill="FFFFFF"/>
          </w:tcPr>
          <w:p>
            <w:r/>
            <w:r>
              <w:rPr>
                <w:rFonts w:ascii="Arial" w:hAnsi="Arial"/>
                <w:b w:val="0"/>
                <w:color w:val="1D2B27"/>
                <w:sz w:val="15"/>
              </w:rPr>
              <w:t>9,0</w:t>
            </w:r>
          </w:p>
        </w:tc>
        <w:tc>
          <w:tcPr>
            <w:tcW w:type="dxa" w:w="1655"/>
            <w:vAlign w:val="center"/>
            <w:tcMar>
              <w:top w:w="100" w:type="dxa"/>
              <w:start w:w="120" w:type="dxa"/>
              <w:bottom w:w="100" w:type="dxa"/>
              <w:end w:w="120" w:type="dxa"/>
            </w:tcMar>
            <w:shd w:fill="F8ECEF"/>
          </w:tcPr>
          <w:p>
            <w:r/>
            <w:r>
              <w:rPr>
                <w:rFonts w:ascii="Arial" w:hAnsi="Arial"/>
                <w:b w:val="0"/>
                <w:color w:val="1D2B27"/>
                <w:sz w:val="15"/>
              </w:rPr>
              <w:t>8,0</w:t>
            </w:r>
          </w:p>
        </w:tc>
        <w:tc>
          <w:tcPr>
            <w:tcW w:type="dxa" w:w="2592"/>
            <w:vAlign w:val="center"/>
            <w:tcMar>
              <w:top w:w="100" w:type="dxa"/>
              <w:start w:w="120" w:type="dxa"/>
              <w:bottom w:w="100" w:type="dxa"/>
              <w:end w:w="120" w:type="dxa"/>
            </w:tcMar>
            <w:shd w:fill="FFFFFF"/>
          </w:tcPr>
          <w:p>
            <w:r/>
            <w:r>
              <w:rPr>
                <w:rFonts w:ascii="Arial" w:hAnsi="Arial"/>
                <w:b w:val="0"/>
                <w:color w:val="1D2B27"/>
                <w:sz w:val="15"/>
              </w:rPr>
              <w:t>Power Platform</w:t>
            </w:r>
          </w:p>
        </w:tc>
      </w:tr>
      <w:tr>
        <w:tc>
          <w:tcPr>
            <w:tcW w:type="dxa" w:w="2664"/>
            <w:vAlign w:val="center"/>
            <w:tcMar>
              <w:top w:w="100" w:type="dxa"/>
              <w:start w:w="120" w:type="dxa"/>
              <w:bottom w:w="100" w:type="dxa"/>
              <w:end w:w="120" w:type="dxa"/>
            </w:tcMar>
            <w:shd w:fill="F2F6F4"/>
          </w:tcPr>
          <w:p>
            <w:r/>
            <w:r>
              <w:rPr>
                <w:rFonts w:ascii="Arial" w:hAnsi="Arial"/>
                <w:b w:val="0"/>
                <w:color w:val="1D2B27"/>
                <w:sz w:val="15"/>
              </w:rPr>
              <w:t>Escalabilidad de datos</w:t>
            </w:r>
          </w:p>
        </w:tc>
        <w:tc>
          <w:tcPr>
            <w:tcW w:type="dxa" w:w="792"/>
            <w:vAlign w:val="center"/>
            <w:tcMar>
              <w:top w:w="100" w:type="dxa"/>
              <w:start w:w="120" w:type="dxa"/>
              <w:bottom w:w="100" w:type="dxa"/>
              <w:end w:w="120" w:type="dxa"/>
            </w:tcMar>
            <w:shd w:fill="F2F6F4"/>
          </w:tcPr>
          <w:p>
            <w:r/>
            <w:r>
              <w:rPr>
                <w:rFonts w:ascii="Arial" w:hAnsi="Arial"/>
                <w:b w:val="0"/>
                <w:color w:val="1D2B27"/>
                <w:sz w:val="15"/>
              </w:rPr>
              <w:t>10</w:t>
            </w:r>
          </w:p>
        </w:tc>
        <w:tc>
          <w:tcPr>
            <w:tcW w:type="dxa" w:w="1655"/>
            <w:vAlign w:val="center"/>
            <w:tcMar>
              <w:top w:w="100" w:type="dxa"/>
              <w:start w:w="120" w:type="dxa"/>
              <w:bottom w:w="100" w:type="dxa"/>
              <w:end w:w="120" w:type="dxa"/>
            </w:tcMar>
            <w:shd w:fill="F2F6F4"/>
          </w:tcPr>
          <w:p>
            <w:r/>
            <w:r>
              <w:rPr>
                <w:rFonts w:ascii="Arial" w:hAnsi="Arial"/>
                <w:b w:val="0"/>
                <w:color w:val="1D2B27"/>
                <w:sz w:val="15"/>
              </w:rPr>
              <w:t>7,0</w:t>
            </w:r>
          </w:p>
        </w:tc>
        <w:tc>
          <w:tcPr>
            <w:tcW w:type="dxa" w:w="1655"/>
            <w:vAlign w:val="center"/>
            <w:tcMar>
              <w:top w:w="100" w:type="dxa"/>
              <w:start w:w="120" w:type="dxa"/>
              <w:bottom w:w="100" w:type="dxa"/>
              <w:end w:w="120" w:type="dxa"/>
            </w:tcMar>
            <w:shd w:fill="F8ECEF"/>
          </w:tcPr>
          <w:p>
            <w:r/>
            <w:r>
              <w:rPr>
                <w:rFonts w:ascii="Arial" w:hAnsi="Arial"/>
                <w:b w:val="0"/>
                <w:color w:val="1D2B27"/>
                <w:sz w:val="15"/>
              </w:rPr>
              <w:t>9,0</w:t>
            </w:r>
          </w:p>
        </w:tc>
        <w:tc>
          <w:tcPr>
            <w:tcW w:type="dxa" w:w="2592"/>
            <w:vAlign w:val="center"/>
            <w:tcMar>
              <w:top w:w="100" w:type="dxa"/>
              <w:start w:w="120" w:type="dxa"/>
              <w:bottom w:w="100" w:type="dxa"/>
              <w:end w:w="120" w:type="dxa"/>
            </w:tcMar>
            <w:shd w:fill="F2F6F4"/>
          </w:tcPr>
          <w:p>
            <w:r/>
            <w:r>
              <w:rPr>
                <w:rFonts w:ascii="Arial" w:hAnsi="Arial"/>
                <w:b w:val="0"/>
                <w:color w:val="1D2B27"/>
                <w:sz w:val="15"/>
              </w:rPr>
              <w:t>Aplicación</w:t>
            </w:r>
          </w:p>
        </w:tc>
      </w:tr>
      <w:tr>
        <w:tc>
          <w:tcPr>
            <w:tcW w:type="dxa" w:w="2664"/>
            <w:vAlign w:val="center"/>
            <w:tcMar>
              <w:top w:w="100" w:type="dxa"/>
              <w:start w:w="120" w:type="dxa"/>
              <w:bottom w:w="100" w:type="dxa"/>
              <w:end w:w="120" w:type="dxa"/>
            </w:tcMar>
            <w:shd w:fill="FFFFFF"/>
          </w:tcPr>
          <w:p>
            <w:r/>
            <w:r>
              <w:rPr>
                <w:rFonts w:ascii="Arial" w:hAnsi="Arial"/>
                <w:b w:val="0"/>
                <w:color w:val="1D2B27"/>
                <w:sz w:val="15"/>
              </w:rPr>
              <w:t>Carga de mantenimiento</w:t>
            </w:r>
          </w:p>
        </w:tc>
        <w:tc>
          <w:tcPr>
            <w:tcW w:type="dxa" w:w="792"/>
            <w:vAlign w:val="center"/>
            <w:tcMar>
              <w:top w:w="100" w:type="dxa"/>
              <w:start w:w="120" w:type="dxa"/>
              <w:bottom w:w="100" w:type="dxa"/>
              <w:end w:w="120" w:type="dxa"/>
            </w:tcMar>
            <w:shd w:fill="FFFFFF"/>
          </w:tcPr>
          <w:p>
            <w:r/>
            <w:r>
              <w:rPr>
                <w:rFonts w:ascii="Arial" w:hAnsi="Arial"/>
                <w:b w:val="0"/>
                <w:color w:val="1D2B27"/>
                <w:sz w:val="15"/>
              </w:rPr>
              <w:t>7</w:t>
            </w:r>
          </w:p>
        </w:tc>
        <w:tc>
          <w:tcPr>
            <w:tcW w:type="dxa" w:w="1655"/>
            <w:vAlign w:val="center"/>
            <w:tcMar>
              <w:top w:w="100" w:type="dxa"/>
              <w:start w:w="120" w:type="dxa"/>
              <w:bottom w:w="100" w:type="dxa"/>
              <w:end w:w="120" w:type="dxa"/>
            </w:tcMar>
            <w:shd w:fill="FFFFFF"/>
          </w:tcPr>
          <w:p>
            <w:r/>
            <w:r>
              <w:rPr>
                <w:rFonts w:ascii="Arial" w:hAnsi="Arial"/>
                <w:b w:val="0"/>
                <w:color w:val="1D2B27"/>
                <w:sz w:val="15"/>
              </w:rPr>
              <w:t>9,0</w:t>
            </w:r>
          </w:p>
        </w:tc>
        <w:tc>
          <w:tcPr>
            <w:tcW w:type="dxa" w:w="1655"/>
            <w:vAlign w:val="center"/>
            <w:tcMar>
              <w:top w:w="100" w:type="dxa"/>
              <w:start w:w="120" w:type="dxa"/>
              <w:bottom w:w="100" w:type="dxa"/>
              <w:end w:w="120" w:type="dxa"/>
            </w:tcMar>
            <w:shd w:fill="F8ECEF"/>
          </w:tcPr>
          <w:p>
            <w:r/>
            <w:r>
              <w:rPr>
                <w:rFonts w:ascii="Arial" w:hAnsi="Arial"/>
                <w:b w:val="0"/>
                <w:color w:val="1D2B27"/>
                <w:sz w:val="15"/>
              </w:rPr>
              <w:t>6,0</w:t>
            </w:r>
          </w:p>
        </w:tc>
        <w:tc>
          <w:tcPr>
            <w:tcW w:type="dxa" w:w="2592"/>
            <w:vAlign w:val="center"/>
            <w:tcMar>
              <w:top w:w="100" w:type="dxa"/>
              <w:start w:w="120" w:type="dxa"/>
              <w:bottom w:w="100" w:type="dxa"/>
              <w:end w:w="120" w:type="dxa"/>
            </w:tcMar>
            <w:shd w:fill="FFFFFF"/>
          </w:tcPr>
          <w:p>
            <w:r/>
            <w:r>
              <w:rPr>
                <w:rFonts w:ascii="Arial" w:hAnsi="Arial"/>
                <w:b w:val="0"/>
                <w:color w:val="1D2B27"/>
                <w:sz w:val="15"/>
              </w:rPr>
              <w:t>Power Platform</w:t>
            </w:r>
          </w:p>
        </w:tc>
      </w:tr>
      <w:tr>
        <w:tc>
          <w:tcPr>
            <w:tcW w:type="dxa" w:w="2664"/>
            <w:vAlign w:val="center"/>
            <w:tcMar>
              <w:top w:w="100" w:type="dxa"/>
              <w:start w:w="120" w:type="dxa"/>
              <w:bottom w:w="100" w:type="dxa"/>
              <w:end w:w="120" w:type="dxa"/>
            </w:tcMar>
            <w:shd w:fill="F2F6F4"/>
          </w:tcPr>
          <w:p>
            <w:r/>
            <w:r>
              <w:rPr>
                <w:rFonts w:ascii="Arial" w:hAnsi="Arial"/>
                <w:b w:val="0"/>
                <w:color w:val="1D2B27"/>
                <w:sz w:val="15"/>
              </w:rPr>
              <w:t>Portabilidad</w:t>
            </w:r>
          </w:p>
        </w:tc>
        <w:tc>
          <w:tcPr>
            <w:tcW w:type="dxa" w:w="792"/>
            <w:vAlign w:val="center"/>
            <w:tcMar>
              <w:top w:w="100" w:type="dxa"/>
              <w:start w:w="120" w:type="dxa"/>
              <w:bottom w:w="100" w:type="dxa"/>
              <w:end w:w="120" w:type="dxa"/>
            </w:tcMar>
            <w:shd w:fill="F2F6F4"/>
          </w:tcPr>
          <w:p>
            <w:r/>
            <w:r>
              <w:rPr>
                <w:rFonts w:ascii="Arial" w:hAnsi="Arial"/>
                <w:b w:val="0"/>
                <w:color w:val="1D2B27"/>
                <w:sz w:val="15"/>
              </w:rPr>
              <w:t>5</w:t>
            </w:r>
          </w:p>
        </w:tc>
        <w:tc>
          <w:tcPr>
            <w:tcW w:type="dxa" w:w="1655"/>
            <w:vAlign w:val="center"/>
            <w:tcMar>
              <w:top w:w="100" w:type="dxa"/>
              <w:start w:w="120" w:type="dxa"/>
              <w:bottom w:w="100" w:type="dxa"/>
              <w:end w:w="120" w:type="dxa"/>
            </w:tcMar>
            <w:shd w:fill="F2F6F4"/>
          </w:tcPr>
          <w:p>
            <w:r/>
            <w:r>
              <w:rPr>
                <w:rFonts w:ascii="Arial" w:hAnsi="Arial"/>
                <w:b w:val="0"/>
                <w:color w:val="1D2B27"/>
                <w:sz w:val="15"/>
              </w:rPr>
              <w:t>4,0</w:t>
            </w:r>
          </w:p>
        </w:tc>
        <w:tc>
          <w:tcPr>
            <w:tcW w:type="dxa" w:w="1655"/>
            <w:vAlign w:val="center"/>
            <w:tcMar>
              <w:top w:w="100" w:type="dxa"/>
              <w:start w:w="120" w:type="dxa"/>
              <w:bottom w:w="100" w:type="dxa"/>
              <w:end w:w="120" w:type="dxa"/>
            </w:tcMar>
            <w:shd w:fill="F8ECEF"/>
          </w:tcPr>
          <w:p>
            <w:r/>
            <w:r>
              <w:rPr>
                <w:rFonts w:ascii="Arial" w:hAnsi="Arial"/>
                <w:b w:val="0"/>
                <w:color w:val="1D2B27"/>
                <w:sz w:val="15"/>
              </w:rPr>
              <w:t>9,0</w:t>
            </w:r>
          </w:p>
        </w:tc>
        <w:tc>
          <w:tcPr>
            <w:tcW w:type="dxa" w:w="2592"/>
            <w:vAlign w:val="center"/>
            <w:tcMar>
              <w:top w:w="100" w:type="dxa"/>
              <w:start w:w="120" w:type="dxa"/>
              <w:bottom w:w="100" w:type="dxa"/>
              <w:end w:w="120" w:type="dxa"/>
            </w:tcMar>
            <w:shd w:fill="F2F6F4"/>
          </w:tcPr>
          <w:p>
            <w:r/>
            <w:r>
              <w:rPr>
                <w:rFonts w:ascii="Arial" w:hAnsi="Arial"/>
                <w:b w:val="0"/>
                <w:color w:val="1D2B27"/>
                <w:sz w:val="15"/>
              </w:rPr>
              <w:t>Aplicación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4031"/>
        <w:gridCol w:w="2664"/>
        <w:gridCol w:w="2664"/>
      </w:tblGrid>
      <w:tr>
        <w:trPr>
          <w:tblHeader w:val="true"/>
        </w:trPr>
        <w:tc>
          <w:tcPr>
            <w:tcW w:type="dxa" w:w="4031"/>
            <w:vAlign w:val="center"/>
            <w:tcMar>
              <w:top w:w="100" w:type="dxa"/>
              <w:start w:w="120" w:type="dxa"/>
              <w:bottom w:w="100" w:type="dxa"/>
              <w:end w:w="120" w:type="dxa"/>
            </w:tcMar>
            <w:shd w:fill="2F5048"/>
          </w:tcPr>
          <w:p>
            <w:r/>
            <w:r>
              <w:rPr>
                <w:rFonts w:ascii="Arial" w:hAnsi="Arial"/>
                <w:b/>
                <w:color w:val="FFFFFF"/>
                <w:sz w:val="16"/>
              </w:rPr>
              <w:t>Resultado</w:t>
            </w:r>
          </w:p>
        </w:tc>
        <w:tc>
          <w:tcPr>
            <w:tcW w:type="dxa" w:w="2664"/>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2664"/>
            <w:vAlign w:val="center"/>
            <w:tcMar>
              <w:top w:w="100" w:type="dxa"/>
              <w:start w:w="120" w:type="dxa"/>
              <w:bottom w:w="100" w:type="dxa"/>
              <w:end w:w="120" w:type="dxa"/>
            </w:tcMar>
            <w:shd w:fill="A3384D"/>
          </w:tcPr>
          <w:p>
            <w:r/>
            <w:r>
              <w:rPr>
                <w:rFonts w:ascii="Arial" w:hAnsi="Arial"/>
                <w:b/>
                <w:color w:val="FFFFFF"/>
                <w:sz w:val="16"/>
              </w:rPr>
              <w:t>Aplicación propia</w:t>
            </w:r>
          </w:p>
        </w:tc>
      </w:tr>
      <w:tr>
        <w:tc>
          <w:tcPr>
            <w:tcW w:type="dxa" w:w="4031"/>
            <w:vAlign w:val="center"/>
            <w:tcMar>
              <w:top w:w="100" w:type="dxa"/>
              <w:start w:w="120" w:type="dxa"/>
              <w:bottom w:w="100" w:type="dxa"/>
              <w:end w:w="120" w:type="dxa"/>
            </w:tcMar>
            <w:shd w:fill="FFFFFF"/>
          </w:tcPr>
          <w:p>
            <w:r/>
            <w:r>
              <w:rPr>
                <w:rFonts w:ascii="Arial" w:hAnsi="Arial"/>
                <w:b w:val="0"/>
                <w:color w:val="1D2B27"/>
                <w:sz w:val="18"/>
              </w:rPr>
              <w:t>Puntaje ponderado</w:t>
            </w:r>
          </w:p>
        </w:tc>
        <w:tc>
          <w:tcPr>
            <w:tcW w:type="dxa" w:w="2664"/>
            <w:vAlign w:val="center"/>
            <w:tcMar>
              <w:top w:w="100" w:type="dxa"/>
              <w:start w:w="120" w:type="dxa"/>
              <w:bottom w:w="100" w:type="dxa"/>
              <w:end w:w="120" w:type="dxa"/>
            </w:tcMar>
            <w:shd w:fill="FFFFFF"/>
          </w:tcPr>
          <w:p>
            <w:r/>
            <w:r>
              <w:rPr>
                <w:rFonts w:ascii="Arial" w:hAnsi="Arial"/>
                <w:b w:val="0"/>
                <w:color w:val="1D2B27"/>
                <w:sz w:val="18"/>
              </w:rPr>
              <w:t>73,1</w:t>
            </w:r>
          </w:p>
        </w:tc>
        <w:tc>
          <w:tcPr>
            <w:tcW w:type="dxa" w:w="2664"/>
            <w:vAlign w:val="center"/>
            <w:tcMar>
              <w:top w:w="100" w:type="dxa"/>
              <w:start w:w="120" w:type="dxa"/>
              <w:bottom w:w="100" w:type="dxa"/>
              <w:end w:w="120" w:type="dxa"/>
            </w:tcMar>
            <w:shd w:fill="F8ECEF"/>
          </w:tcPr>
          <w:p>
            <w:r/>
            <w:r>
              <w:rPr>
                <w:rFonts w:ascii="Arial" w:hAnsi="Arial"/>
                <w:b w:val="0"/>
                <w:color w:val="1D2B27"/>
                <w:sz w:val="18"/>
              </w:rPr>
              <w:t>79,9</w:t>
            </w:r>
          </w:p>
        </w:tc>
      </w:tr>
      <w:tr>
        <w:tc>
          <w:tcPr>
            <w:tcW w:type="dxa" w:w="4031"/>
            <w:vAlign w:val="center"/>
            <w:tcMar>
              <w:top w:w="100" w:type="dxa"/>
              <w:start w:w="120" w:type="dxa"/>
              <w:bottom w:w="100" w:type="dxa"/>
              <w:end w:w="120" w:type="dxa"/>
            </w:tcMar>
            <w:shd w:fill="F2F6F4"/>
          </w:tcPr>
          <w:p>
            <w:r/>
            <w:r>
              <w:rPr>
                <w:rFonts w:ascii="Arial" w:hAnsi="Arial"/>
                <w:b w:val="0"/>
                <w:color w:val="1D2B27"/>
                <w:sz w:val="18"/>
              </w:rPr>
              <w:t>Diferencia</w:t>
            </w:r>
          </w:p>
        </w:tc>
        <w:tc>
          <w:tcPr>
            <w:tcW w:type="dxa" w:w="2664"/>
            <w:vAlign w:val="center"/>
            <w:tcMar>
              <w:top w:w="100" w:type="dxa"/>
              <w:start w:w="120" w:type="dxa"/>
              <w:bottom w:w="100" w:type="dxa"/>
              <w:end w:w="120" w:type="dxa"/>
            </w:tcMar>
            <w:shd w:fill="F2F6F4"/>
          </w:tcPr>
          <w:p>
            <w:r/>
            <w:r>
              <w:rPr>
                <w:rFonts w:ascii="Arial" w:hAnsi="Arial"/>
                <w:b w:val="0"/>
                <w:color w:val="1D2B27"/>
                <w:sz w:val="18"/>
              </w:rPr>
              <w:t>—</w:t>
            </w:r>
          </w:p>
        </w:tc>
        <w:tc>
          <w:tcPr>
            <w:tcW w:type="dxa" w:w="2664"/>
            <w:vAlign w:val="center"/>
            <w:tcMar>
              <w:top w:w="100" w:type="dxa"/>
              <w:start w:w="120" w:type="dxa"/>
              <w:bottom w:w="100" w:type="dxa"/>
              <w:end w:w="120" w:type="dxa"/>
            </w:tcMar>
            <w:shd w:fill="F8ECEF"/>
          </w:tcPr>
          <w:p>
            <w:r/>
            <w:r>
              <w:rPr>
                <w:rFonts w:ascii="Arial" w:hAnsi="Arial"/>
                <w:b w:val="0"/>
                <w:color w:val="1D2B27"/>
                <w:sz w:val="18"/>
              </w:rPr>
              <w:t>+6,8</w:t>
            </w:r>
          </w:p>
        </w:tc>
      </w:tr>
    </w:tbl>
    <w:p>
      <w:pPr>
        <w:spacing w:after="0"/>
      </w:pPr>
    </w:p>
    <w:p>
      <w:pPr>
        <w:pStyle w:val="Heading2"/>
        <w:keepNext/>
      </w:pPr>
      <w:r>
        <w:rPr>
          <w:rFonts w:ascii="Arial" w:hAnsi="Arial"/>
          <w:lang w:val="es-CO"/>
        </w:rPr>
        <w:t>3.1 Sensibilidad de la decisión</w:t>
      </w:r>
    </w:p>
    <w:p>
      <w:r>
        <w:rPr>
          <w:rFonts w:ascii="Arial" w:hAnsi="Arial"/>
          <w:lang w:val="es-CO"/>
        </w:rPr>
        <w:t>Si velocidad inicial y mantenimiento recibieran mayor peso, Power Platform podría ocupar el primer lugar. Si independencia, experiencia, complejidad del dato y horizonte ganan peso, aumenta la ventaja de la aplicación propia. Por eso la conclusión no es universal: corresponde a los objetivos declarados por Gaia.</w:t>
      </w:r>
    </w:p>
    <w:p>
      <w:pPr>
        <w:pStyle w:val="Heading2"/>
        <w:keepNext/>
      </w:pPr>
      <w:r>
        <w:rPr>
          <w:rFonts w:ascii="Arial" w:hAnsi="Arial"/>
          <w:lang w:val="es-CO"/>
        </w:rPr>
        <w:t>3.2 Interpretación</w:t>
      </w:r>
    </w:p>
    <w:p>
      <w:r>
        <w:rPr>
          <w:rFonts w:ascii="Arial" w:hAnsi="Arial"/>
          <w:lang w:val="es-CO"/>
        </w:rPr>
        <w:t>La aplicación independiente no gana por ser “más moderna”; gana porque su arquitectura se alinea mejor con una plataforma empresarial extensible y una interfaz diferenciada. Power Platform sigue siendo tecnológicamente vigente y especialmente efectivo para automatizaciones y aplicaciones departamentales de alcance controlado.</w:t>
      </w:r>
    </w:p>
    <w:p>
      <w:r>
        <w:rPr>
          <w:rFonts w:ascii="Arial" w:hAnsi="Arial"/>
          <w:lang w:val="es-CO"/>
        </w:rPr>
        <w:br w:type="page"/>
      </w:r>
    </w:p>
    <w:p>
      <w:pPr>
        <w:pStyle w:val="Heading1"/>
        <w:keepNext/>
      </w:pPr>
      <w:r>
        <w:rPr>
          <w:rFonts w:ascii="Arial" w:hAnsi="Arial"/>
          <w:lang w:val="es-CO"/>
        </w:rPr>
        <w:t>4. Experiencia de usuario y diseño</w:t>
      </w:r>
    </w:p>
    <w:p>
      <w:pPr>
        <w:pStyle w:val="Heading2"/>
        <w:keepNext/>
      </w:pPr>
      <w:r>
        <w:rPr>
          <w:rFonts w:ascii="Arial" w:hAnsi="Arial"/>
          <w:lang w:val="es-CO"/>
        </w:rPr>
        <w:t>Power Platform</w:t>
      </w:r>
    </w:p>
    <w:p>
      <w:r>
        <w:rPr>
          <w:rFonts w:ascii="Arial" w:hAnsi="Arial"/>
          <w:lang w:val="es-CO"/>
        </w:rPr>
        <w:t>Permite construir formularios y procesos rápidamente, con componentes y patrones administrados. En Canvas Apps ofrece personalización, pero diseños muy específicos, responsive complejos, navegación extensa y consistencia entre muchos módulos requieren esfuerzo y pueden quedar condicionados por el runtime y los controles disponibles.</w:t>
      </w:r>
    </w:p>
    <w:p>
      <w:pPr>
        <w:pStyle w:val="Heading2"/>
        <w:keepNext/>
      </w:pPr>
      <w:r>
        <w:rPr>
          <w:rFonts w:ascii="Arial" w:hAnsi="Arial"/>
          <w:lang w:val="es-CO"/>
        </w:rPr>
        <w:t>Aplicación independiente</w:t>
      </w:r>
    </w:p>
    <w:p>
      <w:r>
        <w:rPr>
          <w:rFonts w:ascii="Arial" w:hAnsi="Arial"/>
          <w:lang w:val="es-CO"/>
        </w:rPr>
        <w:t>Permite controlar sistema visual, accesibilidad, densidad, navegación, organigrama, intranet, carga progresiva y comportamiento responsive. El mismo diseño puede evolucionar sin depender de la hoja de ruta de un constructor visual.</w:t>
      </w:r>
    </w:p>
    <w:tbl>
      <w:tblPr>
        <w:tblStyle w:val="TableGrid"/>
        <w:tblW w:type="dxa" w:w="9360"/>
        <w:jc w:val="left"/>
        <w:tblLayout w:type="fixed"/>
        <w:tblLook w:firstColumn="1" w:firstRow="1" w:lastColumn="0" w:lastRow="0" w:noHBand="0" w:noVBand="1" w:val="04A0"/>
        <w:tblInd w:w="120" w:type="dxa"/>
      </w:tblPr>
      <w:tblGrid>
        <w:gridCol w:w="2664"/>
        <w:gridCol w:w="3240"/>
        <w:gridCol w:w="3456"/>
      </w:tblGrid>
      <w:tr>
        <w:trPr>
          <w:tblHeader w:val="true"/>
        </w:trPr>
        <w:tc>
          <w:tcPr>
            <w:tcW w:type="dxa" w:w="2664"/>
            <w:vAlign w:val="center"/>
            <w:tcMar>
              <w:top w:w="100" w:type="dxa"/>
              <w:start w:w="120" w:type="dxa"/>
              <w:bottom w:w="100" w:type="dxa"/>
              <w:end w:w="120" w:type="dxa"/>
            </w:tcMar>
            <w:shd w:fill="2F5048"/>
          </w:tcPr>
          <w:p>
            <w:r/>
            <w:r>
              <w:rPr>
                <w:rFonts w:ascii="Arial" w:hAnsi="Arial"/>
                <w:b/>
                <w:color w:val="FFFFFF"/>
                <w:sz w:val="16"/>
              </w:rPr>
              <w:t>Necesidad Gaia</w:t>
            </w:r>
          </w:p>
        </w:tc>
        <w:tc>
          <w:tcPr>
            <w:tcW w:type="dxa" w:w="3240"/>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3456"/>
            <w:vAlign w:val="center"/>
            <w:tcMar>
              <w:top w:w="100" w:type="dxa"/>
              <w:start w:w="120" w:type="dxa"/>
              <w:bottom w:w="100" w:type="dxa"/>
              <w:end w:w="120" w:type="dxa"/>
            </w:tcMar>
            <w:shd w:fill="2F5048"/>
          </w:tcPr>
          <w:p>
            <w:r/>
            <w:r>
              <w:rPr>
                <w:rFonts w:ascii="Arial" w:hAnsi="Arial"/>
                <w:b/>
                <w:color w:val="FFFFFF"/>
                <w:sz w:val="16"/>
              </w:rPr>
              <w:t>Aplicación propia</w:t>
            </w:r>
          </w:p>
        </w:tc>
      </w:tr>
      <w:tr>
        <w:tc>
          <w:tcPr>
            <w:tcW w:type="dxa" w:w="2664"/>
            <w:vAlign w:val="center"/>
            <w:tcMar>
              <w:top w:w="100" w:type="dxa"/>
              <w:start w:w="120" w:type="dxa"/>
              <w:bottom w:w="100" w:type="dxa"/>
              <w:end w:w="120" w:type="dxa"/>
            </w:tcMar>
            <w:shd w:fill="FFFFFF"/>
          </w:tcPr>
          <w:p>
            <w:r/>
            <w:r>
              <w:rPr>
                <w:rFonts w:ascii="Arial" w:hAnsi="Arial"/>
                <w:b w:val="0"/>
                <w:color w:val="1D2B27"/>
                <w:sz w:val="16"/>
              </w:rPr>
              <w:t>Intranet y administración coherentes</w:t>
            </w:r>
          </w:p>
        </w:tc>
        <w:tc>
          <w:tcPr>
            <w:tcW w:type="dxa" w:w="3240"/>
            <w:vAlign w:val="center"/>
            <w:tcMar>
              <w:top w:w="100" w:type="dxa"/>
              <w:start w:w="120" w:type="dxa"/>
              <w:bottom w:w="100" w:type="dxa"/>
              <w:end w:w="120" w:type="dxa"/>
            </w:tcMar>
            <w:shd w:fill="FFFFFF"/>
          </w:tcPr>
          <w:p>
            <w:r/>
            <w:r>
              <w:rPr>
                <w:rFonts w:ascii="Arial" w:hAnsi="Arial"/>
                <w:b w:val="0"/>
                <w:color w:val="1D2B27"/>
                <w:sz w:val="16"/>
              </w:rPr>
              <w:t>Posible, con composición de productos</w:t>
            </w:r>
          </w:p>
        </w:tc>
        <w:tc>
          <w:tcPr>
            <w:tcW w:type="dxa" w:w="3456"/>
            <w:vAlign w:val="center"/>
            <w:tcMar>
              <w:top w:w="100" w:type="dxa"/>
              <w:start w:w="120" w:type="dxa"/>
              <w:bottom w:w="100" w:type="dxa"/>
              <w:end w:w="120" w:type="dxa"/>
            </w:tcMar>
            <w:shd w:fill="FFFFFF"/>
          </w:tcPr>
          <w:p>
            <w:r/>
            <w:r>
              <w:rPr>
                <w:rFonts w:ascii="Arial" w:hAnsi="Arial"/>
                <w:b w:val="0"/>
                <w:color w:val="1D2B27"/>
                <w:sz w:val="16"/>
              </w:rPr>
              <w:t>Un único sistema de diseño reutilizable</w:t>
            </w:r>
          </w:p>
        </w:tc>
      </w:tr>
      <w:tr>
        <w:tc>
          <w:tcPr>
            <w:tcW w:type="dxa" w:w="2664"/>
            <w:vAlign w:val="center"/>
            <w:tcMar>
              <w:top w:w="100" w:type="dxa"/>
              <w:start w:w="120" w:type="dxa"/>
              <w:bottom w:w="100" w:type="dxa"/>
              <w:end w:w="120" w:type="dxa"/>
            </w:tcMar>
            <w:shd w:fill="F2F6F4"/>
          </w:tcPr>
          <w:p>
            <w:r/>
            <w:r>
              <w:rPr>
                <w:rFonts w:ascii="Arial" w:hAnsi="Arial"/>
                <w:b w:val="0"/>
                <w:color w:val="1D2B27"/>
                <w:sz w:val="16"/>
              </w:rPr>
              <w:t>Ficha de tercero con pestañas</w:t>
            </w:r>
          </w:p>
        </w:tc>
        <w:tc>
          <w:tcPr>
            <w:tcW w:type="dxa" w:w="3240"/>
            <w:vAlign w:val="center"/>
            <w:tcMar>
              <w:top w:w="100" w:type="dxa"/>
              <w:start w:w="120" w:type="dxa"/>
              <w:bottom w:w="100" w:type="dxa"/>
              <w:end w:w="120" w:type="dxa"/>
            </w:tcMar>
            <w:shd w:fill="F2F6F4"/>
          </w:tcPr>
          <w:p>
            <w:r/>
            <w:r>
              <w:rPr>
                <w:rFonts w:ascii="Arial" w:hAnsi="Arial"/>
                <w:b w:val="0"/>
                <w:color w:val="1D2B27"/>
                <w:sz w:val="16"/>
              </w:rPr>
              <w:t>Posible; vigilar carga y fórmulas</w:t>
            </w:r>
          </w:p>
        </w:tc>
        <w:tc>
          <w:tcPr>
            <w:tcW w:type="dxa" w:w="3456"/>
            <w:vAlign w:val="center"/>
            <w:tcMar>
              <w:top w:w="100" w:type="dxa"/>
              <w:start w:w="120" w:type="dxa"/>
              <w:bottom w:w="100" w:type="dxa"/>
              <w:end w:w="120" w:type="dxa"/>
            </w:tcMar>
            <w:shd w:fill="F2F6F4"/>
          </w:tcPr>
          <w:p>
            <w:r/>
            <w:r>
              <w:rPr>
                <w:rFonts w:ascii="Arial" w:hAnsi="Arial"/>
                <w:b w:val="0"/>
                <w:color w:val="1D2B27"/>
                <w:sz w:val="16"/>
              </w:rPr>
              <w:t>Carga bajo demanda y contratos de API</w:t>
            </w:r>
          </w:p>
        </w:tc>
      </w:tr>
      <w:tr>
        <w:tc>
          <w:tcPr>
            <w:tcW w:type="dxa" w:w="2664"/>
            <w:vAlign w:val="center"/>
            <w:tcMar>
              <w:top w:w="100" w:type="dxa"/>
              <w:start w:w="120" w:type="dxa"/>
              <w:bottom w:w="100" w:type="dxa"/>
              <w:end w:w="120" w:type="dxa"/>
            </w:tcMar>
            <w:shd w:fill="FFFFFF"/>
          </w:tcPr>
          <w:p>
            <w:r/>
            <w:r>
              <w:rPr>
                <w:rFonts w:ascii="Arial" w:hAnsi="Arial"/>
                <w:b w:val="0"/>
                <w:color w:val="1D2B27"/>
                <w:sz w:val="16"/>
              </w:rPr>
              <w:t>Organigrama amplio</w:t>
            </w:r>
          </w:p>
        </w:tc>
        <w:tc>
          <w:tcPr>
            <w:tcW w:type="dxa" w:w="3240"/>
            <w:vAlign w:val="center"/>
            <w:tcMar>
              <w:top w:w="100" w:type="dxa"/>
              <w:start w:w="120" w:type="dxa"/>
              <w:bottom w:w="100" w:type="dxa"/>
              <w:end w:w="120" w:type="dxa"/>
            </w:tcMar>
            <w:shd w:fill="FFFFFF"/>
          </w:tcPr>
          <w:p>
            <w:r/>
            <w:r>
              <w:rPr>
                <w:rFonts w:ascii="Arial" w:hAnsi="Arial"/>
                <w:b w:val="0"/>
                <w:color w:val="1D2B27"/>
                <w:sz w:val="16"/>
              </w:rPr>
              <w:t>Control personalizado más costoso</w:t>
            </w:r>
          </w:p>
        </w:tc>
        <w:tc>
          <w:tcPr>
            <w:tcW w:type="dxa" w:w="3456"/>
            <w:vAlign w:val="center"/>
            <w:tcMar>
              <w:top w:w="100" w:type="dxa"/>
              <w:start w:w="120" w:type="dxa"/>
              <w:bottom w:w="100" w:type="dxa"/>
              <w:end w:w="120" w:type="dxa"/>
            </w:tcMar>
            <w:shd w:fill="FFFFFF"/>
          </w:tcPr>
          <w:p>
            <w:r/>
            <w:r>
              <w:rPr>
                <w:rFonts w:ascii="Arial" w:hAnsi="Arial"/>
                <w:b w:val="0"/>
                <w:color w:val="1D2B27"/>
                <w:sz w:val="16"/>
              </w:rPr>
              <w:t>Componente web especializado y exportación</w:t>
            </w:r>
          </w:p>
        </w:tc>
      </w:tr>
      <w:tr>
        <w:tc>
          <w:tcPr>
            <w:tcW w:type="dxa" w:w="2664"/>
            <w:vAlign w:val="center"/>
            <w:tcMar>
              <w:top w:w="100" w:type="dxa"/>
              <w:start w:w="120" w:type="dxa"/>
              <w:bottom w:w="100" w:type="dxa"/>
              <w:end w:w="120" w:type="dxa"/>
            </w:tcMar>
            <w:shd w:fill="F2F6F4"/>
          </w:tcPr>
          <w:p>
            <w:r/>
            <w:r>
              <w:rPr>
                <w:rFonts w:ascii="Arial" w:hAnsi="Arial"/>
                <w:b w:val="0"/>
                <w:color w:val="1D2B27"/>
                <w:sz w:val="16"/>
              </w:rPr>
              <w:t>Diseño amazónico/GAIA</w:t>
            </w:r>
          </w:p>
        </w:tc>
        <w:tc>
          <w:tcPr>
            <w:tcW w:type="dxa" w:w="3240"/>
            <w:vAlign w:val="center"/>
            <w:tcMar>
              <w:top w:w="100" w:type="dxa"/>
              <w:start w:w="120" w:type="dxa"/>
              <w:bottom w:w="100" w:type="dxa"/>
              <w:end w:w="120" w:type="dxa"/>
            </w:tcMar>
            <w:shd w:fill="F2F6F4"/>
          </w:tcPr>
          <w:p>
            <w:r/>
            <w:r>
              <w:rPr>
                <w:rFonts w:ascii="Arial" w:hAnsi="Arial"/>
                <w:b w:val="0"/>
                <w:color w:val="1D2B27"/>
                <w:sz w:val="16"/>
              </w:rPr>
              <w:t>Personalización suficiente pero condicionada</w:t>
            </w:r>
          </w:p>
        </w:tc>
        <w:tc>
          <w:tcPr>
            <w:tcW w:type="dxa" w:w="3456"/>
            <w:vAlign w:val="center"/>
            <w:tcMar>
              <w:top w:w="100" w:type="dxa"/>
              <w:start w:w="120" w:type="dxa"/>
              <w:bottom w:w="100" w:type="dxa"/>
              <w:end w:w="120" w:type="dxa"/>
            </w:tcMar>
            <w:shd w:fill="F2F6F4"/>
          </w:tcPr>
          <w:p>
            <w:r/>
            <w:r>
              <w:rPr>
                <w:rFonts w:ascii="Arial" w:hAnsi="Arial"/>
                <w:b w:val="0"/>
                <w:color w:val="1D2B27"/>
                <w:sz w:val="16"/>
              </w:rPr>
              <w:t>Control completo y consistente</w:t>
            </w:r>
          </w:p>
        </w:tc>
      </w:tr>
      <w:tr>
        <w:tc>
          <w:tcPr>
            <w:tcW w:type="dxa" w:w="2664"/>
            <w:vAlign w:val="center"/>
            <w:tcMar>
              <w:top w:w="100" w:type="dxa"/>
              <w:start w:w="120" w:type="dxa"/>
              <w:bottom w:w="100" w:type="dxa"/>
              <w:end w:w="120" w:type="dxa"/>
            </w:tcMar>
            <w:shd w:fill="FFFFFF"/>
          </w:tcPr>
          <w:p>
            <w:r/>
            <w:r>
              <w:rPr>
                <w:rFonts w:ascii="Arial" w:hAnsi="Arial"/>
                <w:b w:val="0"/>
                <w:color w:val="1D2B27"/>
                <w:sz w:val="16"/>
              </w:rPr>
              <w:t>Accesibilidad</w:t>
            </w:r>
          </w:p>
        </w:tc>
        <w:tc>
          <w:tcPr>
            <w:tcW w:type="dxa" w:w="3240"/>
            <w:vAlign w:val="center"/>
            <w:tcMar>
              <w:top w:w="100" w:type="dxa"/>
              <w:start w:w="120" w:type="dxa"/>
              <w:bottom w:w="100" w:type="dxa"/>
              <w:end w:w="120" w:type="dxa"/>
            </w:tcMar>
            <w:shd w:fill="FFFFFF"/>
          </w:tcPr>
          <w:p>
            <w:r/>
            <w:r>
              <w:rPr>
                <w:rFonts w:ascii="Arial" w:hAnsi="Arial"/>
                <w:b w:val="0"/>
                <w:color w:val="1D2B27"/>
                <w:sz w:val="16"/>
              </w:rPr>
              <w:t>Requiere disciplina del maker</w:t>
            </w:r>
          </w:p>
        </w:tc>
        <w:tc>
          <w:tcPr>
            <w:tcW w:type="dxa" w:w="3456"/>
            <w:vAlign w:val="center"/>
            <w:tcMar>
              <w:top w:w="100" w:type="dxa"/>
              <w:start w:w="120" w:type="dxa"/>
              <w:bottom w:w="100" w:type="dxa"/>
              <w:end w:w="120" w:type="dxa"/>
            </w:tcMar>
            <w:shd w:fill="FFFFFF"/>
          </w:tcPr>
          <w:p>
            <w:r/>
            <w:r>
              <w:rPr>
                <w:rFonts w:ascii="Arial" w:hAnsi="Arial"/>
                <w:b w:val="0"/>
                <w:color w:val="1D2B27"/>
                <w:sz w:val="16"/>
              </w:rPr>
              <w:t>Requiere disciplina del equipo; mayor control técnico</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2F5048"/>
              </w:pBdr>
            </w:pPr>
            <w:r>
              <w:rPr>
                <w:rFonts w:ascii="Arial" w:hAnsi="Arial"/>
                <w:b/>
                <w:color w:val="2F5048"/>
                <w:sz w:val="20"/>
              </w:rPr>
              <w:t>VENTAJA</w:t>
              <w:br/>
            </w:r>
            <w:r>
              <w:rPr>
                <w:rFonts w:ascii="Arial" w:hAnsi="Arial"/>
                <w:color w:val="1D2B27"/>
                <w:sz w:val="18"/>
              </w:rPr>
              <w:t>Aplicación independiente, especialmente porque la calidad visual y la intranet son objetivos principales y no simples formularios internos.</w:t>
            </w:r>
          </w:p>
        </w:tc>
      </w:tr>
    </w:tbl>
    <w:p>
      <w:pPr>
        <w:spacing w:after="0"/>
      </w:pPr>
    </w:p>
    <w:p>
      <w:r>
        <w:rPr>
          <w:rFonts w:ascii="Arial" w:hAnsi="Arial"/>
          <w:lang w:val="es-CO"/>
        </w:rPr>
        <w:br w:type="page"/>
      </w:r>
    </w:p>
    <w:p>
      <w:pPr>
        <w:pStyle w:val="Heading1"/>
        <w:keepNext/>
      </w:pPr>
      <w:r>
        <w:rPr>
          <w:rFonts w:ascii="Arial" w:hAnsi="Arial"/>
          <w:lang w:val="es-CO"/>
        </w:rPr>
        <w:t>5. Consultas, filtros y velocidad</w:t>
      </w:r>
    </w:p>
    <w:p>
      <w:pPr>
        <w:pStyle w:val="Heading2"/>
        <w:keepNext/>
      </w:pPr>
      <w:r>
        <w:rPr>
          <w:rFonts w:ascii="Arial" w:hAnsi="Arial"/>
          <w:lang w:val="es-CO"/>
        </w:rPr>
        <w:t>5.1 Delegación en Power Apps</w:t>
      </w:r>
    </w:p>
    <w:p>
      <w:r>
        <w:rPr>
          <w:rFonts w:ascii="Arial" w:hAnsi="Arial"/>
          <w:lang w:val="es-CO"/>
        </w:rPr>
        <w:t>Cuando Power Fx puede traducir una expresión, Dataverse ejecuta el filtro y devuelve el resultado. Cuando una parte no es delegable, Power Apps procesa localmente los primeros 500 registros, ampliables a 2.000. Microsoft advierte que esto puede producir resultados incorrectos sobre conjuntos mayores. No es una falla inevitable: se controla usando funciones delegables, vistas, diseño de datos y pruebas específicas.</w:t>
      </w:r>
    </w:p>
    <w:p>
      <w:pPr>
        <w:pStyle w:val="Heading2"/>
        <w:keepNext/>
      </w:pPr>
      <w:r>
        <w:rPr>
          <w:rFonts w:ascii="Arial" w:hAnsi="Arial"/>
          <w:lang w:val="es-CO"/>
        </w:rPr>
        <w:t>5.2 Aplicación propia</w:t>
      </w:r>
    </w:p>
    <w:p>
      <w:r>
        <w:rPr>
          <w:rFonts w:ascii="Arial" w:hAnsi="Arial"/>
          <w:lang w:val="es-CO"/>
        </w:rPr>
        <w:t>La API define consultas SQL completas, índices, paginación, búsqueda y orden. No existe el límite funcional de 500/2.000 filas; aun así, la interfaz nunca debe descargar todo. La rapidez depende del diseño, la infraestructura y las pruebas, no viene garantizada por elegir código propio.</w:t>
      </w:r>
    </w:p>
    <w:tbl>
      <w:tblPr>
        <w:tblStyle w:val="TableGrid"/>
        <w:tblW w:type="dxa" w:w="9360"/>
        <w:jc w:val="left"/>
        <w:tblLayout w:type="fixed"/>
        <w:tblLook w:firstColumn="1" w:firstRow="1" w:lastColumn="0" w:lastRow="0" w:noHBand="0" w:noVBand="1" w:val="04A0"/>
        <w:tblInd w:w="120" w:type="dxa"/>
      </w:tblPr>
      <w:tblGrid>
        <w:gridCol w:w="2232"/>
        <w:gridCol w:w="3528"/>
        <w:gridCol w:w="3600"/>
      </w:tblGrid>
      <w:tr>
        <w:trPr>
          <w:tblHeader w:val="true"/>
        </w:trPr>
        <w:tc>
          <w:tcPr>
            <w:tcW w:type="dxa" w:w="2232"/>
            <w:vAlign w:val="center"/>
            <w:tcMar>
              <w:top w:w="100" w:type="dxa"/>
              <w:start w:w="120" w:type="dxa"/>
              <w:bottom w:w="100" w:type="dxa"/>
              <w:end w:w="120" w:type="dxa"/>
            </w:tcMar>
            <w:shd w:fill="2F5048"/>
          </w:tcPr>
          <w:p>
            <w:r/>
            <w:r>
              <w:rPr>
                <w:rFonts w:ascii="Arial" w:hAnsi="Arial"/>
                <w:b/>
                <w:color w:val="FFFFFF"/>
                <w:sz w:val="16"/>
              </w:rPr>
              <w:t>Operación</w:t>
            </w:r>
          </w:p>
        </w:tc>
        <w:tc>
          <w:tcPr>
            <w:tcW w:type="dxa" w:w="3528"/>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3600"/>
            <w:vAlign w:val="center"/>
            <w:tcMar>
              <w:top w:w="100" w:type="dxa"/>
              <w:start w:w="120" w:type="dxa"/>
              <w:bottom w:w="100" w:type="dxa"/>
              <w:end w:w="120" w:type="dxa"/>
            </w:tcMar>
            <w:shd w:fill="2F5048"/>
          </w:tcPr>
          <w:p>
            <w:r/>
            <w:r>
              <w:rPr>
                <w:rFonts w:ascii="Arial" w:hAnsi="Arial"/>
                <w:b/>
                <w:color w:val="FFFFFF"/>
                <w:sz w:val="16"/>
              </w:rPr>
              <w:t>Aplicación propia</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Buscar terceros</w:t>
            </w:r>
          </w:p>
        </w:tc>
        <w:tc>
          <w:tcPr>
            <w:tcW w:type="dxa" w:w="3528"/>
            <w:vAlign w:val="center"/>
            <w:tcMar>
              <w:top w:w="100" w:type="dxa"/>
              <w:start w:w="120" w:type="dxa"/>
              <w:bottom w:w="100" w:type="dxa"/>
              <w:end w:w="120" w:type="dxa"/>
            </w:tcMar>
            <w:shd w:fill="FFFFFF"/>
          </w:tcPr>
          <w:p>
            <w:r/>
            <w:r>
              <w:rPr>
                <w:rFonts w:ascii="Arial" w:hAnsi="Arial"/>
                <w:b w:val="0"/>
                <w:color w:val="1D2B27"/>
                <w:sz w:val="16"/>
              </w:rPr>
              <w:t>Rápido si la fórmula delega</w:t>
            </w:r>
          </w:p>
        </w:tc>
        <w:tc>
          <w:tcPr>
            <w:tcW w:type="dxa" w:w="3600"/>
            <w:vAlign w:val="center"/>
            <w:tcMar>
              <w:top w:w="100" w:type="dxa"/>
              <w:start w:w="120" w:type="dxa"/>
              <w:bottom w:w="100" w:type="dxa"/>
              <w:end w:w="120" w:type="dxa"/>
            </w:tcMar>
            <w:shd w:fill="FFFFFF"/>
          </w:tcPr>
          <w:p>
            <w:r/>
            <w:r>
              <w:rPr>
                <w:rFonts w:ascii="Arial" w:hAnsi="Arial"/>
                <w:b w:val="0"/>
                <w:color w:val="1D2B27"/>
                <w:sz w:val="16"/>
              </w:rPr>
              <w:t>Índice + paginación; comportamiento controlado</w:t>
            </w:r>
          </w:p>
        </w:tc>
      </w:tr>
      <w:tr>
        <w:tc>
          <w:tcPr>
            <w:tcW w:type="dxa" w:w="2232"/>
            <w:vAlign w:val="center"/>
            <w:tcMar>
              <w:top w:w="100" w:type="dxa"/>
              <w:start w:w="120" w:type="dxa"/>
              <w:bottom w:w="100" w:type="dxa"/>
              <w:end w:w="120" w:type="dxa"/>
            </w:tcMar>
            <w:shd w:fill="F2F6F4"/>
          </w:tcPr>
          <w:p>
            <w:r/>
            <w:r>
              <w:rPr>
                <w:rFonts w:ascii="Arial" w:hAnsi="Arial"/>
                <w:b w:val="0"/>
                <w:color w:val="1D2B27"/>
                <w:sz w:val="16"/>
              </w:rPr>
              <w:t>Filtros combinados</w:t>
            </w:r>
          </w:p>
        </w:tc>
        <w:tc>
          <w:tcPr>
            <w:tcW w:type="dxa" w:w="3528"/>
            <w:vAlign w:val="center"/>
            <w:tcMar>
              <w:top w:w="100" w:type="dxa"/>
              <w:start w:w="120" w:type="dxa"/>
              <w:bottom w:w="100" w:type="dxa"/>
              <w:end w:w="120" w:type="dxa"/>
            </w:tcMar>
            <w:shd w:fill="F2F6F4"/>
          </w:tcPr>
          <w:p>
            <w:r/>
            <w:r>
              <w:rPr>
                <w:rFonts w:ascii="Arial" w:hAnsi="Arial"/>
                <w:b w:val="0"/>
                <w:color w:val="1D2B27"/>
                <w:sz w:val="16"/>
              </w:rPr>
              <w:t>Validar delegabilidad por operador/campo</w:t>
            </w:r>
          </w:p>
        </w:tc>
        <w:tc>
          <w:tcPr>
            <w:tcW w:type="dxa" w:w="3600"/>
            <w:vAlign w:val="center"/>
            <w:tcMar>
              <w:top w:w="100" w:type="dxa"/>
              <w:start w:w="120" w:type="dxa"/>
              <w:bottom w:w="100" w:type="dxa"/>
              <w:end w:w="120" w:type="dxa"/>
            </w:tcMar>
            <w:shd w:fill="F2F6F4"/>
          </w:tcPr>
          <w:p>
            <w:r/>
            <w:r>
              <w:rPr>
                <w:rFonts w:ascii="Arial" w:hAnsi="Arial"/>
                <w:b w:val="0"/>
                <w:color w:val="1D2B27"/>
                <w:sz w:val="16"/>
              </w:rPr>
              <w:t>SQL/API diseñados para la combinación</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Ficha con relaciones</w:t>
            </w:r>
          </w:p>
        </w:tc>
        <w:tc>
          <w:tcPr>
            <w:tcW w:type="dxa" w:w="3528"/>
            <w:vAlign w:val="center"/>
            <w:tcMar>
              <w:top w:w="100" w:type="dxa"/>
              <w:start w:w="120" w:type="dxa"/>
              <w:bottom w:w="100" w:type="dxa"/>
              <w:end w:w="120" w:type="dxa"/>
            </w:tcMar>
            <w:shd w:fill="FFFFFF"/>
          </w:tcPr>
          <w:p>
            <w:r/>
            <w:r>
              <w:rPr>
                <w:rFonts w:ascii="Arial" w:hAnsi="Arial"/>
                <w:b w:val="0"/>
                <w:color w:val="1D2B27"/>
                <w:sz w:val="16"/>
              </w:rPr>
              <w:t>Múltiples llamadas o carga controlada</w:t>
            </w:r>
          </w:p>
        </w:tc>
        <w:tc>
          <w:tcPr>
            <w:tcW w:type="dxa" w:w="3600"/>
            <w:vAlign w:val="center"/>
            <w:tcMar>
              <w:top w:w="100" w:type="dxa"/>
              <w:start w:w="120" w:type="dxa"/>
              <w:bottom w:w="100" w:type="dxa"/>
              <w:end w:w="120" w:type="dxa"/>
            </w:tcMar>
            <w:shd w:fill="FFFFFF"/>
          </w:tcPr>
          <w:p>
            <w:r/>
            <w:r>
              <w:rPr>
                <w:rFonts w:ascii="Arial" w:hAnsi="Arial"/>
                <w:b w:val="0"/>
                <w:color w:val="1D2B27"/>
                <w:sz w:val="16"/>
              </w:rPr>
              <w:t>Resumen + pestañas bajo demanda</w:t>
            </w:r>
          </w:p>
        </w:tc>
      </w:tr>
      <w:tr>
        <w:tc>
          <w:tcPr>
            <w:tcW w:type="dxa" w:w="2232"/>
            <w:vAlign w:val="center"/>
            <w:tcMar>
              <w:top w:w="100" w:type="dxa"/>
              <w:start w:w="120" w:type="dxa"/>
              <w:bottom w:w="100" w:type="dxa"/>
              <w:end w:w="120" w:type="dxa"/>
            </w:tcMar>
            <w:shd w:fill="F2F6F4"/>
          </w:tcPr>
          <w:p>
            <w:r/>
            <w:r>
              <w:rPr>
                <w:rFonts w:ascii="Arial" w:hAnsi="Arial"/>
                <w:b w:val="0"/>
                <w:color w:val="1D2B27"/>
                <w:sz w:val="16"/>
              </w:rPr>
              <w:t>Reporte pesado</w:t>
            </w:r>
          </w:p>
        </w:tc>
        <w:tc>
          <w:tcPr>
            <w:tcW w:type="dxa" w:w="3528"/>
            <w:vAlign w:val="center"/>
            <w:tcMar>
              <w:top w:w="100" w:type="dxa"/>
              <w:start w:w="120" w:type="dxa"/>
              <w:bottom w:w="100" w:type="dxa"/>
              <w:end w:w="120" w:type="dxa"/>
            </w:tcMar>
            <w:shd w:fill="F2F6F4"/>
          </w:tcPr>
          <w:p>
            <w:r/>
            <w:r>
              <w:rPr>
                <w:rFonts w:ascii="Arial" w:hAnsi="Arial"/>
                <w:b w:val="0"/>
                <w:color w:val="1D2B27"/>
                <w:sz w:val="16"/>
              </w:rPr>
              <w:t>Dataverse/Power BI/flujo</w:t>
            </w:r>
          </w:p>
        </w:tc>
        <w:tc>
          <w:tcPr>
            <w:tcW w:type="dxa" w:w="3600"/>
            <w:vAlign w:val="center"/>
            <w:tcMar>
              <w:top w:w="100" w:type="dxa"/>
              <w:start w:w="120" w:type="dxa"/>
              <w:bottom w:w="100" w:type="dxa"/>
              <w:end w:w="120" w:type="dxa"/>
            </w:tcMar>
            <w:shd w:fill="F2F6F4"/>
          </w:tcPr>
          <w:p>
            <w:r/>
            <w:r>
              <w:rPr>
                <w:rFonts w:ascii="Arial" w:hAnsi="Arial"/>
                <w:b w:val="0"/>
                <w:color w:val="1D2B27"/>
                <w:sz w:val="16"/>
              </w:rPr>
              <w:t>Cola de trabajos + vistas analíticas</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Diagnóstico</w:t>
            </w:r>
          </w:p>
        </w:tc>
        <w:tc>
          <w:tcPr>
            <w:tcW w:type="dxa" w:w="3528"/>
            <w:vAlign w:val="center"/>
            <w:tcMar>
              <w:top w:w="100" w:type="dxa"/>
              <w:start w:w="120" w:type="dxa"/>
              <w:bottom w:w="100" w:type="dxa"/>
              <w:end w:w="120" w:type="dxa"/>
            </w:tcMar>
            <w:shd w:fill="FFFFFF"/>
          </w:tcPr>
          <w:p>
            <w:r/>
            <w:r>
              <w:rPr>
                <w:rFonts w:ascii="Arial" w:hAnsi="Arial"/>
                <w:b w:val="0"/>
                <w:color w:val="1D2B27"/>
                <w:sz w:val="16"/>
              </w:rPr>
              <w:t>Monitor y telemetría de plataforma</w:t>
            </w:r>
          </w:p>
        </w:tc>
        <w:tc>
          <w:tcPr>
            <w:tcW w:type="dxa" w:w="3600"/>
            <w:vAlign w:val="center"/>
            <w:tcMar>
              <w:top w:w="100" w:type="dxa"/>
              <w:start w:w="120" w:type="dxa"/>
              <w:bottom w:w="100" w:type="dxa"/>
              <w:end w:w="120" w:type="dxa"/>
            </w:tcMar>
            <w:shd w:fill="FFFFFF"/>
          </w:tcPr>
          <w:p>
            <w:r/>
            <w:r>
              <w:rPr>
                <w:rFonts w:ascii="Arial" w:hAnsi="Arial"/>
                <w:b w:val="0"/>
                <w:color w:val="1D2B27"/>
                <w:sz w:val="16"/>
              </w:rPr>
              <w:t>Trazas extremo a extremo y planes SQL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2F5048"/>
              </w:pBdr>
            </w:pPr>
            <w:r>
              <w:rPr>
                <w:rFonts w:ascii="Arial" w:hAnsi="Arial"/>
                <w:b/>
                <w:color w:val="2F5048"/>
                <w:sz w:val="20"/>
              </w:rPr>
              <w:t>VENTAJA CONDICIONADA</w:t>
              <w:br/>
            </w:r>
            <w:r>
              <w:rPr>
                <w:rFonts w:ascii="Arial" w:hAnsi="Arial"/>
                <w:color w:val="1D2B27"/>
                <w:sz w:val="18"/>
              </w:rPr>
              <w:t>Aplicación independiente. La ventaja aparece al implementar índices, paginación, debounce, caché y medición p95. Código propio mal diseñado puede ser más lento que Dataverse.</w:t>
            </w:r>
          </w:p>
        </w:tc>
      </w:tr>
    </w:tbl>
    <w:p>
      <w:pPr>
        <w:spacing w:after="0"/>
      </w:pPr>
    </w:p>
    <w:p>
      <w:r>
        <w:rPr>
          <w:rFonts w:ascii="Arial" w:hAnsi="Arial"/>
          <w:lang w:val="es-CO"/>
        </w:rPr>
        <w:br w:type="page"/>
      </w:r>
    </w:p>
    <w:p>
      <w:pPr>
        <w:pStyle w:val="Heading1"/>
        <w:keepNext/>
      </w:pPr>
      <w:r>
        <w:rPr>
          <w:rFonts w:ascii="Arial" w:hAnsi="Arial"/>
          <w:lang w:val="es-CO"/>
        </w:rPr>
        <w:t>6. Solicitudes, límites y capacidad</w:t>
      </w:r>
    </w:p>
    <w:p>
      <w:pPr>
        <w:pStyle w:val="Heading2"/>
        <w:keepNext/>
      </w:pPr>
      <w:r>
        <w:rPr>
          <w:rFonts w:ascii="Arial" w:hAnsi="Arial"/>
          <w:lang w:val="es-CO"/>
        </w:rPr>
        <w:t>6.1 Power Platform</w:t>
      </w:r>
    </w:p>
    <w:p>
      <w:r>
        <w:rPr>
          <w:rFonts w:ascii="Arial" w:hAnsi="Arial"/>
          <w:lang w:val="es-CO"/>
        </w:rPr>
        <w:t>Las operaciones de conectores y Dataverse consumen solicitudes. CRUD, asignaciones, compartición, reintentos y paginación pueden contar. Microsoft documenta asignaciones por licencia en ventanas de 24 horas y límites de protección del servicio. Con 30–50 usuarios, el volumen ordinario probablemente sea manejable, pero debe medirse por usuario, flujo y operación; no es correcto contar únicamente “una pantalla = una petición”.</w:t>
      </w:r>
    </w:p>
    <w:p>
      <w:pPr>
        <w:pStyle w:val="Heading2"/>
        <w:keepNext/>
      </w:pPr>
      <w:r>
        <w:rPr>
          <w:rFonts w:ascii="Arial" w:hAnsi="Arial"/>
          <w:lang w:val="es-CO"/>
        </w:rPr>
        <w:t>6.2 Aplicación propia</w:t>
      </w:r>
    </w:p>
    <w:p>
      <w:r>
        <w:rPr>
          <w:rFonts w:ascii="Arial" w:hAnsi="Arial"/>
          <w:lang w:val="es-CO"/>
        </w:rPr>
        <w:t>No existe un derecho diario impuesto por Power Platform. Gaia establece límites de API para proteger el servicio y escala CPU, memoria, conexiones o réplicas según medición. El costo se vincula a capacidad técnica, no al número de llamadas licenciado.</w:t>
      </w:r>
    </w:p>
    <w:tbl>
      <w:tblPr>
        <w:tblStyle w:val="TableGrid"/>
        <w:tblW w:type="dxa" w:w="9360"/>
        <w:jc w:val="left"/>
        <w:tblLayout w:type="fixed"/>
        <w:tblLook w:firstColumn="1" w:firstRow="1" w:lastColumn="0" w:lastRow="0" w:noHBand="0" w:noVBand="1" w:val="04A0"/>
        <w:tblInd w:w="120" w:type="dxa"/>
      </w:tblPr>
      <w:tblGrid>
        <w:gridCol w:w="2304"/>
        <w:gridCol w:w="3528"/>
        <w:gridCol w:w="3528"/>
      </w:tblGrid>
      <w:tr>
        <w:trPr>
          <w:tblHeader w:val="true"/>
        </w:trPr>
        <w:tc>
          <w:tcPr>
            <w:tcW w:type="dxa" w:w="2304"/>
            <w:vAlign w:val="center"/>
            <w:tcMar>
              <w:top w:w="100" w:type="dxa"/>
              <w:start w:w="120" w:type="dxa"/>
              <w:bottom w:w="100" w:type="dxa"/>
              <w:end w:w="120" w:type="dxa"/>
            </w:tcMar>
            <w:shd w:fill="2F5048"/>
          </w:tcPr>
          <w:p>
            <w:r/>
            <w:r>
              <w:rPr>
                <w:rFonts w:ascii="Arial" w:hAnsi="Arial"/>
                <w:b/>
                <w:color w:val="FFFFFF"/>
                <w:sz w:val="16"/>
              </w:rPr>
              <w:t>Escenario</w:t>
            </w:r>
          </w:p>
        </w:tc>
        <w:tc>
          <w:tcPr>
            <w:tcW w:type="dxa" w:w="3528"/>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3528"/>
            <w:vAlign w:val="center"/>
            <w:tcMar>
              <w:top w:w="100" w:type="dxa"/>
              <w:start w:w="120" w:type="dxa"/>
              <w:bottom w:w="100" w:type="dxa"/>
              <w:end w:w="120" w:type="dxa"/>
            </w:tcMar>
            <w:shd w:fill="2F5048"/>
          </w:tcPr>
          <w:p>
            <w:r/>
            <w:r>
              <w:rPr>
                <w:rFonts w:ascii="Arial" w:hAnsi="Arial"/>
                <w:b/>
                <w:color w:val="FFFFFF"/>
                <w:sz w:val="16"/>
              </w:rPr>
              <w:t>Aplicación propia</w:t>
            </w:r>
          </w:p>
        </w:tc>
      </w:tr>
      <w:tr>
        <w:tc>
          <w:tcPr>
            <w:tcW w:type="dxa" w:w="2304"/>
            <w:vAlign w:val="center"/>
            <w:tcMar>
              <w:top w:w="100" w:type="dxa"/>
              <w:start w:w="120" w:type="dxa"/>
              <w:bottom w:w="100" w:type="dxa"/>
              <w:end w:w="120" w:type="dxa"/>
            </w:tcMar>
            <w:shd w:fill="FFFFFF"/>
          </w:tcPr>
          <w:p>
            <w:r/>
            <w:r>
              <w:rPr>
                <w:rFonts w:ascii="Arial" w:hAnsi="Arial"/>
                <w:b w:val="0"/>
                <w:color w:val="1D2B27"/>
                <w:sz w:val="16"/>
              </w:rPr>
              <w:t>Uso normal 30–50 usuarios</w:t>
            </w:r>
          </w:p>
        </w:tc>
        <w:tc>
          <w:tcPr>
            <w:tcW w:type="dxa" w:w="3528"/>
            <w:vAlign w:val="center"/>
            <w:tcMar>
              <w:top w:w="100" w:type="dxa"/>
              <w:start w:w="120" w:type="dxa"/>
              <w:bottom w:w="100" w:type="dxa"/>
              <w:end w:w="120" w:type="dxa"/>
            </w:tcMar>
            <w:shd w:fill="FFFFFF"/>
          </w:tcPr>
          <w:p>
            <w:r/>
            <w:r>
              <w:rPr>
                <w:rFonts w:ascii="Arial" w:hAnsi="Arial"/>
                <w:b w:val="0"/>
                <w:color w:val="1D2B27"/>
                <w:sz w:val="16"/>
              </w:rPr>
              <w:t>Probablemente dentro de límites; confirmar telemetría</w:t>
            </w:r>
          </w:p>
        </w:tc>
        <w:tc>
          <w:tcPr>
            <w:tcW w:type="dxa" w:w="3528"/>
            <w:vAlign w:val="center"/>
            <w:tcMar>
              <w:top w:w="100" w:type="dxa"/>
              <w:start w:w="120" w:type="dxa"/>
              <w:bottom w:w="100" w:type="dxa"/>
              <w:end w:w="120" w:type="dxa"/>
            </w:tcMar>
            <w:shd w:fill="FFFFFF"/>
          </w:tcPr>
          <w:p>
            <w:r/>
            <w:r>
              <w:rPr>
                <w:rFonts w:ascii="Arial" w:hAnsi="Arial"/>
                <w:b w:val="0"/>
                <w:color w:val="1D2B27"/>
                <w:sz w:val="16"/>
              </w:rPr>
              <w:t>Carga moderada para 2–4 vCPU por servicio</w:t>
            </w:r>
          </w:p>
        </w:tc>
      </w:tr>
      <w:tr>
        <w:tc>
          <w:tcPr>
            <w:tcW w:type="dxa" w:w="2304"/>
            <w:vAlign w:val="center"/>
            <w:tcMar>
              <w:top w:w="100" w:type="dxa"/>
              <w:start w:w="120" w:type="dxa"/>
              <w:bottom w:w="100" w:type="dxa"/>
              <w:end w:w="120" w:type="dxa"/>
            </w:tcMar>
            <w:shd w:fill="F2F6F4"/>
          </w:tcPr>
          <w:p>
            <w:r/>
            <w:r>
              <w:rPr>
                <w:rFonts w:ascii="Arial" w:hAnsi="Arial"/>
                <w:b w:val="0"/>
                <w:color w:val="1D2B27"/>
                <w:sz w:val="16"/>
              </w:rPr>
              <w:t>Ráfagas de filtros</w:t>
            </w:r>
          </w:p>
        </w:tc>
        <w:tc>
          <w:tcPr>
            <w:tcW w:type="dxa" w:w="3528"/>
            <w:vAlign w:val="center"/>
            <w:tcMar>
              <w:top w:w="100" w:type="dxa"/>
              <w:start w:w="120" w:type="dxa"/>
              <w:bottom w:w="100" w:type="dxa"/>
              <w:end w:w="120" w:type="dxa"/>
            </w:tcMar>
            <w:shd w:fill="F2F6F4"/>
          </w:tcPr>
          <w:p>
            <w:r/>
            <w:r>
              <w:rPr>
                <w:rFonts w:ascii="Arial" w:hAnsi="Arial"/>
                <w:b w:val="0"/>
                <w:color w:val="1D2B27"/>
                <w:sz w:val="16"/>
              </w:rPr>
              <w:t>Puede aumentar llamadas y sufrir throttling</w:t>
            </w:r>
          </w:p>
        </w:tc>
        <w:tc>
          <w:tcPr>
            <w:tcW w:type="dxa" w:w="3528"/>
            <w:vAlign w:val="center"/>
            <w:tcMar>
              <w:top w:w="100" w:type="dxa"/>
              <w:start w:w="120" w:type="dxa"/>
              <w:bottom w:w="100" w:type="dxa"/>
              <w:end w:w="120" w:type="dxa"/>
            </w:tcMar>
            <w:shd w:fill="F2F6F4"/>
          </w:tcPr>
          <w:p>
            <w:r/>
            <w:r>
              <w:rPr>
                <w:rFonts w:ascii="Arial" w:hAnsi="Arial"/>
                <w:b w:val="0"/>
                <w:color w:val="1D2B27"/>
                <w:sz w:val="16"/>
              </w:rPr>
              <w:t>Rate limiting propio y escalamiento medible</w:t>
            </w:r>
          </w:p>
        </w:tc>
      </w:tr>
      <w:tr>
        <w:tc>
          <w:tcPr>
            <w:tcW w:type="dxa" w:w="2304"/>
            <w:vAlign w:val="center"/>
            <w:tcMar>
              <w:top w:w="100" w:type="dxa"/>
              <w:start w:w="120" w:type="dxa"/>
              <w:bottom w:w="100" w:type="dxa"/>
              <w:end w:w="120" w:type="dxa"/>
            </w:tcMar>
            <w:shd w:fill="FFFFFF"/>
          </w:tcPr>
          <w:p>
            <w:r/>
            <w:r>
              <w:rPr>
                <w:rFonts w:ascii="Arial" w:hAnsi="Arial"/>
                <w:b w:val="0"/>
                <w:color w:val="1D2B27"/>
                <w:sz w:val="16"/>
              </w:rPr>
              <w:t>Automatizaciones masivas</w:t>
            </w:r>
          </w:p>
        </w:tc>
        <w:tc>
          <w:tcPr>
            <w:tcW w:type="dxa" w:w="3528"/>
            <w:vAlign w:val="center"/>
            <w:tcMar>
              <w:top w:w="100" w:type="dxa"/>
              <w:start w:w="120" w:type="dxa"/>
              <w:bottom w:w="100" w:type="dxa"/>
              <w:end w:w="120" w:type="dxa"/>
            </w:tcMar>
            <w:shd w:fill="FFFFFF"/>
          </w:tcPr>
          <w:p>
            <w:r/>
            <w:r>
              <w:rPr>
                <w:rFonts w:ascii="Arial" w:hAnsi="Arial"/>
                <w:b w:val="0"/>
                <w:color w:val="1D2B27"/>
                <w:sz w:val="16"/>
              </w:rPr>
              <w:t>Consumir solicitudes del flujo/propietario</w:t>
            </w:r>
          </w:p>
        </w:tc>
        <w:tc>
          <w:tcPr>
            <w:tcW w:type="dxa" w:w="3528"/>
            <w:vAlign w:val="center"/>
            <w:tcMar>
              <w:top w:w="100" w:type="dxa"/>
              <w:start w:w="120" w:type="dxa"/>
              <w:bottom w:w="100" w:type="dxa"/>
              <w:end w:w="120" w:type="dxa"/>
            </w:tcMar>
            <w:shd w:fill="FFFFFF"/>
          </w:tcPr>
          <w:p>
            <w:r/>
            <w:r>
              <w:rPr>
                <w:rFonts w:ascii="Arial" w:hAnsi="Arial"/>
                <w:b w:val="0"/>
                <w:color w:val="1D2B27"/>
                <w:sz w:val="16"/>
              </w:rPr>
              <w:t>Colas, workers y capacidad asignada</w:t>
            </w:r>
          </w:p>
        </w:tc>
      </w:tr>
      <w:tr>
        <w:tc>
          <w:tcPr>
            <w:tcW w:type="dxa" w:w="2304"/>
            <w:vAlign w:val="center"/>
            <w:tcMar>
              <w:top w:w="100" w:type="dxa"/>
              <w:start w:w="120" w:type="dxa"/>
              <w:bottom w:w="100" w:type="dxa"/>
              <w:end w:w="120" w:type="dxa"/>
            </w:tcMar>
            <w:shd w:fill="F2F6F4"/>
          </w:tcPr>
          <w:p>
            <w:r/>
            <w:r>
              <w:rPr>
                <w:rFonts w:ascii="Arial" w:hAnsi="Arial"/>
                <w:b w:val="0"/>
                <w:color w:val="1D2B27"/>
                <w:sz w:val="16"/>
              </w:rPr>
              <w:t>Crecimiento</w:t>
            </w:r>
          </w:p>
        </w:tc>
        <w:tc>
          <w:tcPr>
            <w:tcW w:type="dxa" w:w="3528"/>
            <w:vAlign w:val="center"/>
            <w:tcMar>
              <w:top w:w="100" w:type="dxa"/>
              <w:start w:w="120" w:type="dxa"/>
              <w:bottom w:w="100" w:type="dxa"/>
              <w:end w:w="120" w:type="dxa"/>
            </w:tcMar>
            <w:shd w:fill="F2F6F4"/>
          </w:tcPr>
          <w:p>
            <w:r/>
            <w:r>
              <w:rPr>
                <w:rFonts w:ascii="Arial" w:hAnsi="Arial"/>
                <w:b w:val="0"/>
                <w:color w:val="1D2B27"/>
                <w:sz w:val="16"/>
              </w:rPr>
              <w:t>Licencias/capacidad/add-ons</w:t>
            </w:r>
          </w:p>
        </w:tc>
        <w:tc>
          <w:tcPr>
            <w:tcW w:type="dxa" w:w="3528"/>
            <w:vAlign w:val="center"/>
            <w:tcMar>
              <w:top w:w="100" w:type="dxa"/>
              <w:start w:w="120" w:type="dxa"/>
              <w:bottom w:w="100" w:type="dxa"/>
              <w:end w:w="120" w:type="dxa"/>
            </w:tcMar>
            <w:shd w:fill="F2F6F4"/>
          </w:tcPr>
          <w:p>
            <w:r/>
            <w:r>
              <w:rPr>
                <w:rFonts w:ascii="Arial" w:hAnsi="Arial"/>
                <w:b w:val="0"/>
                <w:color w:val="1D2B27"/>
                <w:sz w:val="16"/>
              </w:rPr>
              <w:t>Recursos de infraestructura y optimización</w:t>
            </w:r>
          </w:p>
        </w:tc>
      </w:tr>
    </w:tbl>
    <w:p>
      <w:pPr>
        <w:spacing w:after="0"/>
      </w:pPr>
    </w:p>
    <w:p>
      <w:pPr>
        <w:pStyle w:val="Heading2"/>
        <w:keepNext/>
      </w:pPr>
      <w:r>
        <w:rPr>
          <w:rFonts w:ascii="Arial" w:hAnsi="Arial"/>
          <w:lang w:val="es-CO"/>
        </w:rPr>
        <w:t>6.3 Prueba exigida</w:t>
      </w:r>
    </w:p>
    <w:p>
      <w:r>
        <w:rPr>
          <w:rFonts w:ascii="Arial" w:hAnsi="Arial"/>
          <w:lang w:val="es-CO"/>
        </w:rPr>
        <w:t>Antes de decidir, ejecutar el mismo guion con 50 usuarios virtuales: inicio, búsqueda, filtros, apertura de tercero, pestañas, inventario y exportación. Medir p50/p95, errores, solicitudes y consumo. La decisión no debe descansar solo en demostraciones individuales.</w:t>
      </w:r>
    </w:p>
    <w:p>
      <w:r>
        <w:rPr>
          <w:rFonts w:ascii="Arial" w:hAnsi="Arial"/>
          <w:lang w:val="es-CO"/>
        </w:rPr>
        <w:br w:type="page"/>
      </w:r>
    </w:p>
    <w:p>
      <w:pPr>
        <w:pStyle w:val="Heading1"/>
        <w:keepNext/>
      </w:pPr>
      <w:r>
        <w:rPr>
          <w:rFonts w:ascii="Arial" w:hAnsi="Arial"/>
          <w:lang w:val="es-CO"/>
        </w:rPr>
        <w:t>7. Datos, documentos y Power BI</w:t>
      </w:r>
    </w:p>
    <w:p>
      <w:pPr>
        <w:pStyle w:val="Heading2"/>
        <w:keepNext/>
      </w:pPr>
      <w:r>
        <w:rPr>
          <w:rFonts w:ascii="Arial" w:hAnsi="Arial"/>
          <w:lang w:val="es-CO"/>
        </w:rPr>
        <w:t>7.1 Dataverse</w:t>
      </w:r>
    </w:p>
    <w:p>
      <w:r>
        <w:rPr>
          <w:rFonts w:ascii="Arial" w:hAnsi="Arial"/>
          <w:lang w:val="es-CO"/>
        </w:rPr>
        <w:t>Ofrece modelo relacional administrado, seguridad, auditoría, APIs y estrecha integración con Power BI. La capacidad se administra por categorías separadas de base, archivos y logs. PDF e imágenes consumen almacenamiento de archivos; auditoría y trazas consumen log; tablas e índices consumen base. Excedentes pueden requerir capacidad adicional o pago por uso.</w:t>
      </w:r>
    </w:p>
    <w:p>
      <w:pPr>
        <w:pStyle w:val="Heading2"/>
        <w:keepNext/>
      </w:pPr>
      <w:r>
        <w:rPr>
          <w:rFonts w:ascii="Arial" w:hAnsi="Arial"/>
          <w:lang w:val="es-CO"/>
        </w:rPr>
        <w:t>7.2 PostgreSQL + objetos</w:t>
      </w:r>
    </w:p>
    <w:p>
      <w:r>
        <w:rPr>
          <w:rFonts w:ascii="Arial" w:hAnsi="Arial"/>
          <w:lang w:val="es-CO"/>
        </w:rPr>
        <w:t>PostgreSQL guarda estructura y auditoría; los archivos viven en almacenamiento de objetos. Gaia controla retención, formatos, índices y costos, pero debe implementar antimalware, permisos, copias, cifrado y restauración.</w:t>
      </w:r>
    </w:p>
    <w:tbl>
      <w:tblPr>
        <w:tblStyle w:val="TableGrid"/>
        <w:tblW w:type="dxa" w:w="9360"/>
        <w:jc w:val="left"/>
        <w:tblLayout w:type="fixed"/>
        <w:tblLook w:firstColumn="1" w:firstRow="1" w:lastColumn="0" w:lastRow="0" w:noHBand="0" w:noVBand="1" w:val="04A0"/>
        <w:tblInd w:w="120" w:type="dxa"/>
      </w:tblPr>
      <w:tblGrid>
        <w:gridCol w:w="2232"/>
        <w:gridCol w:w="3384"/>
        <w:gridCol w:w="3744"/>
      </w:tblGrid>
      <w:tr>
        <w:trPr>
          <w:tblHeader w:val="true"/>
        </w:trPr>
        <w:tc>
          <w:tcPr>
            <w:tcW w:type="dxa" w:w="2232"/>
            <w:vAlign w:val="center"/>
            <w:tcMar>
              <w:top w:w="100" w:type="dxa"/>
              <w:start w:w="120" w:type="dxa"/>
              <w:bottom w:w="100" w:type="dxa"/>
              <w:end w:w="120" w:type="dxa"/>
            </w:tcMar>
            <w:shd w:fill="2F5048"/>
          </w:tcPr>
          <w:p>
            <w:r/>
            <w:r>
              <w:rPr>
                <w:rFonts w:ascii="Arial" w:hAnsi="Arial"/>
                <w:b/>
                <w:color w:val="FFFFFF"/>
                <w:sz w:val="16"/>
              </w:rPr>
              <w:t>Dimensión</w:t>
            </w:r>
          </w:p>
        </w:tc>
        <w:tc>
          <w:tcPr>
            <w:tcW w:type="dxa" w:w="3384"/>
            <w:vAlign w:val="center"/>
            <w:tcMar>
              <w:top w:w="100" w:type="dxa"/>
              <w:start w:w="120" w:type="dxa"/>
              <w:bottom w:w="100" w:type="dxa"/>
              <w:end w:w="120" w:type="dxa"/>
            </w:tcMar>
            <w:shd w:fill="2F5048"/>
          </w:tcPr>
          <w:p>
            <w:r/>
            <w:r>
              <w:rPr>
                <w:rFonts w:ascii="Arial" w:hAnsi="Arial"/>
                <w:b/>
                <w:color w:val="FFFFFF"/>
                <w:sz w:val="16"/>
              </w:rPr>
              <w:t>Dataverse</w:t>
            </w:r>
          </w:p>
        </w:tc>
        <w:tc>
          <w:tcPr>
            <w:tcW w:type="dxa" w:w="3744"/>
            <w:vAlign w:val="center"/>
            <w:tcMar>
              <w:top w:w="100" w:type="dxa"/>
              <w:start w:w="120" w:type="dxa"/>
              <w:bottom w:w="100" w:type="dxa"/>
              <w:end w:w="120" w:type="dxa"/>
            </w:tcMar>
            <w:shd w:fill="2F5048"/>
          </w:tcPr>
          <w:p>
            <w:r/>
            <w:r>
              <w:rPr>
                <w:rFonts w:ascii="Arial" w:hAnsi="Arial"/>
                <w:b/>
                <w:color w:val="FFFFFF"/>
                <w:sz w:val="16"/>
              </w:rPr>
              <w:t>PostgreSQL + objetos</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Administración</w:t>
            </w:r>
          </w:p>
        </w:tc>
        <w:tc>
          <w:tcPr>
            <w:tcW w:type="dxa" w:w="3384"/>
            <w:vAlign w:val="center"/>
            <w:tcMar>
              <w:top w:w="100" w:type="dxa"/>
              <w:start w:w="120" w:type="dxa"/>
              <w:bottom w:w="100" w:type="dxa"/>
              <w:end w:w="120" w:type="dxa"/>
            </w:tcMar>
            <w:shd w:fill="FFFFFF"/>
          </w:tcPr>
          <w:p>
            <w:r/>
            <w:r>
              <w:rPr>
                <w:rFonts w:ascii="Arial" w:hAnsi="Arial"/>
                <w:b w:val="0"/>
                <w:color w:val="1D2B27"/>
                <w:sz w:val="16"/>
              </w:rPr>
              <w:t>Gestionada por Microsoft</w:t>
            </w:r>
          </w:p>
        </w:tc>
        <w:tc>
          <w:tcPr>
            <w:tcW w:type="dxa" w:w="3744"/>
            <w:vAlign w:val="center"/>
            <w:tcMar>
              <w:top w:w="100" w:type="dxa"/>
              <w:start w:w="120" w:type="dxa"/>
              <w:bottom w:w="100" w:type="dxa"/>
              <w:end w:w="120" w:type="dxa"/>
            </w:tcMar>
            <w:shd w:fill="FFFFFF"/>
          </w:tcPr>
          <w:p>
            <w:r/>
            <w:r>
              <w:rPr>
                <w:rFonts w:ascii="Arial" w:hAnsi="Arial"/>
                <w:b w:val="0"/>
                <w:color w:val="1D2B27"/>
                <w:sz w:val="16"/>
              </w:rPr>
              <w:t>Gestionada por Gaia/proveedor</w:t>
            </w:r>
          </w:p>
        </w:tc>
      </w:tr>
      <w:tr>
        <w:tc>
          <w:tcPr>
            <w:tcW w:type="dxa" w:w="2232"/>
            <w:vAlign w:val="center"/>
            <w:tcMar>
              <w:top w:w="100" w:type="dxa"/>
              <w:start w:w="120" w:type="dxa"/>
              <w:bottom w:w="100" w:type="dxa"/>
              <w:end w:w="120" w:type="dxa"/>
            </w:tcMar>
            <w:shd w:fill="F2F6F4"/>
          </w:tcPr>
          <w:p>
            <w:r/>
            <w:r>
              <w:rPr>
                <w:rFonts w:ascii="Arial" w:hAnsi="Arial"/>
                <w:b w:val="0"/>
                <w:color w:val="1D2B27"/>
                <w:sz w:val="16"/>
              </w:rPr>
              <w:t>Capacidad</w:t>
            </w:r>
          </w:p>
        </w:tc>
        <w:tc>
          <w:tcPr>
            <w:tcW w:type="dxa" w:w="3384"/>
            <w:vAlign w:val="center"/>
            <w:tcMar>
              <w:top w:w="100" w:type="dxa"/>
              <w:start w:w="120" w:type="dxa"/>
              <w:bottom w:w="100" w:type="dxa"/>
              <w:end w:w="120" w:type="dxa"/>
            </w:tcMar>
            <w:shd w:fill="F2F6F4"/>
          </w:tcPr>
          <w:p>
            <w:r/>
            <w:r>
              <w:rPr>
                <w:rFonts w:ascii="Arial" w:hAnsi="Arial"/>
                <w:b w:val="0"/>
                <w:color w:val="1D2B27"/>
                <w:sz w:val="16"/>
              </w:rPr>
              <w:t>Entitlements separados y add-ons</w:t>
            </w:r>
          </w:p>
        </w:tc>
        <w:tc>
          <w:tcPr>
            <w:tcW w:type="dxa" w:w="3744"/>
            <w:vAlign w:val="center"/>
            <w:tcMar>
              <w:top w:w="100" w:type="dxa"/>
              <w:start w:w="120" w:type="dxa"/>
              <w:bottom w:w="100" w:type="dxa"/>
              <w:end w:w="120" w:type="dxa"/>
            </w:tcMar>
            <w:shd w:fill="F2F6F4"/>
          </w:tcPr>
          <w:p>
            <w:r/>
            <w:r>
              <w:rPr>
                <w:rFonts w:ascii="Arial" w:hAnsi="Arial"/>
                <w:b w:val="0"/>
                <w:color w:val="1D2B27"/>
                <w:sz w:val="16"/>
              </w:rPr>
              <w:t>Pago por almacenamiento/infraestructura</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Documentos</w:t>
            </w:r>
          </w:p>
        </w:tc>
        <w:tc>
          <w:tcPr>
            <w:tcW w:type="dxa" w:w="3384"/>
            <w:vAlign w:val="center"/>
            <w:tcMar>
              <w:top w:w="100" w:type="dxa"/>
              <w:start w:w="120" w:type="dxa"/>
              <w:bottom w:w="100" w:type="dxa"/>
              <w:end w:w="120" w:type="dxa"/>
            </w:tcMar>
            <w:shd w:fill="FFFFFF"/>
          </w:tcPr>
          <w:p>
            <w:r/>
            <w:r>
              <w:rPr>
                <w:rFonts w:ascii="Arial" w:hAnsi="Arial"/>
                <w:b w:val="0"/>
                <w:color w:val="1D2B27"/>
                <w:sz w:val="16"/>
              </w:rPr>
              <w:t>File capacity o integración SharePoint</w:t>
            </w:r>
          </w:p>
        </w:tc>
        <w:tc>
          <w:tcPr>
            <w:tcW w:type="dxa" w:w="3744"/>
            <w:vAlign w:val="center"/>
            <w:tcMar>
              <w:top w:w="100" w:type="dxa"/>
              <w:start w:w="120" w:type="dxa"/>
              <w:bottom w:w="100" w:type="dxa"/>
              <w:end w:w="120" w:type="dxa"/>
            </w:tcMar>
            <w:shd w:fill="FFFFFF"/>
          </w:tcPr>
          <w:p>
            <w:r/>
            <w:r>
              <w:rPr>
                <w:rFonts w:ascii="Arial" w:hAnsi="Arial"/>
                <w:b w:val="0"/>
                <w:color w:val="1D2B27"/>
                <w:sz w:val="16"/>
              </w:rPr>
              <w:t>Objetos escalables + metadatos</w:t>
            </w:r>
          </w:p>
        </w:tc>
      </w:tr>
      <w:tr>
        <w:tc>
          <w:tcPr>
            <w:tcW w:type="dxa" w:w="2232"/>
            <w:vAlign w:val="center"/>
            <w:tcMar>
              <w:top w:w="100" w:type="dxa"/>
              <w:start w:w="120" w:type="dxa"/>
              <w:bottom w:w="100" w:type="dxa"/>
              <w:end w:w="120" w:type="dxa"/>
            </w:tcMar>
            <w:shd w:fill="F2F6F4"/>
          </w:tcPr>
          <w:p>
            <w:r/>
            <w:r>
              <w:rPr>
                <w:rFonts w:ascii="Arial" w:hAnsi="Arial"/>
                <w:b w:val="0"/>
                <w:color w:val="1D2B27"/>
                <w:sz w:val="16"/>
              </w:rPr>
              <w:t>Consulta analítica</w:t>
            </w:r>
          </w:p>
        </w:tc>
        <w:tc>
          <w:tcPr>
            <w:tcW w:type="dxa" w:w="3384"/>
            <w:vAlign w:val="center"/>
            <w:tcMar>
              <w:top w:w="100" w:type="dxa"/>
              <w:start w:w="120" w:type="dxa"/>
              <w:bottom w:w="100" w:type="dxa"/>
              <w:end w:w="120" w:type="dxa"/>
            </w:tcMar>
            <w:shd w:fill="F2F6F4"/>
          </w:tcPr>
          <w:p>
            <w:r/>
            <w:r>
              <w:rPr>
                <w:rFonts w:ascii="Arial" w:hAnsi="Arial"/>
                <w:b w:val="0"/>
                <w:color w:val="1D2B27"/>
                <w:sz w:val="16"/>
              </w:rPr>
              <w:t>Conectividad Microsoft muy integrada</w:t>
            </w:r>
          </w:p>
        </w:tc>
        <w:tc>
          <w:tcPr>
            <w:tcW w:type="dxa" w:w="3744"/>
            <w:vAlign w:val="center"/>
            <w:tcMar>
              <w:top w:w="100" w:type="dxa"/>
              <w:start w:w="120" w:type="dxa"/>
              <w:bottom w:w="100" w:type="dxa"/>
              <w:end w:w="120" w:type="dxa"/>
            </w:tcMar>
            <w:shd w:fill="F2F6F4"/>
          </w:tcPr>
          <w:p>
            <w:r/>
            <w:r>
              <w:rPr>
                <w:rFonts w:ascii="Arial" w:hAnsi="Arial"/>
                <w:b w:val="0"/>
                <w:color w:val="1D2B27"/>
                <w:sz w:val="16"/>
              </w:rPr>
              <w:t>Conector oficial PostgreSQL Import/DirectQuery</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Portabilidad</w:t>
            </w:r>
          </w:p>
        </w:tc>
        <w:tc>
          <w:tcPr>
            <w:tcW w:type="dxa" w:w="3384"/>
            <w:vAlign w:val="center"/>
            <w:tcMar>
              <w:top w:w="100" w:type="dxa"/>
              <w:start w:w="120" w:type="dxa"/>
              <w:bottom w:w="100" w:type="dxa"/>
              <w:end w:w="120" w:type="dxa"/>
            </w:tcMar>
            <w:shd w:fill="FFFFFF"/>
          </w:tcPr>
          <w:p>
            <w:r/>
            <w:r>
              <w:rPr>
                <w:rFonts w:ascii="Arial" w:hAnsi="Arial"/>
                <w:b w:val="0"/>
                <w:color w:val="1D2B27"/>
                <w:sz w:val="16"/>
              </w:rPr>
              <w:t>Exportación posible, modelo propietario</w:t>
            </w:r>
          </w:p>
        </w:tc>
        <w:tc>
          <w:tcPr>
            <w:tcW w:type="dxa" w:w="3744"/>
            <w:vAlign w:val="center"/>
            <w:tcMar>
              <w:top w:w="100" w:type="dxa"/>
              <w:start w:w="120" w:type="dxa"/>
              <w:bottom w:w="100" w:type="dxa"/>
              <w:end w:w="120" w:type="dxa"/>
            </w:tcMar>
            <w:shd w:fill="FFFFFF"/>
          </w:tcPr>
          <w:p>
            <w:r/>
            <w:r>
              <w:rPr>
                <w:rFonts w:ascii="Arial" w:hAnsi="Arial"/>
                <w:b w:val="0"/>
                <w:color w:val="1D2B27"/>
                <w:sz w:val="16"/>
              </w:rPr>
              <w:t>SQL, backups y formatos abiertos</w:t>
            </w:r>
          </w:p>
        </w:tc>
      </w:tr>
    </w:tbl>
    <w:p>
      <w:pPr>
        <w:spacing w:after="0"/>
      </w:pPr>
    </w:p>
    <w:p>
      <w:pPr>
        <w:pStyle w:val="Heading2"/>
        <w:keepNext/>
      </w:pPr>
      <w:r>
        <w:rPr>
          <w:rFonts w:ascii="Arial" w:hAnsi="Arial"/>
          <w:lang w:val="es-CO"/>
        </w:rPr>
        <w:t>7.3 Recomendación Power BI</w:t>
      </w:r>
    </w:p>
    <w:p>
      <w:r>
        <w:rPr>
          <w:rFonts w:ascii="Arial" w:hAnsi="Arial"/>
          <w:lang w:val="es-CO"/>
        </w:rPr>
        <w:t>En ambos escenarios deben crearse vistas o modelos de lectura y evitar que tableros intensivos compitan con transacciones. Con PostgreSQL, Power BI admite Import y DirectQuery; Import programado suele aislar mejor la carga. Las licencias de publicación y consumo de Power BI se analizan aparte.</w:t>
      </w:r>
    </w:p>
    <w:p>
      <w:r>
        <w:rPr>
          <w:rFonts w:ascii="Arial" w:hAnsi="Arial"/>
          <w:lang w:val="es-CO"/>
        </w:rPr>
        <w:br w:type="page"/>
      </w:r>
    </w:p>
    <w:p>
      <w:pPr>
        <w:pStyle w:val="Heading1"/>
        <w:keepNext/>
      </w:pPr>
      <w:r>
        <w:rPr>
          <w:rFonts w:ascii="Arial" w:hAnsi="Arial"/>
          <w:lang w:val="es-CO"/>
        </w:rPr>
        <w:t>8. Seguridad, cumplimiento y continuidad</w:t>
      </w:r>
    </w:p>
    <w:tbl>
      <w:tblPr>
        <w:tblStyle w:val="TableGrid"/>
        <w:tblW w:type="dxa" w:w="9360"/>
        <w:jc w:val="left"/>
        <w:tblLayout w:type="fixed"/>
        <w:tblLook w:firstColumn="1" w:firstRow="1" w:lastColumn="0" w:lastRow="0" w:noHBand="0" w:noVBand="1" w:val="04A0"/>
        <w:tblInd w:w="120" w:type="dxa"/>
      </w:tblPr>
      <w:tblGrid>
        <w:gridCol w:w="2232"/>
        <w:gridCol w:w="3456"/>
        <w:gridCol w:w="3671"/>
      </w:tblGrid>
      <w:tr>
        <w:trPr>
          <w:tblHeader w:val="true"/>
        </w:trPr>
        <w:tc>
          <w:tcPr>
            <w:tcW w:type="dxa" w:w="2232"/>
            <w:vAlign w:val="center"/>
            <w:tcMar>
              <w:top w:w="100" w:type="dxa"/>
              <w:start w:w="120" w:type="dxa"/>
              <w:bottom w:w="100" w:type="dxa"/>
              <w:end w:w="120" w:type="dxa"/>
            </w:tcMar>
            <w:shd w:fill="2F5048"/>
          </w:tcPr>
          <w:p>
            <w:r/>
            <w:r>
              <w:rPr>
                <w:rFonts w:ascii="Arial" w:hAnsi="Arial"/>
                <w:b/>
                <w:color w:val="FFFFFF"/>
                <w:sz w:val="16"/>
              </w:rPr>
              <w:t>Área</w:t>
            </w:r>
          </w:p>
        </w:tc>
        <w:tc>
          <w:tcPr>
            <w:tcW w:type="dxa" w:w="3456"/>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3671"/>
            <w:vAlign w:val="center"/>
            <w:tcMar>
              <w:top w:w="100" w:type="dxa"/>
              <w:start w:w="120" w:type="dxa"/>
              <w:bottom w:w="100" w:type="dxa"/>
              <w:end w:w="120" w:type="dxa"/>
            </w:tcMar>
            <w:shd w:fill="2F5048"/>
          </w:tcPr>
          <w:p>
            <w:r/>
            <w:r>
              <w:rPr>
                <w:rFonts w:ascii="Arial" w:hAnsi="Arial"/>
                <w:b/>
                <w:color w:val="FFFFFF"/>
                <w:sz w:val="16"/>
              </w:rPr>
              <w:t>Aplicación propia</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Identidad/MFA</w:t>
            </w:r>
          </w:p>
        </w:tc>
        <w:tc>
          <w:tcPr>
            <w:tcW w:type="dxa" w:w="3456"/>
            <w:vAlign w:val="center"/>
            <w:tcMar>
              <w:top w:w="100" w:type="dxa"/>
              <w:start w:w="120" w:type="dxa"/>
              <w:bottom w:w="100" w:type="dxa"/>
              <w:end w:w="120" w:type="dxa"/>
            </w:tcMar>
            <w:shd w:fill="FFFFFF"/>
          </w:tcPr>
          <w:p>
            <w:r/>
            <w:r>
              <w:rPr>
                <w:rFonts w:ascii="Arial" w:hAnsi="Arial"/>
                <w:b w:val="0"/>
                <w:color w:val="1D2B27"/>
                <w:sz w:val="16"/>
              </w:rPr>
              <w:t>Entra ID nativo</w:t>
            </w:r>
          </w:p>
        </w:tc>
        <w:tc>
          <w:tcPr>
            <w:tcW w:type="dxa" w:w="3671"/>
            <w:vAlign w:val="center"/>
            <w:tcMar>
              <w:top w:w="100" w:type="dxa"/>
              <w:start w:w="120" w:type="dxa"/>
              <w:bottom w:w="100" w:type="dxa"/>
              <w:end w:w="120" w:type="dxa"/>
            </w:tcMar>
            <w:shd w:fill="FFFFFF"/>
          </w:tcPr>
          <w:p>
            <w:r/>
            <w:r>
              <w:rPr>
                <w:rFonts w:ascii="Arial" w:hAnsi="Arial"/>
                <w:b w:val="0"/>
                <w:color w:val="1D2B27"/>
                <w:sz w:val="16"/>
              </w:rPr>
              <w:t>Entra ID mediante OIDC</w:t>
            </w:r>
          </w:p>
        </w:tc>
      </w:tr>
      <w:tr>
        <w:tc>
          <w:tcPr>
            <w:tcW w:type="dxa" w:w="2232"/>
            <w:vAlign w:val="center"/>
            <w:tcMar>
              <w:top w:w="100" w:type="dxa"/>
              <w:start w:w="120" w:type="dxa"/>
              <w:bottom w:w="100" w:type="dxa"/>
              <w:end w:w="120" w:type="dxa"/>
            </w:tcMar>
            <w:shd w:fill="F2F6F4"/>
          </w:tcPr>
          <w:p>
            <w:r/>
            <w:r>
              <w:rPr>
                <w:rFonts w:ascii="Arial" w:hAnsi="Arial"/>
                <w:b w:val="0"/>
                <w:color w:val="1D2B27"/>
                <w:sz w:val="16"/>
              </w:rPr>
              <w:t>Autorización</w:t>
            </w:r>
          </w:p>
        </w:tc>
        <w:tc>
          <w:tcPr>
            <w:tcW w:type="dxa" w:w="3456"/>
            <w:vAlign w:val="center"/>
            <w:tcMar>
              <w:top w:w="100" w:type="dxa"/>
              <w:start w:w="120" w:type="dxa"/>
              <w:bottom w:w="100" w:type="dxa"/>
              <w:end w:w="120" w:type="dxa"/>
            </w:tcMar>
            <w:shd w:fill="F2F6F4"/>
          </w:tcPr>
          <w:p>
            <w:r/>
            <w:r>
              <w:rPr>
                <w:rFonts w:ascii="Arial" w:hAnsi="Arial"/>
                <w:b w:val="0"/>
                <w:color w:val="1D2B27"/>
                <w:sz w:val="16"/>
              </w:rPr>
              <w:t>Roles Dataverse y seguridad de plataforma</w:t>
            </w:r>
          </w:p>
        </w:tc>
        <w:tc>
          <w:tcPr>
            <w:tcW w:type="dxa" w:w="3671"/>
            <w:vAlign w:val="center"/>
            <w:tcMar>
              <w:top w:w="100" w:type="dxa"/>
              <w:start w:w="120" w:type="dxa"/>
              <w:bottom w:w="100" w:type="dxa"/>
              <w:end w:w="120" w:type="dxa"/>
            </w:tcMar>
            <w:shd w:fill="F2F6F4"/>
          </w:tcPr>
          <w:p>
            <w:r/>
            <w:r>
              <w:rPr>
                <w:rFonts w:ascii="Arial" w:hAnsi="Arial"/>
                <w:b w:val="0"/>
                <w:color w:val="1D2B27"/>
                <w:sz w:val="16"/>
              </w:rPr>
              <w:t>RBAC/alcance implementado en backend</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Infraestructura</w:t>
            </w:r>
          </w:p>
        </w:tc>
        <w:tc>
          <w:tcPr>
            <w:tcW w:type="dxa" w:w="3456"/>
            <w:vAlign w:val="center"/>
            <w:tcMar>
              <w:top w:w="100" w:type="dxa"/>
              <w:start w:w="120" w:type="dxa"/>
              <w:bottom w:w="100" w:type="dxa"/>
              <w:end w:w="120" w:type="dxa"/>
            </w:tcMar>
            <w:shd w:fill="FFFFFF"/>
          </w:tcPr>
          <w:p>
            <w:r/>
            <w:r>
              <w:rPr>
                <w:rFonts w:ascii="Arial" w:hAnsi="Arial"/>
                <w:b w:val="0"/>
                <w:color w:val="1D2B27"/>
                <w:sz w:val="16"/>
              </w:rPr>
              <w:t>Operada por Microsoft</w:t>
            </w:r>
          </w:p>
        </w:tc>
        <w:tc>
          <w:tcPr>
            <w:tcW w:type="dxa" w:w="3671"/>
            <w:vAlign w:val="center"/>
            <w:tcMar>
              <w:top w:w="100" w:type="dxa"/>
              <w:start w:w="120" w:type="dxa"/>
              <w:bottom w:w="100" w:type="dxa"/>
              <w:end w:w="120" w:type="dxa"/>
            </w:tcMar>
            <w:shd w:fill="FFFFFF"/>
          </w:tcPr>
          <w:p>
            <w:r/>
            <w:r>
              <w:rPr>
                <w:rFonts w:ascii="Arial" w:hAnsi="Arial"/>
                <w:b w:val="0"/>
                <w:color w:val="1D2B27"/>
                <w:sz w:val="16"/>
              </w:rPr>
              <w:t>Responsabilidad de Gaia/proveedor</w:t>
            </w:r>
          </w:p>
        </w:tc>
      </w:tr>
      <w:tr>
        <w:tc>
          <w:tcPr>
            <w:tcW w:type="dxa" w:w="2232"/>
            <w:vAlign w:val="center"/>
            <w:tcMar>
              <w:top w:w="100" w:type="dxa"/>
              <w:start w:w="120" w:type="dxa"/>
              <w:bottom w:w="100" w:type="dxa"/>
              <w:end w:w="120" w:type="dxa"/>
            </w:tcMar>
            <w:shd w:fill="F2F6F4"/>
          </w:tcPr>
          <w:p>
            <w:r/>
            <w:r>
              <w:rPr>
                <w:rFonts w:ascii="Arial" w:hAnsi="Arial"/>
                <w:b w:val="0"/>
                <w:color w:val="1D2B27"/>
                <w:sz w:val="16"/>
              </w:rPr>
              <w:t>Parches del producto</w:t>
            </w:r>
          </w:p>
        </w:tc>
        <w:tc>
          <w:tcPr>
            <w:tcW w:type="dxa" w:w="3456"/>
            <w:vAlign w:val="center"/>
            <w:tcMar>
              <w:top w:w="100" w:type="dxa"/>
              <w:start w:w="120" w:type="dxa"/>
              <w:bottom w:w="100" w:type="dxa"/>
              <w:end w:w="120" w:type="dxa"/>
            </w:tcMar>
            <w:shd w:fill="F2F6F4"/>
          </w:tcPr>
          <w:p>
            <w:r/>
            <w:r>
              <w:rPr>
                <w:rFonts w:ascii="Arial" w:hAnsi="Arial"/>
                <w:b w:val="0"/>
                <w:color w:val="1D2B27"/>
                <w:sz w:val="16"/>
              </w:rPr>
              <w:t>Principalmente Microsoft</w:t>
            </w:r>
          </w:p>
        </w:tc>
        <w:tc>
          <w:tcPr>
            <w:tcW w:type="dxa" w:w="3671"/>
            <w:vAlign w:val="center"/>
            <w:tcMar>
              <w:top w:w="100" w:type="dxa"/>
              <w:start w:w="120" w:type="dxa"/>
              <w:bottom w:w="100" w:type="dxa"/>
              <w:end w:w="120" w:type="dxa"/>
            </w:tcMar>
            <w:shd w:fill="F2F6F4"/>
          </w:tcPr>
          <w:p>
            <w:r/>
            <w:r>
              <w:rPr>
                <w:rFonts w:ascii="Arial" w:hAnsi="Arial"/>
                <w:b w:val="0"/>
                <w:color w:val="1D2B27"/>
                <w:sz w:val="16"/>
              </w:rPr>
              <w:t>Equipo aplica runtime, SO y dependencias</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Auditoría</w:t>
            </w:r>
          </w:p>
        </w:tc>
        <w:tc>
          <w:tcPr>
            <w:tcW w:type="dxa" w:w="3456"/>
            <w:vAlign w:val="center"/>
            <w:tcMar>
              <w:top w:w="100" w:type="dxa"/>
              <w:start w:w="120" w:type="dxa"/>
              <w:bottom w:w="100" w:type="dxa"/>
              <w:end w:w="120" w:type="dxa"/>
            </w:tcMar>
            <w:shd w:fill="FFFFFF"/>
          </w:tcPr>
          <w:p>
            <w:r/>
            <w:r>
              <w:rPr>
                <w:rFonts w:ascii="Arial" w:hAnsi="Arial"/>
                <w:b w:val="0"/>
                <w:color w:val="1D2B27"/>
                <w:sz w:val="16"/>
              </w:rPr>
              <w:t>Capacidades integradas; consume log</w:t>
            </w:r>
          </w:p>
        </w:tc>
        <w:tc>
          <w:tcPr>
            <w:tcW w:type="dxa" w:w="3671"/>
            <w:vAlign w:val="center"/>
            <w:tcMar>
              <w:top w:w="100" w:type="dxa"/>
              <w:start w:w="120" w:type="dxa"/>
              <w:bottom w:w="100" w:type="dxa"/>
              <w:end w:w="120" w:type="dxa"/>
            </w:tcMar>
            <w:shd w:fill="FFFFFF"/>
          </w:tcPr>
          <w:p>
            <w:r/>
            <w:r>
              <w:rPr>
                <w:rFonts w:ascii="Arial" w:hAnsi="Arial"/>
                <w:b w:val="0"/>
                <w:color w:val="1D2B27"/>
                <w:sz w:val="16"/>
              </w:rPr>
              <w:t>Modelo propio, retención y acceso definidos</w:t>
            </w:r>
          </w:p>
        </w:tc>
      </w:tr>
      <w:tr>
        <w:tc>
          <w:tcPr>
            <w:tcW w:type="dxa" w:w="2232"/>
            <w:vAlign w:val="center"/>
            <w:tcMar>
              <w:top w:w="100" w:type="dxa"/>
              <w:start w:w="120" w:type="dxa"/>
              <w:bottom w:w="100" w:type="dxa"/>
              <w:end w:w="120" w:type="dxa"/>
            </w:tcMar>
            <w:shd w:fill="F2F6F4"/>
          </w:tcPr>
          <w:p>
            <w:r/>
            <w:r>
              <w:rPr>
                <w:rFonts w:ascii="Arial" w:hAnsi="Arial"/>
                <w:b w:val="0"/>
                <w:color w:val="1D2B27"/>
                <w:sz w:val="16"/>
              </w:rPr>
              <w:t>Respaldo/DR</w:t>
            </w:r>
          </w:p>
        </w:tc>
        <w:tc>
          <w:tcPr>
            <w:tcW w:type="dxa" w:w="3456"/>
            <w:vAlign w:val="center"/>
            <w:tcMar>
              <w:top w:w="100" w:type="dxa"/>
              <w:start w:w="120" w:type="dxa"/>
              <w:bottom w:w="100" w:type="dxa"/>
              <w:end w:w="120" w:type="dxa"/>
            </w:tcMar>
            <w:shd w:fill="F2F6F4"/>
          </w:tcPr>
          <w:p>
            <w:r/>
            <w:r>
              <w:rPr>
                <w:rFonts w:ascii="Arial" w:hAnsi="Arial"/>
                <w:b w:val="0"/>
                <w:color w:val="1D2B27"/>
                <w:sz w:val="16"/>
              </w:rPr>
              <w:t>Servicio administrado según configuración</w:t>
            </w:r>
          </w:p>
        </w:tc>
        <w:tc>
          <w:tcPr>
            <w:tcW w:type="dxa" w:w="3671"/>
            <w:vAlign w:val="center"/>
            <w:tcMar>
              <w:top w:w="100" w:type="dxa"/>
              <w:start w:w="120" w:type="dxa"/>
              <w:bottom w:w="100" w:type="dxa"/>
              <w:end w:w="120" w:type="dxa"/>
            </w:tcMar>
            <w:shd w:fill="F2F6F4"/>
          </w:tcPr>
          <w:p>
            <w:r/>
            <w:r>
              <w:rPr>
                <w:rFonts w:ascii="Arial" w:hAnsi="Arial"/>
                <w:b w:val="0"/>
                <w:color w:val="1D2B27"/>
                <w:sz w:val="16"/>
              </w:rPr>
              <w:t>PITR, objetos y pruebas implementadas por Gaia</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Seguridad de código</w:t>
            </w:r>
          </w:p>
        </w:tc>
        <w:tc>
          <w:tcPr>
            <w:tcW w:type="dxa" w:w="3456"/>
            <w:vAlign w:val="center"/>
            <w:tcMar>
              <w:top w:w="100" w:type="dxa"/>
              <w:start w:w="120" w:type="dxa"/>
              <w:bottom w:w="100" w:type="dxa"/>
              <w:end w:w="120" w:type="dxa"/>
            </w:tcMar>
            <w:shd w:fill="FFFFFF"/>
          </w:tcPr>
          <w:p>
            <w:r/>
            <w:r>
              <w:rPr>
                <w:rFonts w:ascii="Arial" w:hAnsi="Arial"/>
                <w:b w:val="0"/>
                <w:color w:val="1D2B27"/>
                <w:sz w:val="16"/>
              </w:rPr>
              <w:t>Menor superficie tradicional, no riesgo cero</w:t>
            </w:r>
          </w:p>
        </w:tc>
        <w:tc>
          <w:tcPr>
            <w:tcW w:type="dxa" w:w="3671"/>
            <w:vAlign w:val="center"/>
            <w:tcMar>
              <w:top w:w="100" w:type="dxa"/>
              <w:start w:w="120" w:type="dxa"/>
              <w:bottom w:w="100" w:type="dxa"/>
              <w:end w:w="120" w:type="dxa"/>
            </w:tcMar>
            <w:shd w:fill="FFFFFF"/>
          </w:tcPr>
          <w:p>
            <w:r/>
            <w:r>
              <w:rPr>
                <w:rFonts w:ascii="Arial" w:hAnsi="Arial"/>
                <w:b w:val="0"/>
                <w:color w:val="1D2B27"/>
                <w:sz w:val="16"/>
              </w:rPr>
              <w:t>SAST/SCA, OWASP, secretos, WAF y revisión</w:t>
            </w:r>
          </w:p>
        </w:tc>
      </w:tr>
    </w:tbl>
    <w:p>
      <w:pPr>
        <w:spacing w:after="0"/>
      </w:pPr>
    </w:p>
    <w:p>
      <w:pPr>
        <w:pStyle w:val="Heading2"/>
        <w:keepNext/>
      </w:pPr>
      <w:r>
        <w:rPr>
          <w:rFonts w:ascii="Arial" w:hAnsi="Arial"/>
          <w:lang w:val="es-CO"/>
        </w:rPr>
        <w:t>8.1 Resultado</w:t>
      </w:r>
    </w:p>
    <w:p>
      <w:r>
        <w:rPr>
          <w:rFonts w:ascii="Arial" w:hAnsi="Arial"/>
          <w:lang w:val="es-CO"/>
        </w:rPr>
        <w:t>Power Platform tiene ventaja operativa porque Microsoft administra gran parte de la plataforma. La aplicación propia ofrece control, pero traslada obligaciones. En seguridad no se debe premiar automáticamente el código propio: solo alcanza nivel empresarial si existen controles verificables, monitoreo y respuesta a incidentes.</w:t>
      </w: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B54545"/>
              </w:pBdr>
            </w:pPr>
            <w:r>
              <w:rPr>
                <w:rFonts w:ascii="Arial" w:hAnsi="Arial"/>
                <w:b/>
                <w:color w:val="B54545"/>
                <w:sz w:val="20"/>
              </w:rPr>
              <w:t>CONDICIÓN CRÍTICA</w:t>
              <w:br/>
            </w:r>
            <w:r>
              <w:rPr>
                <w:rFonts w:ascii="Arial" w:hAnsi="Arial"/>
                <w:color w:val="1D2B27"/>
                <w:sz w:val="18"/>
              </w:rPr>
              <w:t>Si Gaia no puede sostener una función técnica responsable y copias restaurables, debe usar infraestructura administrada o reconsiderar el núcleo Power Platform.</w:t>
            </w:r>
          </w:p>
        </w:tc>
      </w:tr>
    </w:tbl>
    <w:p>
      <w:pPr>
        <w:spacing w:after="0"/>
      </w:pPr>
    </w:p>
    <w:p>
      <w:pPr>
        <w:pStyle w:val="Heading2"/>
        <w:keepNext/>
      </w:pPr>
      <w:r>
        <w:rPr>
          <w:rFonts w:ascii="Arial" w:hAnsi="Arial"/>
          <w:lang w:val="es-CO"/>
        </w:rPr>
        <w:t>8.2 Privacidad</w:t>
      </w:r>
    </w:p>
    <w:p>
      <w:r>
        <w:rPr>
          <w:rFonts w:ascii="Arial" w:hAnsi="Arial"/>
          <w:lang w:val="es-CO"/>
        </w:rPr>
        <w:t>Ambas opciones requieren clasificación, mínimo privilegio, retención, control de exportaciones, trazabilidad y validación jurídica. El proveedor resuelve parte de la tecnología, no la responsabilidad institucional sobre el uso de datos personales.</w:t>
      </w:r>
    </w:p>
    <w:p>
      <w:r>
        <w:rPr>
          <w:rFonts w:ascii="Arial" w:hAnsi="Arial"/>
          <w:lang w:val="es-CO"/>
        </w:rPr>
        <w:br w:type="page"/>
      </w:r>
    </w:p>
    <w:p>
      <w:pPr>
        <w:pStyle w:val="Heading1"/>
        <w:keepNext/>
      </w:pPr>
      <w:r>
        <w:rPr>
          <w:rFonts w:ascii="Arial" w:hAnsi="Arial"/>
          <w:lang w:val="es-CO"/>
        </w:rPr>
        <w:t>9. Licencias actuales y efecto real</w:t>
      </w:r>
    </w:p>
    <w:p>
      <w:r>
        <w:rPr>
          <w:rFonts w:ascii="Arial" w:hAnsi="Arial"/>
          <w:lang w:val="es-CO"/>
        </w:rPr>
        <w:t>Las capturas suministradas muestran Microsoft 365 Empresa Premium, Fabric (Gratis), Power Automate Free, Power Apps Plan 2 Trial, Power Apps for Developer y Power Pages vTrial. Esto demuestra acceso a herramientas, pero no permite concluir por sí solo que 30–50 usuarios tengan derechos permanentes para una aplicación productiva premium sobre Dataverse.</w:t>
      </w:r>
    </w:p>
    <w:tbl>
      <w:tblPr>
        <w:tblStyle w:val="TableGrid"/>
        <w:tblW w:type="dxa" w:w="9360"/>
        <w:jc w:val="left"/>
        <w:tblLayout w:type="fixed"/>
        <w:tblLook w:firstColumn="1" w:firstRow="1" w:lastColumn="0" w:lastRow="0" w:noHBand="0" w:noVBand="1" w:val="04A0"/>
        <w:tblInd w:w="120" w:type="dxa"/>
      </w:tblPr>
      <w:tblGrid>
        <w:gridCol w:w="2951"/>
        <w:gridCol w:w="6408"/>
      </w:tblGrid>
      <w:tr>
        <w:trPr>
          <w:tblHeader w:val="true"/>
        </w:trPr>
        <w:tc>
          <w:tcPr>
            <w:tcW w:type="dxa" w:w="2951"/>
            <w:vAlign w:val="center"/>
            <w:tcMar>
              <w:top w:w="100" w:type="dxa"/>
              <w:start w:w="120" w:type="dxa"/>
              <w:bottom w:w="100" w:type="dxa"/>
              <w:end w:w="120" w:type="dxa"/>
            </w:tcMar>
            <w:shd w:fill="2F5048"/>
          </w:tcPr>
          <w:p>
            <w:r/>
            <w:r>
              <w:rPr>
                <w:rFonts w:ascii="Arial" w:hAnsi="Arial"/>
                <w:b/>
                <w:color w:val="FFFFFF"/>
                <w:sz w:val="16"/>
              </w:rPr>
              <w:t>Elemento observado</w:t>
            </w:r>
          </w:p>
        </w:tc>
        <w:tc>
          <w:tcPr>
            <w:tcW w:type="dxa" w:w="6408"/>
            <w:vAlign w:val="center"/>
            <w:tcMar>
              <w:top w:w="100" w:type="dxa"/>
              <w:start w:w="120" w:type="dxa"/>
              <w:bottom w:w="100" w:type="dxa"/>
              <w:end w:w="120" w:type="dxa"/>
            </w:tcMar>
            <w:shd w:fill="2F5048"/>
          </w:tcPr>
          <w:p>
            <w:r/>
            <w:r>
              <w:rPr>
                <w:rFonts w:ascii="Arial" w:hAnsi="Arial"/>
                <w:b/>
                <w:color w:val="FFFFFF"/>
                <w:sz w:val="16"/>
              </w:rPr>
              <w:t>Lectura técnica</w:t>
            </w:r>
          </w:p>
        </w:tc>
      </w:tr>
      <w:tr>
        <w:tc>
          <w:tcPr>
            <w:tcW w:type="dxa" w:w="2951"/>
            <w:vAlign w:val="center"/>
            <w:tcMar>
              <w:top w:w="100" w:type="dxa"/>
              <w:start w:w="120" w:type="dxa"/>
              <w:bottom w:w="100" w:type="dxa"/>
              <w:end w:w="120" w:type="dxa"/>
            </w:tcMar>
            <w:shd w:fill="FFFFFF"/>
          </w:tcPr>
          <w:p>
            <w:r/>
            <w:r>
              <w:rPr>
                <w:rFonts w:ascii="Arial" w:hAnsi="Arial"/>
                <w:b w:val="0"/>
                <w:color w:val="1D2B27"/>
                <w:sz w:val="16"/>
              </w:rPr>
              <w:t>Microsoft 365 Empresa Premium</w:t>
            </w:r>
          </w:p>
        </w:tc>
        <w:tc>
          <w:tcPr>
            <w:tcW w:type="dxa" w:w="6408"/>
            <w:vAlign w:val="center"/>
            <w:tcMar>
              <w:top w:w="100" w:type="dxa"/>
              <w:start w:w="120" w:type="dxa"/>
              <w:bottom w:w="100" w:type="dxa"/>
              <w:end w:w="120" w:type="dxa"/>
            </w:tcMar>
            <w:shd w:fill="FFFFFF"/>
          </w:tcPr>
          <w:p>
            <w:r/>
            <w:r>
              <w:rPr>
                <w:rFonts w:ascii="Arial" w:hAnsi="Arial"/>
                <w:b w:val="0"/>
                <w:color w:val="1D2B27"/>
                <w:sz w:val="16"/>
              </w:rPr>
              <w:t>Aporta identidad, colaboración y seguridad; revisar derechos concretos de Power Apps según contrato.</w:t>
            </w:r>
          </w:p>
        </w:tc>
      </w:tr>
      <w:tr>
        <w:tc>
          <w:tcPr>
            <w:tcW w:type="dxa" w:w="2951"/>
            <w:vAlign w:val="center"/>
            <w:tcMar>
              <w:top w:w="100" w:type="dxa"/>
              <w:start w:w="120" w:type="dxa"/>
              <w:bottom w:w="100" w:type="dxa"/>
              <w:end w:w="120" w:type="dxa"/>
            </w:tcMar>
            <w:shd w:fill="F2F6F4"/>
          </w:tcPr>
          <w:p>
            <w:r/>
            <w:r>
              <w:rPr>
                <w:rFonts w:ascii="Arial" w:hAnsi="Arial"/>
                <w:b w:val="0"/>
                <w:color w:val="1D2B27"/>
                <w:sz w:val="16"/>
              </w:rPr>
              <w:t>Power Apps Plan 2 Trial</w:t>
            </w:r>
          </w:p>
        </w:tc>
        <w:tc>
          <w:tcPr>
            <w:tcW w:type="dxa" w:w="6408"/>
            <w:vAlign w:val="center"/>
            <w:tcMar>
              <w:top w:w="100" w:type="dxa"/>
              <w:start w:w="120" w:type="dxa"/>
              <w:bottom w:w="100" w:type="dxa"/>
              <w:end w:w="120" w:type="dxa"/>
            </w:tcMar>
            <w:shd w:fill="F2F6F4"/>
          </w:tcPr>
          <w:p>
            <w:r/>
            <w:r>
              <w:rPr>
                <w:rFonts w:ascii="Arial" w:hAnsi="Arial"/>
                <w:b w:val="0"/>
                <w:color w:val="1D2B27"/>
                <w:sz w:val="16"/>
              </w:rPr>
              <w:t>Licencia temporal; no base de una proyección productiva.</w:t>
            </w:r>
          </w:p>
        </w:tc>
      </w:tr>
      <w:tr>
        <w:tc>
          <w:tcPr>
            <w:tcW w:type="dxa" w:w="2951"/>
            <w:vAlign w:val="center"/>
            <w:tcMar>
              <w:top w:w="100" w:type="dxa"/>
              <w:start w:w="120" w:type="dxa"/>
              <w:bottom w:w="100" w:type="dxa"/>
              <w:end w:w="120" w:type="dxa"/>
            </w:tcMar>
            <w:shd w:fill="FFFFFF"/>
          </w:tcPr>
          <w:p>
            <w:r/>
            <w:r>
              <w:rPr>
                <w:rFonts w:ascii="Arial" w:hAnsi="Arial"/>
                <w:b w:val="0"/>
                <w:color w:val="1D2B27"/>
                <w:sz w:val="16"/>
              </w:rPr>
              <w:t>Power Apps for Developer</w:t>
            </w:r>
          </w:p>
        </w:tc>
        <w:tc>
          <w:tcPr>
            <w:tcW w:type="dxa" w:w="6408"/>
            <w:vAlign w:val="center"/>
            <w:tcMar>
              <w:top w:w="100" w:type="dxa"/>
              <w:start w:w="120" w:type="dxa"/>
              <w:bottom w:w="100" w:type="dxa"/>
              <w:end w:w="120" w:type="dxa"/>
            </w:tcMar>
            <w:shd w:fill="FFFFFF"/>
          </w:tcPr>
          <w:p>
            <w:r/>
            <w:r>
              <w:rPr>
                <w:rFonts w:ascii="Arial" w:hAnsi="Arial"/>
                <w:b w:val="0"/>
                <w:color w:val="1D2B27"/>
                <w:sz w:val="16"/>
              </w:rPr>
              <w:t>Microsoft lo limita a desarrollo y pruebas; requiere plan válido para producción.</w:t>
            </w:r>
          </w:p>
        </w:tc>
      </w:tr>
      <w:tr>
        <w:tc>
          <w:tcPr>
            <w:tcW w:type="dxa" w:w="2951"/>
            <w:vAlign w:val="center"/>
            <w:tcMar>
              <w:top w:w="100" w:type="dxa"/>
              <w:start w:w="120" w:type="dxa"/>
              <w:bottom w:w="100" w:type="dxa"/>
              <w:end w:w="120" w:type="dxa"/>
            </w:tcMar>
            <w:shd w:fill="F2F6F4"/>
          </w:tcPr>
          <w:p>
            <w:r/>
            <w:r>
              <w:rPr>
                <w:rFonts w:ascii="Arial" w:hAnsi="Arial"/>
                <w:b w:val="0"/>
                <w:color w:val="1D2B27"/>
                <w:sz w:val="16"/>
              </w:rPr>
              <w:t>Power Automate Free</w:t>
            </w:r>
          </w:p>
        </w:tc>
        <w:tc>
          <w:tcPr>
            <w:tcW w:type="dxa" w:w="6408"/>
            <w:vAlign w:val="center"/>
            <w:tcMar>
              <w:top w:w="100" w:type="dxa"/>
              <w:start w:w="120" w:type="dxa"/>
              <w:bottom w:w="100" w:type="dxa"/>
              <w:end w:w="120" w:type="dxa"/>
            </w:tcMar>
            <w:shd w:fill="F2F6F4"/>
          </w:tcPr>
          <w:p>
            <w:r/>
            <w:r>
              <w:rPr>
                <w:rFonts w:ascii="Arial" w:hAnsi="Arial"/>
                <w:b w:val="0"/>
                <w:color w:val="1D2B27"/>
                <w:sz w:val="16"/>
              </w:rPr>
              <w:t>Capacidad limitada; automatizaciones premium o de proceso pueden requerir licenciamiento adicional.</w:t>
            </w:r>
          </w:p>
        </w:tc>
      </w:tr>
      <w:tr>
        <w:tc>
          <w:tcPr>
            <w:tcW w:type="dxa" w:w="2951"/>
            <w:vAlign w:val="center"/>
            <w:tcMar>
              <w:top w:w="100" w:type="dxa"/>
              <w:start w:w="120" w:type="dxa"/>
              <w:bottom w:w="100" w:type="dxa"/>
              <w:end w:w="120" w:type="dxa"/>
            </w:tcMar>
            <w:shd w:fill="FFFFFF"/>
          </w:tcPr>
          <w:p>
            <w:r/>
            <w:r>
              <w:rPr>
                <w:rFonts w:ascii="Arial" w:hAnsi="Arial"/>
                <w:b w:val="0"/>
                <w:color w:val="1D2B27"/>
                <w:sz w:val="16"/>
              </w:rPr>
              <w:t>Fabric Gratis</w:t>
            </w:r>
          </w:p>
        </w:tc>
        <w:tc>
          <w:tcPr>
            <w:tcW w:type="dxa" w:w="6408"/>
            <w:vAlign w:val="center"/>
            <w:tcMar>
              <w:top w:w="100" w:type="dxa"/>
              <w:start w:w="120" w:type="dxa"/>
              <w:bottom w:w="100" w:type="dxa"/>
              <w:end w:w="120" w:type="dxa"/>
            </w:tcMar>
            <w:shd w:fill="FFFFFF"/>
          </w:tcPr>
          <w:p>
            <w:r/>
            <w:r>
              <w:rPr>
                <w:rFonts w:ascii="Arial" w:hAnsi="Arial"/>
                <w:b w:val="0"/>
                <w:color w:val="1D2B27"/>
                <w:sz w:val="16"/>
              </w:rPr>
              <w:t>No equivale automáticamente a capacidad compartida de Power BI para todos los consumidores.</w:t>
            </w:r>
          </w:p>
        </w:tc>
      </w:tr>
      <w:tr>
        <w:tc>
          <w:tcPr>
            <w:tcW w:type="dxa" w:w="2951"/>
            <w:vAlign w:val="center"/>
            <w:tcMar>
              <w:top w:w="100" w:type="dxa"/>
              <w:start w:w="120" w:type="dxa"/>
              <w:bottom w:w="100" w:type="dxa"/>
              <w:end w:w="120" w:type="dxa"/>
            </w:tcMar>
            <w:shd w:fill="F2F6F4"/>
          </w:tcPr>
          <w:p>
            <w:r/>
            <w:r>
              <w:rPr>
                <w:rFonts w:ascii="Arial" w:hAnsi="Arial"/>
                <w:b w:val="0"/>
                <w:color w:val="1D2B27"/>
                <w:sz w:val="16"/>
              </w:rPr>
              <w:t>Power Pages vTrial</w:t>
            </w:r>
          </w:p>
        </w:tc>
        <w:tc>
          <w:tcPr>
            <w:tcW w:type="dxa" w:w="6408"/>
            <w:vAlign w:val="center"/>
            <w:tcMar>
              <w:top w:w="100" w:type="dxa"/>
              <w:start w:w="120" w:type="dxa"/>
              <w:bottom w:w="100" w:type="dxa"/>
              <w:end w:w="120" w:type="dxa"/>
            </w:tcMar>
            <w:shd w:fill="F2F6F4"/>
          </w:tcPr>
          <w:p>
            <w:r/>
            <w:r>
              <w:rPr>
                <w:rFonts w:ascii="Arial" w:hAnsi="Arial"/>
                <w:b w:val="0"/>
                <w:color w:val="1D2B27"/>
                <w:sz w:val="16"/>
              </w:rPr>
              <w:t>Temporal y orientado a evaluación.</w:t>
            </w:r>
          </w:p>
        </w:tc>
      </w:tr>
    </w:tbl>
    <w:p>
      <w:pPr>
        <w:spacing w:after="0"/>
      </w:pPr>
    </w:p>
    <w:p>
      <w:pPr>
        <w:pStyle w:val="Heading2"/>
        <w:keepNext/>
      </w:pPr>
      <w:r>
        <w:rPr>
          <w:rFonts w:ascii="Arial" w:hAnsi="Arial"/>
          <w:lang w:val="es-CO"/>
        </w:rPr>
        <w:t>9.1 Verificación antes de decidir</w:t>
      </w:r>
    </w:p>
    <w:p>
      <w:pPr>
        <w:pStyle w:val="ListBullet"/>
      </w:pPr>
      <w:r>
        <w:rPr>
          <w:rFonts w:ascii="Arial" w:hAnsi="Arial"/>
          <w:lang w:val="es-CO"/>
        </w:rPr>
        <w:t>Inventario de licencias compradas, asignadas, trial y “viral/self-service”.</w:t>
      </w:r>
    </w:p>
    <w:p>
      <w:pPr>
        <w:pStyle w:val="ListBullet"/>
      </w:pPr>
      <w:r>
        <w:rPr>
          <w:rFonts w:ascii="Arial" w:hAnsi="Arial"/>
          <w:lang w:val="es-CO"/>
        </w:rPr>
        <w:t>Derecho de uso de Dataverse premium en producción por cada perfil de usuario.</w:t>
      </w:r>
    </w:p>
    <w:p>
      <w:pPr>
        <w:pStyle w:val="ListBullet"/>
      </w:pPr>
      <w:r>
        <w:rPr>
          <w:rFonts w:ascii="Arial" w:hAnsi="Arial"/>
          <w:lang w:val="es-CO"/>
        </w:rPr>
        <w:t>Capacidad total y consumo actual de database, file y log.</w:t>
      </w:r>
    </w:p>
    <w:p>
      <w:pPr>
        <w:pStyle w:val="ListBullet"/>
      </w:pPr>
      <w:r>
        <w:rPr>
          <w:rFonts w:ascii="Arial" w:hAnsi="Arial"/>
          <w:lang w:val="es-CO"/>
        </w:rPr>
        <w:t>Condiciones de descuento/donación para ONG y fecha de renovación.</w:t>
      </w:r>
    </w:p>
    <w:p>
      <w:pPr>
        <w:pStyle w:val="ListBullet"/>
      </w:pPr>
      <w:r>
        <w:rPr>
          <w:rFonts w:ascii="Arial" w:hAnsi="Arial"/>
          <w:lang w:val="es-CO"/>
        </w:rPr>
        <w:t>Licencias necesarias para ambientes administrados, Power Automate y Power BI compartido.</w:t>
      </w: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E7A93B"/>
              </w:pBdr>
            </w:pPr>
            <w:r>
              <w:rPr>
                <w:rFonts w:ascii="Arial" w:hAnsi="Arial"/>
                <w:b/>
                <w:color w:val="E7A93B"/>
                <w:sz w:val="20"/>
              </w:rPr>
              <w:t>HALLAZGO</w:t>
              <w:br/>
            </w:r>
            <w:r>
              <w:rPr>
                <w:rFonts w:ascii="Arial" w:hAnsi="Arial"/>
                <w:color w:val="1D2B27"/>
                <w:sz w:val="18"/>
              </w:rPr>
              <w:t>La aparente abundancia de 10.000 licencias disponibles en planes Trial/Developer no debe contabilizarse como cobertura productiva.</w:t>
            </w:r>
          </w:p>
        </w:tc>
      </w:tr>
    </w:tbl>
    <w:p>
      <w:pPr>
        <w:spacing w:after="0"/>
      </w:pPr>
    </w:p>
    <w:p>
      <w:r>
        <w:rPr>
          <w:rFonts w:ascii="Arial" w:hAnsi="Arial"/>
          <w:lang w:val="es-CO"/>
        </w:rPr>
        <w:br w:type="page"/>
      </w:r>
    </w:p>
    <w:p>
      <w:pPr>
        <w:pStyle w:val="Heading1"/>
        <w:keepNext/>
      </w:pPr>
      <w:r>
        <w:rPr>
          <w:rFonts w:ascii="Arial" w:hAnsi="Arial"/>
          <w:lang w:val="es-CO"/>
        </w:rPr>
        <w:t>10. Comparación económica</w:t>
      </w:r>
    </w:p>
    <w:p>
      <w:pPr>
        <w:pStyle w:val="Heading2"/>
        <w:keepNext/>
      </w:pPr>
      <w:r>
        <w:rPr>
          <w:rFonts w:ascii="Arial" w:hAnsi="Arial"/>
          <w:lang w:val="es-CO"/>
        </w:rPr>
        <w:t>10.1 Estructura del costo</w:t>
      </w:r>
    </w:p>
    <w:tbl>
      <w:tblPr>
        <w:tblStyle w:val="TableGrid"/>
        <w:tblW w:type="dxa" w:w="9360"/>
        <w:jc w:val="left"/>
        <w:tblLayout w:type="fixed"/>
        <w:tblLook w:firstColumn="1" w:firstRow="1" w:lastColumn="0" w:lastRow="0" w:noHBand="0" w:noVBand="1" w:val="04A0"/>
        <w:tblInd w:w="120" w:type="dxa"/>
      </w:tblPr>
      <w:tblGrid>
        <w:gridCol w:w="2160"/>
        <w:gridCol w:w="3456"/>
        <w:gridCol w:w="3744"/>
      </w:tblGrid>
      <w:tr>
        <w:trPr>
          <w:tblHeader w:val="true"/>
        </w:trPr>
        <w:tc>
          <w:tcPr>
            <w:tcW w:type="dxa" w:w="2160"/>
            <w:vAlign w:val="center"/>
            <w:tcMar>
              <w:top w:w="100" w:type="dxa"/>
              <w:start w:w="120" w:type="dxa"/>
              <w:bottom w:w="100" w:type="dxa"/>
              <w:end w:w="120" w:type="dxa"/>
            </w:tcMar>
            <w:shd w:fill="2F5048"/>
          </w:tcPr>
          <w:p>
            <w:r/>
            <w:r>
              <w:rPr>
                <w:rFonts w:ascii="Arial" w:hAnsi="Arial"/>
                <w:b/>
                <w:color w:val="FFFFFF"/>
                <w:sz w:val="16"/>
              </w:rPr>
              <w:t>Componente</w:t>
            </w:r>
          </w:p>
        </w:tc>
        <w:tc>
          <w:tcPr>
            <w:tcW w:type="dxa" w:w="3456"/>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3744"/>
            <w:vAlign w:val="center"/>
            <w:tcMar>
              <w:top w:w="100" w:type="dxa"/>
              <w:start w:w="120" w:type="dxa"/>
              <w:bottom w:w="100" w:type="dxa"/>
              <w:end w:w="120" w:type="dxa"/>
            </w:tcMar>
            <w:shd w:fill="2F5048"/>
          </w:tcPr>
          <w:p>
            <w:r/>
            <w:r>
              <w:rPr>
                <w:rFonts w:ascii="Arial" w:hAnsi="Arial"/>
                <w:b/>
                <w:color w:val="FFFFFF"/>
                <w:sz w:val="16"/>
              </w:rPr>
              <w:t>Aplicación propia</w:t>
            </w:r>
          </w:p>
        </w:tc>
      </w:tr>
      <w:tr>
        <w:tc>
          <w:tcPr>
            <w:tcW w:type="dxa" w:w="2160"/>
            <w:vAlign w:val="center"/>
            <w:tcMar>
              <w:top w:w="100" w:type="dxa"/>
              <w:start w:w="120" w:type="dxa"/>
              <w:bottom w:w="100" w:type="dxa"/>
              <w:end w:w="120" w:type="dxa"/>
            </w:tcMar>
            <w:shd w:fill="FFFFFF"/>
          </w:tcPr>
          <w:p>
            <w:r/>
            <w:r>
              <w:rPr>
                <w:rFonts w:ascii="Arial" w:hAnsi="Arial"/>
                <w:b w:val="0"/>
                <w:color w:val="1D2B27"/>
                <w:sz w:val="16"/>
              </w:rPr>
              <w:t>Construcción inicial</w:t>
            </w:r>
          </w:p>
        </w:tc>
        <w:tc>
          <w:tcPr>
            <w:tcW w:type="dxa" w:w="3456"/>
            <w:vAlign w:val="center"/>
            <w:tcMar>
              <w:top w:w="100" w:type="dxa"/>
              <w:start w:w="120" w:type="dxa"/>
              <w:bottom w:w="100" w:type="dxa"/>
              <w:end w:w="120" w:type="dxa"/>
            </w:tcMar>
            <w:shd w:fill="FFFFFF"/>
          </w:tcPr>
          <w:p>
            <w:r/>
            <w:r>
              <w:rPr>
                <w:rFonts w:ascii="Arial" w:hAnsi="Arial"/>
                <w:b w:val="0"/>
                <w:color w:val="1D2B27"/>
                <w:sz w:val="16"/>
              </w:rPr>
              <w:t>Menor para procesos estándar; aumenta con personalización</w:t>
            </w:r>
          </w:p>
        </w:tc>
        <w:tc>
          <w:tcPr>
            <w:tcW w:type="dxa" w:w="3744"/>
            <w:vAlign w:val="center"/>
            <w:tcMar>
              <w:top w:w="100" w:type="dxa"/>
              <w:start w:w="120" w:type="dxa"/>
              <w:bottom w:w="100" w:type="dxa"/>
              <w:end w:w="120" w:type="dxa"/>
            </w:tcMar>
            <w:shd w:fill="FFFFFF"/>
          </w:tcPr>
          <w:p>
            <w:r/>
            <w:r>
              <w:rPr>
                <w:rFonts w:ascii="Arial" w:hAnsi="Arial"/>
                <w:b w:val="0"/>
                <w:color w:val="1D2B27"/>
                <w:sz w:val="16"/>
              </w:rPr>
              <w:t>Mayor: arquitectura, backend, frontend, QA y DevOps</w:t>
            </w:r>
          </w:p>
        </w:tc>
      </w:tr>
      <w:tr>
        <w:tc>
          <w:tcPr>
            <w:tcW w:type="dxa" w:w="2160"/>
            <w:vAlign w:val="center"/>
            <w:tcMar>
              <w:top w:w="100" w:type="dxa"/>
              <w:start w:w="120" w:type="dxa"/>
              <w:bottom w:w="100" w:type="dxa"/>
              <w:end w:w="120" w:type="dxa"/>
            </w:tcMar>
            <w:shd w:fill="F2F6F4"/>
          </w:tcPr>
          <w:p>
            <w:r/>
            <w:r>
              <w:rPr>
                <w:rFonts w:ascii="Arial" w:hAnsi="Arial"/>
                <w:b w:val="0"/>
                <w:color w:val="1D2B27"/>
                <w:sz w:val="16"/>
              </w:rPr>
              <w:t>Licencias</w:t>
            </w:r>
          </w:p>
        </w:tc>
        <w:tc>
          <w:tcPr>
            <w:tcW w:type="dxa" w:w="3456"/>
            <w:vAlign w:val="center"/>
            <w:tcMar>
              <w:top w:w="100" w:type="dxa"/>
              <w:start w:w="120" w:type="dxa"/>
              <w:bottom w:w="100" w:type="dxa"/>
              <w:end w:w="120" w:type="dxa"/>
            </w:tcMar>
            <w:shd w:fill="F2F6F4"/>
          </w:tcPr>
          <w:p>
            <w:r/>
            <w:r>
              <w:rPr>
                <w:rFonts w:ascii="Arial" w:hAnsi="Arial"/>
                <w:b w:val="0"/>
                <w:color w:val="1D2B27"/>
                <w:sz w:val="16"/>
              </w:rPr>
              <w:t>Por usuario/app/capacidad según derechos</w:t>
            </w:r>
          </w:p>
        </w:tc>
        <w:tc>
          <w:tcPr>
            <w:tcW w:type="dxa" w:w="3744"/>
            <w:vAlign w:val="center"/>
            <w:tcMar>
              <w:top w:w="100" w:type="dxa"/>
              <w:start w:w="120" w:type="dxa"/>
              <w:bottom w:w="100" w:type="dxa"/>
              <w:end w:w="120" w:type="dxa"/>
            </w:tcMar>
            <w:shd w:fill="F2F6F4"/>
          </w:tcPr>
          <w:p>
            <w:r/>
            <w:r>
              <w:rPr>
                <w:rFonts w:ascii="Arial" w:hAnsi="Arial"/>
                <w:b w:val="0"/>
                <w:color w:val="1D2B27"/>
                <w:sz w:val="16"/>
              </w:rPr>
              <w:t>Sin licencia por usuario en el núcleo abierto</w:t>
            </w:r>
          </w:p>
        </w:tc>
      </w:tr>
      <w:tr>
        <w:tc>
          <w:tcPr>
            <w:tcW w:type="dxa" w:w="2160"/>
            <w:vAlign w:val="center"/>
            <w:tcMar>
              <w:top w:w="100" w:type="dxa"/>
              <w:start w:w="120" w:type="dxa"/>
              <w:bottom w:w="100" w:type="dxa"/>
              <w:end w:w="120" w:type="dxa"/>
            </w:tcMar>
            <w:shd w:fill="FFFFFF"/>
          </w:tcPr>
          <w:p>
            <w:r/>
            <w:r>
              <w:rPr>
                <w:rFonts w:ascii="Arial" w:hAnsi="Arial"/>
                <w:b w:val="0"/>
                <w:color w:val="1D2B27"/>
                <w:sz w:val="16"/>
              </w:rPr>
              <w:t>Infraestructura</w:t>
            </w:r>
          </w:p>
        </w:tc>
        <w:tc>
          <w:tcPr>
            <w:tcW w:type="dxa" w:w="3456"/>
            <w:vAlign w:val="center"/>
            <w:tcMar>
              <w:top w:w="100" w:type="dxa"/>
              <w:start w:w="120" w:type="dxa"/>
              <w:bottom w:w="100" w:type="dxa"/>
              <w:end w:w="120" w:type="dxa"/>
            </w:tcMar>
            <w:shd w:fill="FFFFFF"/>
          </w:tcPr>
          <w:p>
            <w:r/>
            <w:r>
              <w:rPr>
                <w:rFonts w:ascii="Arial" w:hAnsi="Arial"/>
                <w:b w:val="0"/>
                <w:color w:val="1D2B27"/>
                <w:sz w:val="16"/>
              </w:rPr>
              <w:t>Incluida en el servicio, con capacidad contratada</w:t>
            </w:r>
          </w:p>
        </w:tc>
        <w:tc>
          <w:tcPr>
            <w:tcW w:type="dxa" w:w="3744"/>
            <w:vAlign w:val="center"/>
            <w:tcMar>
              <w:top w:w="100" w:type="dxa"/>
              <w:start w:w="120" w:type="dxa"/>
              <w:bottom w:w="100" w:type="dxa"/>
              <w:end w:w="120" w:type="dxa"/>
            </w:tcMar>
            <w:shd w:fill="FFFFFF"/>
          </w:tcPr>
          <w:p>
            <w:r/>
            <w:r>
              <w:rPr>
                <w:rFonts w:ascii="Arial" w:hAnsi="Arial"/>
                <w:b w:val="0"/>
                <w:color w:val="1D2B27"/>
                <w:sz w:val="16"/>
              </w:rPr>
              <w:t>Servidor/servicios, objetos, copias y monitoreo</w:t>
            </w:r>
          </w:p>
        </w:tc>
      </w:tr>
      <w:tr>
        <w:tc>
          <w:tcPr>
            <w:tcW w:type="dxa" w:w="2160"/>
            <w:vAlign w:val="center"/>
            <w:tcMar>
              <w:top w:w="100" w:type="dxa"/>
              <w:start w:w="120" w:type="dxa"/>
              <w:bottom w:w="100" w:type="dxa"/>
              <w:end w:w="120" w:type="dxa"/>
            </w:tcMar>
            <w:shd w:fill="F2F6F4"/>
          </w:tcPr>
          <w:p>
            <w:r/>
            <w:r>
              <w:rPr>
                <w:rFonts w:ascii="Arial" w:hAnsi="Arial"/>
                <w:b w:val="0"/>
                <w:color w:val="1D2B27"/>
                <w:sz w:val="16"/>
              </w:rPr>
              <w:t>Operación</w:t>
            </w:r>
          </w:p>
        </w:tc>
        <w:tc>
          <w:tcPr>
            <w:tcW w:type="dxa" w:w="3456"/>
            <w:vAlign w:val="center"/>
            <w:tcMar>
              <w:top w:w="100" w:type="dxa"/>
              <w:start w:w="120" w:type="dxa"/>
              <w:bottom w:w="100" w:type="dxa"/>
              <w:end w:w="120" w:type="dxa"/>
            </w:tcMar>
            <w:shd w:fill="F2F6F4"/>
          </w:tcPr>
          <w:p>
            <w:r/>
            <w:r>
              <w:rPr>
                <w:rFonts w:ascii="Arial" w:hAnsi="Arial"/>
                <w:b w:val="0"/>
                <w:color w:val="1D2B27"/>
                <w:sz w:val="16"/>
              </w:rPr>
              <w:t>Parte absorbida por Microsoft</w:t>
            </w:r>
          </w:p>
        </w:tc>
        <w:tc>
          <w:tcPr>
            <w:tcW w:type="dxa" w:w="3744"/>
            <w:vAlign w:val="center"/>
            <w:tcMar>
              <w:top w:w="100" w:type="dxa"/>
              <w:start w:w="120" w:type="dxa"/>
              <w:bottom w:w="100" w:type="dxa"/>
              <w:end w:w="120" w:type="dxa"/>
            </w:tcMar>
            <w:shd w:fill="F2F6F4"/>
          </w:tcPr>
          <w:p>
            <w:r/>
            <w:r>
              <w:rPr>
                <w:rFonts w:ascii="Arial" w:hAnsi="Arial"/>
                <w:b w:val="0"/>
                <w:color w:val="1D2B27"/>
                <w:sz w:val="16"/>
              </w:rPr>
              <w:t>Responsabilidad propia o servicio administrado</w:t>
            </w:r>
          </w:p>
        </w:tc>
      </w:tr>
      <w:tr>
        <w:tc>
          <w:tcPr>
            <w:tcW w:type="dxa" w:w="2160"/>
            <w:vAlign w:val="center"/>
            <w:tcMar>
              <w:top w:w="100" w:type="dxa"/>
              <w:start w:w="120" w:type="dxa"/>
              <w:bottom w:w="100" w:type="dxa"/>
              <w:end w:w="120" w:type="dxa"/>
            </w:tcMar>
            <w:shd w:fill="FFFFFF"/>
          </w:tcPr>
          <w:p>
            <w:r/>
            <w:r>
              <w:rPr>
                <w:rFonts w:ascii="Arial" w:hAnsi="Arial"/>
                <w:b w:val="0"/>
                <w:color w:val="1D2B27"/>
                <w:sz w:val="16"/>
              </w:rPr>
              <w:t>Evolución</w:t>
            </w:r>
          </w:p>
        </w:tc>
        <w:tc>
          <w:tcPr>
            <w:tcW w:type="dxa" w:w="3456"/>
            <w:vAlign w:val="center"/>
            <w:tcMar>
              <w:top w:w="100" w:type="dxa"/>
              <w:start w:w="120" w:type="dxa"/>
              <w:bottom w:w="100" w:type="dxa"/>
              <w:end w:w="120" w:type="dxa"/>
            </w:tcMar>
            <w:shd w:fill="FFFFFF"/>
          </w:tcPr>
          <w:p>
            <w:r/>
            <w:r>
              <w:rPr>
                <w:rFonts w:ascii="Arial" w:hAnsi="Arial"/>
                <w:b w:val="0"/>
                <w:color w:val="1D2B27"/>
                <w:sz w:val="16"/>
              </w:rPr>
              <w:t>Rápida dentro del patrón; límites y roadmap del proveedor</w:t>
            </w:r>
          </w:p>
        </w:tc>
        <w:tc>
          <w:tcPr>
            <w:tcW w:type="dxa" w:w="3744"/>
            <w:vAlign w:val="center"/>
            <w:tcMar>
              <w:top w:w="100" w:type="dxa"/>
              <w:start w:w="120" w:type="dxa"/>
              <w:bottom w:w="100" w:type="dxa"/>
              <w:end w:w="120" w:type="dxa"/>
            </w:tcMar>
            <w:shd w:fill="FFFFFF"/>
          </w:tcPr>
          <w:p>
            <w:r/>
            <w:r>
              <w:rPr>
                <w:rFonts w:ascii="Arial" w:hAnsi="Arial"/>
                <w:b w:val="0"/>
                <w:color w:val="1D2B27"/>
                <w:sz w:val="16"/>
              </w:rPr>
              <w:t>Control completo; requiere ingeniería continua</w:t>
            </w:r>
          </w:p>
        </w:tc>
      </w:tr>
    </w:tbl>
    <w:p>
      <w:pPr>
        <w:spacing w:after="0"/>
      </w:pPr>
    </w:p>
    <w:p>
      <w:pPr>
        <w:pStyle w:val="Heading2"/>
        <w:keepNext/>
      </w:pPr>
      <w:r>
        <w:rPr>
          <w:rFonts w:ascii="Arial" w:hAnsi="Arial"/>
          <w:lang w:val="es-CO"/>
        </w:rPr>
        <w:t>10.2 Esfuerzo de referencia</w:t>
      </w:r>
    </w:p>
    <w:tbl>
      <w:tblPr>
        <w:tblStyle w:val="TableGrid"/>
        <w:tblW w:type="dxa" w:w="9360"/>
        <w:jc w:val="left"/>
        <w:tblLayout w:type="fixed"/>
        <w:tblLook w:firstColumn="1" w:firstRow="1" w:lastColumn="0" w:lastRow="0" w:noHBand="0" w:noVBand="1" w:val="04A0"/>
        <w:tblInd w:w="120" w:type="dxa"/>
      </w:tblPr>
      <w:tblGrid>
        <w:gridCol w:w="3096"/>
        <w:gridCol w:w="3096"/>
        <w:gridCol w:w="3168"/>
      </w:tblGrid>
      <w:tr>
        <w:trPr>
          <w:tblHeader w:val="true"/>
        </w:trPr>
        <w:tc>
          <w:tcPr>
            <w:tcW w:type="dxa" w:w="3096"/>
            <w:vAlign w:val="center"/>
            <w:tcMar>
              <w:top w:w="100" w:type="dxa"/>
              <w:start w:w="120" w:type="dxa"/>
              <w:bottom w:w="100" w:type="dxa"/>
              <w:end w:w="120" w:type="dxa"/>
            </w:tcMar>
            <w:shd w:fill="2F5048"/>
          </w:tcPr>
          <w:p>
            <w:r/>
            <w:r>
              <w:rPr>
                <w:rFonts w:ascii="Arial" w:hAnsi="Arial"/>
                <w:b/>
                <w:color w:val="FFFFFF"/>
                <w:sz w:val="16"/>
              </w:rPr>
              <w:t>Horizonte</w:t>
            </w:r>
          </w:p>
        </w:tc>
        <w:tc>
          <w:tcPr>
            <w:tcW w:type="dxa" w:w="3096"/>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3168"/>
            <w:vAlign w:val="center"/>
            <w:tcMar>
              <w:top w:w="100" w:type="dxa"/>
              <w:start w:w="120" w:type="dxa"/>
              <w:bottom w:w="100" w:type="dxa"/>
              <w:end w:w="120" w:type="dxa"/>
            </w:tcMar>
            <w:shd w:fill="2F5048"/>
          </w:tcPr>
          <w:p>
            <w:r/>
            <w:r>
              <w:rPr>
                <w:rFonts w:ascii="Arial" w:hAnsi="Arial"/>
                <w:b/>
                <w:color w:val="FFFFFF"/>
                <w:sz w:val="16"/>
              </w:rPr>
              <w:t>Aplicación propia</w:t>
            </w:r>
          </w:p>
        </w:tc>
      </w:tr>
      <w:tr>
        <w:tc>
          <w:tcPr>
            <w:tcW w:type="dxa" w:w="3096"/>
            <w:vAlign w:val="center"/>
            <w:tcMar>
              <w:top w:w="100" w:type="dxa"/>
              <w:start w:w="120" w:type="dxa"/>
              <w:bottom w:w="100" w:type="dxa"/>
              <w:end w:w="120" w:type="dxa"/>
            </w:tcMar>
            <w:shd w:fill="FFFFFF"/>
          </w:tcPr>
          <w:p>
            <w:r/>
            <w:r>
              <w:rPr>
                <w:rFonts w:ascii="Arial" w:hAnsi="Arial"/>
                <w:b w:val="0"/>
                <w:color w:val="1D2B27"/>
                <w:sz w:val="16"/>
              </w:rPr>
              <w:t>Construcción primeros dominios</w:t>
            </w:r>
          </w:p>
        </w:tc>
        <w:tc>
          <w:tcPr>
            <w:tcW w:type="dxa" w:w="3096"/>
            <w:vAlign w:val="center"/>
            <w:tcMar>
              <w:top w:w="100" w:type="dxa"/>
              <w:start w:w="120" w:type="dxa"/>
              <w:bottom w:w="100" w:type="dxa"/>
              <w:end w:w="120" w:type="dxa"/>
            </w:tcMar>
            <w:shd w:fill="FFFFFF"/>
          </w:tcPr>
          <w:p>
            <w:r/>
            <w:r>
              <w:rPr>
                <w:rFonts w:ascii="Arial" w:hAnsi="Arial"/>
                <w:b w:val="0"/>
                <w:color w:val="1D2B27"/>
                <w:sz w:val="16"/>
              </w:rPr>
              <w:t>1.200–2.400 h</w:t>
            </w:r>
          </w:p>
        </w:tc>
        <w:tc>
          <w:tcPr>
            <w:tcW w:type="dxa" w:w="3168"/>
            <w:vAlign w:val="center"/>
            <w:tcMar>
              <w:top w:w="100" w:type="dxa"/>
              <w:start w:w="120" w:type="dxa"/>
              <w:bottom w:w="100" w:type="dxa"/>
              <w:end w:w="120" w:type="dxa"/>
            </w:tcMar>
            <w:shd w:fill="FFFFFF"/>
          </w:tcPr>
          <w:p>
            <w:r/>
            <w:r>
              <w:rPr>
                <w:rFonts w:ascii="Arial" w:hAnsi="Arial"/>
                <w:b w:val="0"/>
                <w:color w:val="1D2B27"/>
                <w:sz w:val="16"/>
              </w:rPr>
              <w:t>2.620–4.570 h</w:t>
            </w:r>
          </w:p>
        </w:tc>
      </w:tr>
      <w:tr>
        <w:tc>
          <w:tcPr>
            <w:tcW w:type="dxa" w:w="3096"/>
            <w:vAlign w:val="center"/>
            <w:tcMar>
              <w:top w:w="100" w:type="dxa"/>
              <w:start w:w="120" w:type="dxa"/>
              <w:bottom w:w="100" w:type="dxa"/>
              <w:end w:w="120" w:type="dxa"/>
            </w:tcMar>
            <w:shd w:fill="F2F6F4"/>
          </w:tcPr>
          <w:p>
            <w:r/>
            <w:r>
              <w:rPr>
                <w:rFonts w:ascii="Arial" w:hAnsi="Arial"/>
                <w:b w:val="0"/>
                <w:color w:val="1D2B27"/>
                <w:sz w:val="16"/>
              </w:rPr>
              <w:t>Operación/evolución anual</w:t>
            </w:r>
          </w:p>
        </w:tc>
        <w:tc>
          <w:tcPr>
            <w:tcW w:type="dxa" w:w="3096"/>
            <w:vAlign w:val="center"/>
            <w:tcMar>
              <w:top w:w="100" w:type="dxa"/>
              <w:start w:w="120" w:type="dxa"/>
              <w:bottom w:w="100" w:type="dxa"/>
              <w:end w:w="120" w:type="dxa"/>
            </w:tcMar>
            <w:shd w:fill="F2F6F4"/>
          </w:tcPr>
          <w:p>
            <w:r/>
            <w:r>
              <w:rPr>
                <w:rFonts w:ascii="Arial" w:hAnsi="Arial"/>
                <w:b w:val="0"/>
                <w:color w:val="1D2B27"/>
                <w:sz w:val="16"/>
              </w:rPr>
              <w:t>300–700 h/año</w:t>
            </w:r>
          </w:p>
        </w:tc>
        <w:tc>
          <w:tcPr>
            <w:tcW w:type="dxa" w:w="3168"/>
            <w:vAlign w:val="center"/>
            <w:tcMar>
              <w:top w:w="100" w:type="dxa"/>
              <w:start w:w="120" w:type="dxa"/>
              <w:bottom w:w="100" w:type="dxa"/>
              <w:end w:w="120" w:type="dxa"/>
            </w:tcMar>
            <w:shd w:fill="F2F6F4"/>
          </w:tcPr>
          <w:p>
            <w:r/>
            <w:r>
              <w:rPr>
                <w:rFonts w:ascii="Arial" w:hAnsi="Arial"/>
                <w:b w:val="0"/>
                <w:color w:val="1D2B27"/>
                <w:sz w:val="16"/>
              </w:rPr>
              <w:t>600–1.400 h/año</w:t>
            </w:r>
          </w:p>
        </w:tc>
      </w:tr>
      <w:tr>
        <w:tc>
          <w:tcPr>
            <w:tcW w:type="dxa" w:w="3096"/>
            <w:vAlign w:val="center"/>
            <w:tcMar>
              <w:top w:w="100" w:type="dxa"/>
              <w:start w:w="120" w:type="dxa"/>
              <w:bottom w:w="100" w:type="dxa"/>
              <w:end w:w="120" w:type="dxa"/>
            </w:tcMar>
            <w:shd w:fill="FFFFFF"/>
          </w:tcPr>
          <w:p>
            <w:r/>
            <w:r>
              <w:rPr>
                <w:rFonts w:ascii="Arial" w:hAnsi="Arial"/>
                <w:b w:val="0"/>
                <w:color w:val="1D2B27"/>
                <w:sz w:val="16"/>
              </w:rPr>
              <w:t>Infraestructura mensual</w:t>
            </w:r>
          </w:p>
        </w:tc>
        <w:tc>
          <w:tcPr>
            <w:tcW w:type="dxa" w:w="3096"/>
            <w:vAlign w:val="center"/>
            <w:tcMar>
              <w:top w:w="100" w:type="dxa"/>
              <w:start w:w="120" w:type="dxa"/>
              <w:bottom w:w="100" w:type="dxa"/>
              <w:end w:w="120" w:type="dxa"/>
            </w:tcMar>
            <w:shd w:fill="FFFFFF"/>
          </w:tcPr>
          <w:p>
            <w:r/>
            <w:r>
              <w:rPr>
                <w:rFonts w:ascii="Arial" w:hAnsi="Arial"/>
                <w:b w:val="0"/>
                <w:color w:val="1D2B27"/>
                <w:sz w:val="16"/>
              </w:rPr>
              <w:t>Incluida/capacidad y add-ons</w:t>
            </w:r>
          </w:p>
        </w:tc>
        <w:tc>
          <w:tcPr>
            <w:tcW w:type="dxa" w:w="3168"/>
            <w:vAlign w:val="center"/>
            <w:tcMar>
              <w:top w:w="100" w:type="dxa"/>
              <w:start w:w="120" w:type="dxa"/>
              <w:bottom w:w="100" w:type="dxa"/>
              <w:end w:w="120" w:type="dxa"/>
            </w:tcMar>
            <w:shd w:fill="FFFFFF"/>
          </w:tcPr>
          <w:p>
            <w:r/>
            <w:r>
              <w:rPr>
                <w:rFonts w:ascii="Arial" w:hAnsi="Arial"/>
                <w:b w:val="0"/>
                <w:color w:val="1D2B27"/>
                <w:sz w:val="16"/>
              </w:rPr>
              <w:t>USD 80–1.000+ según disponibilidad</w:t>
            </w:r>
          </w:p>
        </w:tc>
      </w:tr>
    </w:tbl>
    <w:p>
      <w:pPr>
        <w:spacing w:after="0"/>
      </w:pPr>
    </w:p>
    <w:p>
      <w:r>
        <w:rPr>
          <w:rFonts w:ascii="Arial" w:hAnsi="Arial"/>
          <w:lang w:val="es-CO"/>
        </w:rPr>
        <w:t>Los rangos no son cotización. En Power Platform, una personalización compleja puede elevar esfuerzo; en aplicación propia, el prototipo existente puede reutilizar trabajo después de una auditoría.</w:t>
      </w:r>
    </w:p>
    <w:p>
      <w:pPr>
        <w:pStyle w:val="Heading2"/>
        <w:keepNext/>
      </w:pPr>
      <w:r>
        <w:rPr>
          <w:rFonts w:ascii="Arial" w:hAnsi="Arial"/>
          <w:lang w:val="es-CO"/>
        </w:rPr>
        <w:t>10.3 Fórmula de cinco años</w:t>
      </w:r>
    </w:p>
    <w:p>
      <w:r>
        <w:rPr>
          <w:rFonts w:ascii="Arial" w:hAnsi="Arial"/>
          <w:lang w:val="es-CO"/>
        </w:rPr>
        <w:t>Power Platform = construcción + mantenimiento + licencias de usuarios/aplicaciones × 60 meses + almacenamiento/add-ons + Power BI. Aplicación propia = construcción + mantenimiento + infraestructura × 60 meses + respaldo/seguridad + Power BI. Sin la cotización nonprofit y el costo hora real no existe un punto de equilibrio verificable.</w:t>
      </w:r>
    </w:p>
    <w:p>
      <w:r>
        <w:rPr>
          <w:rFonts w:ascii="Arial" w:hAnsi="Arial"/>
          <w:lang w:val="es-CO"/>
        </w:rPr>
        <w:br w:type="page"/>
      </w:r>
    </w:p>
    <w:p>
      <w:pPr>
        <w:pStyle w:val="Heading1"/>
        <w:keepNext/>
      </w:pPr>
      <w:r>
        <w:rPr>
          <w:rFonts w:ascii="Arial" w:hAnsi="Arial"/>
          <w:lang w:val="es-CO"/>
        </w:rPr>
        <w:t>11. Escenarios de costo y punto de equilibrio</w:t>
      </w:r>
    </w:p>
    <w:p>
      <w:pPr>
        <w:pStyle w:val="Heading2"/>
        <w:keepNext/>
      </w:pPr>
      <w:r>
        <w:rPr>
          <w:rFonts w:ascii="Arial" w:hAnsi="Arial"/>
          <w:lang w:val="es-CO"/>
        </w:rPr>
        <w:t>11.1 Variable crítica de licenciamiento</w:t>
      </w:r>
    </w:p>
    <w:p>
      <w:r>
        <w:rPr>
          <w:rFonts w:ascii="Arial" w:hAnsi="Arial"/>
          <w:lang w:val="es-CO"/>
        </w:rPr>
        <w:t>Para 50 usuarios, un precio efectivo P por usuario/mes representa 3.000 × P dólares en cinco años. Por ejemplo, P=5 equivale a USD 15.000; P=20 equivale a USD 60.000, antes de almacenamiento, automatización y Power BI. Son ejemplos matemáticos, no precios oficiales.</w:t>
      </w:r>
    </w:p>
    <w:p>
      <w:pPr>
        <w:pStyle w:val="Heading2"/>
        <w:keepNext/>
      </w:pPr>
      <w:r>
        <w:rPr>
          <w:rFonts w:ascii="Arial" w:hAnsi="Arial"/>
          <w:lang w:val="es-CO"/>
        </w:rPr>
        <w:t>11.2 Infraestructura propia</w:t>
      </w:r>
    </w:p>
    <w:p>
      <w:r>
        <w:rPr>
          <w:rFonts w:ascii="Arial" w:hAnsi="Arial"/>
          <w:lang w:val="es-CO"/>
        </w:rPr>
        <w:t>Una infraestructura media de USD 300/mes representa USD 18.000 en cinco años. El costo humano puede ser mucho mayor: el Informe 02 ilustró COP 490 millones para 3.500 horas a COP 140.000/h y COP 504 millones para cuatro años de mantenimiento a 900 horas/año. Esto demuestra que “sin licencias” no significa “más barato” automáticamente.</w:t>
      </w:r>
    </w:p>
    <w:tbl>
      <w:tblPr>
        <w:tblStyle w:val="TableGrid"/>
        <w:tblW w:type="dxa" w:w="9360"/>
        <w:jc w:val="left"/>
        <w:tblLayout w:type="fixed"/>
        <w:tblLook w:firstColumn="1" w:firstRow="1" w:lastColumn="0" w:lastRow="0" w:noHBand="0" w:noVBand="1" w:val="04A0"/>
        <w:tblInd w:w="120" w:type="dxa"/>
      </w:tblPr>
      <w:tblGrid>
        <w:gridCol w:w="3600"/>
        <w:gridCol w:w="3096"/>
        <w:gridCol w:w="2664"/>
      </w:tblGrid>
      <w:tr>
        <w:trPr>
          <w:tblHeader w:val="true"/>
        </w:trPr>
        <w:tc>
          <w:tcPr>
            <w:tcW w:type="dxa" w:w="3600"/>
            <w:vAlign w:val="center"/>
            <w:tcMar>
              <w:top w:w="100" w:type="dxa"/>
              <w:start w:w="120" w:type="dxa"/>
              <w:bottom w:w="100" w:type="dxa"/>
              <w:end w:w="120" w:type="dxa"/>
            </w:tcMar>
            <w:shd w:fill="2F5048"/>
          </w:tcPr>
          <w:p>
            <w:r/>
            <w:r>
              <w:rPr>
                <w:rFonts w:ascii="Arial" w:hAnsi="Arial"/>
                <w:b/>
                <w:color w:val="FFFFFF"/>
                <w:sz w:val="16"/>
              </w:rPr>
              <w:t>Escenario</w:t>
            </w:r>
          </w:p>
        </w:tc>
        <w:tc>
          <w:tcPr>
            <w:tcW w:type="dxa" w:w="3096"/>
            <w:vAlign w:val="center"/>
            <w:tcMar>
              <w:top w:w="100" w:type="dxa"/>
              <w:start w:w="120" w:type="dxa"/>
              <w:bottom w:w="100" w:type="dxa"/>
              <w:end w:w="120" w:type="dxa"/>
            </w:tcMar>
            <w:shd w:fill="2F5048"/>
          </w:tcPr>
          <w:p>
            <w:r/>
            <w:r>
              <w:rPr>
                <w:rFonts w:ascii="Arial" w:hAnsi="Arial"/>
                <w:b/>
                <w:color w:val="FFFFFF"/>
                <w:sz w:val="16"/>
              </w:rPr>
              <w:t>Alternativa económicamente probable</w:t>
            </w:r>
          </w:p>
        </w:tc>
        <w:tc>
          <w:tcPr>
            <w:tcW w:type="dxa" w:w="2664"/>
            <w:vAlign w:val="center"/>
            <w:tcMar>
              <w:top w:w="100" w:type="dxa"/>
              <w:start w:w="120" w:type="dxa"/>
              <w:bottom w:w="100" w:type="dxa"/>
              <w:end w:w="120" w:type="dxa"/>
            </w:tcMar>
            <w:shd w:fill="2F5048"/>
          </w:tcPr>
          <w:p>
            <w:r/>
            <w:r>
              <w:rPr>
                <w:rFonts w:ascii="Arial" w:hAnsi="Arial"/>
                <w:b/>
                <w:color w:val="FFFFFF"/>
                <w:sz w:val="16"/>
              </w:rPr>
              <w:t>Motivo</w:t>
            </w:r>
          </w:p>
        </w:tc>
      </w:tr>
      <w:tr>
        <w:tc>
          <w:tcPr>
            <w:tcW w:type="dxa" w:w="3600"/>
            <w:vAlign w:val="center"/>
            <w:tcMar>
              <w:top w:w="100" w:type="dxa"/>
              <w:start w:w="120" w:type="dxa"/>
              <w:bottom w:w="100" w:type="dxa"/>
              <w:end w:w="120" w:type="dxa"/>
            </w:tcMar>
            <w:shd w:fill="FFFFFF"/>
          </w:tcPr>
          <w:p>
            <w:r/>
            <w:r>
              <w:rPr>
                <w:rFonts w:ascii="Arial" w:hAnsi="Arial"/>
                <w:b w:val="0"/>
                <w:color w:val="1D2B27"/>
                <w:sz w:val="16"/>
              </w:rPr>
              <w:t>Procesos simples, vida 1–3 años, licencias ya cubiertas</w:t>
            </w:r>
          </w:p>
        </w:tc>
        <w:tc>
          <w:tcPr>
            <w:tcW w:type="dxa" w:w="3096"/>
            <w:vAlign w:val="center"/>
            <w:tcMar>
              <w:top w:w="100" w:type="dxa"/>
              <w:start w:w="120" w:type="dxa"/>
              <w:bottom w:w="100" w:type="dxa"/>
              <w:end w:w="120" w:type="dxa"/>
            </w:tcMar>
            <w:shd w:fill="FFFFFF"/>
          </w:tcPr>
          <w:p>
            <w:r/>
            <w:r>
              <w:rPr>
                <w:rFonts w:ascii="Arial" w:hAnsi="Arial"/>
                <w:b w:val="0"/>
                <w:color w:val="1D2B27"/>
                <w:sz w:val="16"/>
              </w:rPr>
              <w:t>Power Platform</w:t>
            </w:r>
          </w:p>
        </w:tc>
        <w:tc>
          <w:tcPr>
            <w:tcW w:type="dxa" w:w="2664"/>
            <w:vAlign w:val="center"/>
            <w:tcMar>
              <w:top w:w="100" w:type="dxa"/>
              <w:start w:w="120" w:type="dxa"/>
              <w:bottom w:w="100" w:type="dxa"/>
              <w:end w:w="120" w:type="dxa"/>
            </w:tcMar>
            <w:shd w:fill="FFFFFF"/>
          </w:tcPr>
          <w:p>
            <w:r/>
            <w:r>
              <w:rPr>
                <w:rFonts w:ascii="Arial" w:hAnsi="Arial"/>
                <w:b w:val="0"/>
                <w:color w:val="1D2B27"/>
                <w:sz w:val="16"/>
              </w:rPr>
              <w:t>Menor tiempo de construcción y operación</w:t>
            </w:r>
          </w:p>
        </w:tc>
      </w:tr>
      <w:tr>
        <w:tc>
          <w:tcPr>
            <w:tcW w:type="dxa" w:w="3600"/>
            <w:vAlign w:val="center"/>
            <w:tcMar>
              <w:top w:w="100" w:type="dxa"/>
              <w:start w:w="120" w:type="dxa"/>
              <w:bottom w:w="100" w:type="dxa"/>
              <w:end w:w="120" w:type="dxa"/>
            </w:tcMar>
            <w:shd w:fill="F2F6F4"/>
          </w:tcPr>
          <w:p>
            <w:r/>
            <w:r>
              <w:rPr>
                <w:rFonts w:ascii="Arial" w:hAnsi="Arial"/>
                <w:b w:val="0"/>
                <w:color w:val="1D2B27"/>
                <w:sz w:val="16"/>
              </w:rPr>
              <w:t>Experiencia diferenciada y muchos módulos a 5–10 años</w:t>
            </w:r>
          </w:p>
        </w:tc>
        <w:tc>
          <w:tcPr>
            <w:tcW w:type="dxa" w:w="3096"/>
            <w:vAlign w:val="center"/>
            <w:tcMar>
              <w:top w:w="100" w:type="dxa"/>
              <w:start w:w="120" w:type="dxa"/>
              <w:bottom w:w="100" w:type="dxa"/>
              <w:end w:w="120" w:type="dxa"/>
            </w:tcMar>
            <w:shd w:fill="F2F6F4"/>
          </w:tcPr>
          <w:p>
            <w:r/>
            <w:r>
              <w:rPr>
                <w:rFonts w:ascii="Arial" w:hAnsi="Arial"/>
                <w:b w:val="0"/>
                <w:color w:val="1D2B27"/>
                <w:sz w:val="16"/>
              </w:rPr>
              <w:t>Aplicación propia</w:t>
            </w:r>
          </w:p>
        </w:tc>
        <w:tc>
          <w:tcPr>
            <w:tcW w:type="dxa" w:w="2664"/>
            <w:vAlign w:val="center"/>
            <w:tcMar>
              <w:top w:w="100" w:type="dxa"/>
              <w:start w:w="120" w:type="dxa"/>
              <w:bottom w:w="100" w:type="dxa"/>
              <w:end w:w="120" w:type="dxa"/>
            </w:tcMar>
            <w:shd w:fill="F2F6F4"/>
          </w:tcPr>
          <w:p>
            <w:r/>
            <w:r>
              <w:rPr>
                <w:rFonts w:ascii="Arial" w:hAnsi="Arial"/>
                <w:b w:val="0"/>
                <w:color w:val="1D2B27"/>
                <w:sz w:val="16"/>
              </w:rPr>
              <w:t>El control y la reutilización amortizan la inversión</w:t>
            </w:r>
          </w:p>
        </w:tc>
      </w:tr>
      <w:tr>
        <w:tc>
          <w:tcPr>
            <w:tcW w:type="dxa" w:w="3600"/>
            <w:vAlign w:val="center"/>
            <w:tcMar>
              <w:top w:w="100" w:type="dxa"/>
              <w:start w:w="120" w:type="dxa"/>
              <w:bottom w:w="100" w:type="dxa"/>
              <w:end w:w="120" w:type="dxa"/>
            </w:tcMar>
            <w:shd w:fill="FFFFFF"/>
          </w:tcPr>
          <w:p>
            <w:r/>
            <w:r>
              <w:rPr>
                <w:rFonts w:ascii="Arial" w:hAnsi="Arial"/>
                <w:b w:val="0"/>
                <w:color w:val="1D2B27"/>
                <w:sz w:val="16"/>
              </w:rPr>
              <w:t>Equipo técnico inexistente</w:t>
            </w:r>
          </w:p>
        </w:tc>
        <w:tc>
          <w:tcPr>
            <w:tcW w:type="dxa" w:w="3096"/>
            <w:vAlign w:val="center"/>
            <w:tcMar>
              <w:top w:w="100" w:type="dxa"/>
              <w:start w:w="120" w:type="dxa"/>
              <w:bottom w:w="100" w:type="dxa"/>
              <w:end w:w="120" w:type="dxa"/>
            </w:tcMar>
            <w:shd w:fill="FFFFFF"/>
          </w:tcPr>
          <w:p>
            <w:r/>
            <w:r>
              <w:rPr>
                <w:rFonts w:ascii="Arial" w:hAnsi="Arial"/>
                <w:b w:val="0"/>
                <w:color w:val="1D2B27"/>
                <w:sz w:val="16"/>
              </w:rPr>
              <w:t>Power Platform/servicio administrado</w:t>
            </w:r>
          </w:p>
        </w:tc>
        <w:tc>
          <w:tcPr>
            <w:tcW w:type="dxa" w:w="2664"/>
            <w:vAlign w:val="center"/>
            <w:tcMar>
              <w:top w:w="100" w:type="dxa"/>
              <w:start w:w="120" w:type="dxa"/>
              <w:bottom w:w="100" w:type="dxa"/>
              <w:end w:w="120" w:type="dxa"/>
            </w:tcMar>
            <w:shd w:fill="FFFFFF"/>
          </w:tcPr>
          <w:p>
            <w:r/>
            <w:r>
              <w:rPr>
                <w:rFonts w:ascii="Arial" w:hAnsi="Arial"/>
                <w:b w:val="0"/>
                <w:color w:val="1D2B27"/>
                <w:sz w:val="16"/>
              </w:rPr>
              <w:t>Reduce carga operativa institucional</w:t>
            </w:r>
          </w:p>
        </w:tc>
      </w:tr>
      <w:tr>
        <w:tc>
          <w:tcPr>
            <w:tcW w:type="dxa" w:w="3600"/>
            <w:vAlign w:val="center"/>
            <w:tcMar>
              <w:top w:w="100" w:type="dxa"/>
              <w:start w:w="120" w:type="dxa"/>
              <w:bottom w:w="100" w:type="dxa"/>
              <w:end w:w="120" w:type="dxa"/>
            </w:tcMar>
            <w:shd w:fill="F2F6F4"/>
          </w:tcPr>
          <w:p>
            <w:r/>
            <w:r>
              <w:rPr>
                <w:rFonts w:ascii="Arial" w:hAnsi="Arial"/>
                <w:b w:val="0"/>
                <w:color w:val="1D2B27"/>
                <w:sz w:val="16"/>
              </w:rPr>
              <w:t>Equipo propio consolidado y producto reutilizable</w:t>
            </w:r>
          </w:p>
        </w:tc>
        <w:tc>
          <w:tcPr>
            <w:tcW w:type="dxa" w:w="3096"/>
            <w:vAlign w:val="center"/>
            <w:tcMar>
              <w:top w:w="100" w:type="dxa"/>
              <w:start w:w="120" w:type="dxa"/>
              <w:bottom w:w="100" w:type="dxa"/>
              <w:end w:w="120" w:type="dxa"/>
            </w:tcMar>
            <w:shd w:fill="F2F6F4"/>
          </w:tcPr>
          <w:p>
            <w:r/>
            <w:r>
              <w:rPr>
                <w:rFonts w:ascii="Arial" w:hAnsi="Arial"/>
                <w:b w:val="0"/>
                <w:color w:val="1D2B27"/>
                <w:sz w:val="16"/>
              </w:rPr>
              <w:t>Aplicación propia</w:t>
            </w:r>
          </w:p>
        </w:tc>
        <w:tc>
          <w:tcPr>
            <w:tcW w:type="dxa" w:w="2664"/>
            <w:vAlign w:val="center"/>
            <w:tcMar>
              <w:top w:w="100" w:type="dxa"/>
              <w:start w:w="120" w:type="dxa"/>
              <w:bottom w:w="100" w:type="dxa"/>
              <w:end w:w="120" w:type="dxa"/>
            </w:tcMar>
            <w:shd w:fill="F2F6F4"/>
          </w:tcPr>
          <w:p>
            <w:r/>
            <w:r>
              <w:rPr>
                <w:rFonts w:ascii="Arial" w:hAnsi="Arial"/>
                <w:b w:val="0"/>
                <w:color w:val="1D2B27"/>
                <w:sz w:val="16"/>
              </w:rPr>
              <w:t>El conocimiento y el código se convierten en activo</w:t>
            </w:r>
          </w:p>
        </w:tc>
      </w:tr>
      <w:tr>
        <w:tc>
          <w:tcPr>
            <w:tcW w:type="dxa" w:w="3600"/>
            <w:vAlign w:val="center"/>
            <w:tcMar>
              <w:top w:w="100" w:type="dxa"/>
              <w:start w:w="120" w:type="dxa"/>
              <w:bottom w:w="100" w:type="dxa"/>
              <w:end w:w="120" w:type="dxa"/>
            </w:tcMar>
            <w:shd w:fill="FFFFFF"/>
          </w:tcPr>
          <w:p>
            <w:r/>
            <w:r>
              <w:rPr>
                <w:rFonts w:ascii="Arial" w:hAnsi="Arial"/>
                <w:b w:val="0"/>
                <w:color w:val="1D2B27"/>
                <w:sz w:val="16"/>
              </w:rPr>
              <w:t>Licencias ONG altamente favorables y verificadas</w:t>
            </w:r>
          </w:p>
        </w:tc>
        <w:tc>
          <w:tcPr>
            <w:tcW w:type="dxa" w:w="3096"/>
            <w:vAlign w:val="center"/>
            <w:tcMar>
              <w:top w:w="100" w:type="dxa"/>
              <w:start w:w="120" w:type="dxa"/>
              <w:bottom w:w="100" w:type="dxa"/>
              <w:end w:w="120" w:type="dxa"/>
            </w:tcMar>
            <w:shd w:fill="FFFFFF"/>
          </w:tcPr>
          <w:p>
            <w:r/>
            <w:r>
              <w:rPr>
                <w:rFonts w:ascii="Arial" w:hAnsi="Arial"/>
                <w:b w:val="0"/>
                <w:color w:val="1D2B27"/>
                <w:sz w:val="16"/>
              </w:rPr>
              <w:t>Recalcular</w:t>
            </w:r>
          </w:p>
        </w:tc>
        <w:tc>
          <w:tcPr>
            <w:tcW w:type="dxa" w:w="2664"/>
            <w:vAlign w:val="center"/>
            <w:tcMar>
              <w:top w:w="100" w:type="dxa"/>
              <w:start w:w="120" w:type="dxa"/>
              <w:bottom w:w="100" w:type="dxa"/>
              <w:end w:w="120" w:type="dxa"/>
            </w:tcMar>
            <w:shd w:fill="FFFFFF"/>
          </w:tcPr>
          <w:p>
            <w:r/>
            <w:r>
              <w:rPr>
                <w:rFonts w:ascii="Arial" w:hAnsi="Arial"/>
                <w:b w:val="0"/>
                <w:color w:val="1D2B27"/>
                <w:sz w:val="16"/>
              </w:rPr>
              <w:t>Puede cambiar el TCO sin cambiar límites funcionales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A3384D"/>
              </w:pBdr>
            </w:pPr>
            <w:r>
              <w:rPr>
                <w:rFonts w:ascii="Arial" w:hAnsi="Arial"/>
                <w:b/>
                <w:color w:val="A3384D"/>
                <w:sz w:val="20"/>
              </w:rPr>
              <w:t>CONCLUSIÓN ECONÓMICA</w:t>
              <w:br/>
            </w:r>
            <w:r>
              <w:rPr>
                <w:rFonts w:ascii="Arial" w:hAnsi="Arial"/>
                <w:color w:val="1D2B27"/>
                <w:sz w:val="18"/>
              </w:rPr>
              <w:t>La aplicación propia se recomienda por ajuste estratégico y funcional, no porque pueda demostrarse hoy que costará menos. El costo exacto depende de licencias nonprofit y capacidad interna.</w:t>
            </w:r>
          </w:p>
        </w:tc>
      </w:tr>
    </w:tbl>
    <w:p>
      <w:pPr>
        <w:spacing w:after="0"/>
      </w:pPr>
    </w:p>
    <w:p>
      <w:r>
        <w:rPr>
          <w:rFonts w:ascii="Arial" w:hAnsi="Arial"/>
          <w:lang w:val="es-CO"/>
        </w:rPr>
        <w:br w:type="page"/>
      </w:r>
    </w:p>
    <w:p>
      <w:pPr>
        <w:pStyle w:val="Heading1"/>
        <w:keepNext/>
      </w:pPr>
      <w:r>
        <w:rPr>
          <w:rFonts w:ascii="Arial" w:hAnsi="Arial"/>
          <w:lang w:val="es-CO"/>
        </w:rPr>
        <w:t>12. Dependencia tecnológica y propiedad</w:t>
      </w:r>
    </w:p>
    <w:p>
      <w:pPr>
        <w:pStyle w:val="Heading2"/>
        <w:keepNext/>
      </w:pPr>
      <w:r>
        <w:rPr>
          <w:rFonts w:ascii="Arial" w:hAnsi="Arial"/>
          <w:lang w:val="es-CO"/>
        </w:rPr>
        <w:t>12.1 Power Platform</w:t>
      </w:r>
    </w:p>
    <w:p>
      <w:r>
        <w:rPr>
          <w:rFonts w:ascii="Arial" w:hAnsi="Arial"/>
          <w:lang w:val="es-CO"/>
        </w:rPr>
        <w:t>El modelo de datos, Power Fx, soluciones, conectores, administración y licencias están ligados al ecosistema Microsoft. Existen APIs y exportaciones, pero trasladar una aplicación compleja implica reconstruir interfaz y lógica. A cambio, Microsoft absorbe una parte importante de operación y evolución técnica.</w:t>
      </w:r>
    </w:p>
    <w:p>
      <w:pPr>
        <w:pStyle w:val="Heading2"/>
        <w:keepNext/>
      </w:pPr>
      <w:r>
        <w:rPr>
          <w:rFonts w:ascii="Arial" w:hAnsi="Arial"/>
          <w:lang w:val="es-CO"/>
        </w:rPr>
        <w:t>12.2 Aplicación propia</w:t>
      </w:r>
    </w:p>
    <w:p>
      <w:r>
        <w:rPr>
          <w:rFonts w:ascii="Arial" w:hAnsi="Arial"/>
          <w:lang w:val="es-CO"/>
        </w:rPr>
        <w:t>PostgreSQL, HTTP, OpenID Connect y contenedores facilitan migrar entre proveedores. No existe independencia absoluta: Gaia dependerá de .NET, Next.js, paquetes, personal y proveedor de infraestructura. La portabilidad se materializa con documentación, backups abiertos, infraestructura como código y pruebas de restauración.</w:t>
      </w:r>
    </w:p>
    <w:tbl>
      <w:tblPr>
        <w:tblStyle w:val="TableGrid"/>
        <w:tblW w:type="dxa" w:w="9360"/>
        <w:jc w:val="left"/>
        <w:tblLayout w:type="fixed"/>
        <w:tblLook w:firstColumn="1" w:firstRow="1" w:lastColumn="0" w:lastRow="0" w:noHBand="0" w:noVBand="1" w:val="04A0"/>
        <w:tblInd w:w="120" w:type="dxa"/>
      </w:tblPr>
      <w:tblGrid>
        <w:gridCol w:w="2376"/>
        <w:gridCol w:w="3384"/>
        <w:gridCol w:w="3600"/>
      </w:tblGrid>
      <w:tr>
        <w:trPr>
          <w:tblHeader w:val="true"/>
        </w:trPr>
        <w:tc>
          <w:tcPr>
            <w:tcW w:type="dxa" w:w="2376"/>
            <w:vAlign w:val="center"/>
            <w:tcMar>
              <w:top w:w="100" w:type="dxa"/>
              <w:start w:w="120" w:type="dxa"/>
              <w:bottom w:w="100" w:type="dxa"/>
              <w:end w:w="120" w:type="dxa"/>
            </w:tcMar>
            <w:shd w:fill="2F5048"/>
          </w:tcPr>
          <w:p>
            <w:r/>
            <w:r>
              <w:rPr>
                <w:rFonts w:ascii="Arial" w:hAnsi="Arial"/>
                <w:b/>
                <w:color w:val="FFFFFF"/>
                <w:sz w:val="16"/>
              </w:rPr>
              <w:t>Activo</w:t>
            </w:r>
          </w:p>
        </w:tc>
        <w:tc>
          <w:tcPr>
            <w:tcW w:type="dxa" w:w="3384"/>
            <w:vAlign w:val="center"/>
            <w:tcMar>
              <w:top w:w="100" w:type="dxa"/>
              <w:start w:w="120" w:type="dxa"/>
              <w:bottom w:w="100" w:type="dxa"/>
              <w:end w:w="120" w:type="dxa"/>
            </w:tcMar>
            <w:shd w:fill="2F5048"/>
          </w:tcPr>
          <w:p>
            <w:r/>
            <w:r>
              <w:rPr>
                <w:rFonts w:ascii="Arial" w:hAnsi="Arial"/>
                <w:b/>
                <w:color w:val="FFFFFF"/>
                <w:sz w:val="16"/>
              </w:rPr>
              <w:t>Power Platform</w:t>
            </w:r>
          </w:p>
        </w:tc>
        <w:tc>
          <w:tcPr>
            <w:tcW w:type="dxa" w:w="3600"/>
            <w:vAlign w:val="center"/>
            <w:tcMar>
              <w:top w:w="100" w:type="dxa"/>
              <w:start w:w="120" w:type="dxa"/>
              <w:bottom w:w="100" w:type="dxa"/>
              <w:end w:w="120" w:type="dxa"/>
            </w:tcMar>
            <w:shd w:fill="2F5048"/>
          </w:tcPr>
          <w:p>
            <w:r/>
            <w:r>
              <w:rPr>
                <w:rFonts w:ascii="Arial" w:hAnsi="Arial"/>
                <w:b/>
                <w:color w:val="FFFFFF"/>
                <w:sz w:val="16"/>
              </w:rPr>
              <w:t>Aplicación propia</w:t>
            </w:r>
          </w:p>
        </w:tc>
      </w:tr>
      <w:tr>
        <w:tc>
          <w:tcPr>
            <w:tcW w:type="dxa" w:w="2376"/>
            <w:vAlign w:val="center"/>
            <w:tcMar>
              <w:top w:w="100" w:type="dxa"/>
              <w:start w:w="120" w:type="dxa"/>
              <w:bottom w:w="100" w:type="dxa"/>
              <w:end w:w="120" w:type="dxa"/>
            </w:tcMar>
            <w:shd w:fill="FFFFFF"/>
          </w:tcPr>
          <w:p>
            <w:r/>
            <w:r>
              <w:rPr>
                <w:rFonts w:ascii="Arial" w:hAnsi="Arial"/>
                <w:b w:val="0"/>
                <w:color w:val="1D2B27"/>
                <w:sz w:val="16"/>
              </w:rPr>
              <w:t>Código/interfaz</w:t>
            </w:r>
          </w:p>
        </w:tc>
        <w:tc>
          <w:tcPr>
            <w:tcW w:type="dxa" w:w="3384"/>
            <w:vAlign w:val="center"/>
            <w:tcMar>
              <w:top w:w="100" w:type="dxa"/>
              <w:start w:w="120" w:type="dxa"/>
              <w:bottom w:w="100" w:type="dxa"/>
              <w:end w:w="120" w:type="dxa"/>
            </w:tcMar>
            <w:shd w:fill="FFFFFF"/>
          </w:tcPr>
          <w:p>
            <w:r/>
            <w:r>
              <w:rPr>
                <w:rFonts w:ascii="Arial" w:hAnsi="Arial"/>
                <w:b w:val="0"/>
                <w:color w:val="1D2B27"/>
                <w:sz w:val="16"/>
              </w:rPr>
              <w:t>Configurable, ligado al runtime Power Apps</w:t>
            </w:r>
          </w:p>
        </w:tc>
        <w:tc>
          <w:tcPr>
            <w:tcW w:type="dxa" w:w="3600"/>
            <w:vAlign w:val="center"/>
            <w:tcMar>
              <w:top w:w="100" w:type="dxa"/>
              <w:start w:w="120" w:type="dxa"/>
              <w:bottom w:w="100" w:type="dxa"/>
              <w:end w:w="120" w:type="dxa"/>
            </w:tcMar>
            <w:shd w:fill="FFFFFF"/>
          </w:tcPr>
          <w:p>
            <w:r/>
            <w:r>
              <w:rPr>
                <w:rFonts w:ascii="Arial" w:hAnsi="Arial"/>
                <w:b w:val="0"/>
                <w:color w:val="1D2B27"/>
                <w:sz w:val="16"/>
              </w:rPr>
              <w:t>Repositorio y control de Gaia</w:t>
            </w:r>
          </w:p>
        </w:tc>
      </w:tr>
      <w:tr>
        <w:tc>
          <w:tcPr>
            <w:tcW w:type="dxa" w:w="2376"/>
            <w:vAlign w:val="center"/>
            <w:tcMar>
              <w:top w:w="100" w:type="dxa"/>
              <w:start w:w="120" w:type="dxa"/>
              <w:bottom w:w="100" w:type="dxa"/>
              <w:end w:w="120" w:type="dxa"/>
            </w:tcMar>
            <w:shd w:fill="F2F6F4"/>
          </w:tcPr>
          <w:p>
            <w:r/>
            <w:r>
              <w:rPr>
                <w:rFonts w:ascii="Arial" w:hAnsi="Arial"/>
                <w:b w:val="0"/>
                <w:color w:val="1D2B27"/>
                <w:sz w:val="16"/>
              </w:rPr>
              <w:t>Datos</w:t>
            </w:r>
          </w:p>
        </w:tc>
        <w:tc>
          <w:tcPr>
            <w:tcW w:type="dxa" w:w="3384"/>
            <w:vAlign w:val="center"/>
            <w:tcMar>
              <w:top w:w="100" w:type="dxa"/>
              <w:start w:w="120" w:type="dxa"/>
              <w:bottom w:w="100" w:type="dxa"/>
              <w:end w:w="120" w:type="dxa"/>
            </w:tcMar>
            <w:shd w:fill="F2F6F4"/>
          </w:tcPr>
          <w:p>
            <w:r/>
            <w:r>
              <w:rPr>
                <w:rFonts w:ascii="Arial" w:hAnsi="Arial"/>
                <w:b w:val="0"/>
                <w:color w:val="1D2B27"/>
                <w:sz w:val="16"/>
              </w:rPr>
              <w:t>Dataverse con APIs/exportación</w:t>
            </w:r>
          </w:p>
        </w:tc>
        <w:tc>
          <w:tcPr>
            <w:tcW w:type="dxa" w:w="3600"/>
            <w:vAlign w:val="center"/>
            <w:tcMar>
              <w:top w:w="100" w:type="dxa"/>
              <w:start w:w="120" w:type="dxa"/>
              <w:bottom w:w="100" w:type="dxa"/>
              <w:end w:w="120" w:type="dxa"/>
            </w:tcMar>
            <w:shd w:fill="F2F6F4"/>
          </w:tcPr>
          <w:p>
            <w:r/>
            <w:r>
              <w:rPr>
                <w:rFonts w:ascii="Arial" w:hAnsi="Arial"/>
                <w:b w:val="0"/>
                <w:color w:val="1D2B27"/>
                <w:sz w:val="16"/>
              </w:rPr>
              <w:t>PostgreSQL y backups portables</w:t>
            </w:r>
          </w:p>
        </w:tc>
      </w:tr>
      <w:tr>
        <w:tc>
          <w:tcPr>
            <w:tcW w:type="dxa" w:w="2376"/>
            <w:vAlign w:val="center"/>
            <w:tcMar>
              <w:top w:w="100" w:type="dxa"/>
              <w:start w:w="120" w:type="dxa"/>
              <w:bottom w:w="100" w:type="dxa"/>
              <w:end w:w="120" w:type="dxa"/>
            </w:tcMar>
            <w:shd w:fill="FFFFFF"/>
          </w:tcPr>
          <w:p>
            <w:r/>
            <w:r>
              <w:rPr>
                <w:rFonts w:ascii="Arial" w:hAnsi="Arial"/>
                <w:b w:val="0"/>
                <w:color w:val="1D2B27"/>
                <w:sz w:val="16"/>
              </w:rPr>
              <w:t>Identidad</w:t>
            </w:r>
          </w:p>
        </w:tc>
        <w:tc>
          <w:tcPr>
            <w:tcW w:type="dxa" w:w="3384"/>
            <w:vAlign w:val="center"/>
            <w:tcMar>
              <w:top w:w="100" w:type="dxa"/>
              <w:start w:w="120" w:type="dxa"/>
              <w:bottom w:w="100" w:type="dxa"/>
              <w:end w:w="120" w:type="dxa"/>
            </w:tcMar>
            <w:shd w:fill="FFFFFF"/>
          </w:tcPr>
          <w:p>
            <w:r/>
            <w:r>
              <w:rPr>
                <w:rFonts w:ascii="Arial" w:hAnsi="Arial"/>
                <w:b w:val="0"/>
                <w:color w:val="1D2B27"/>
                <w:sz w:val="16"/>
              </w:rPr>
              <w:t>Entra ID</w:t>
            </w:r>
          </w:p>
        </w:tc>
        <w:tc>
          <w:tcPr>
            <w:tcW w:type="dxa" w:w="3600"/>
            <w:vAlign w:val="center"/>
            <w:tcMar>
              <w:top w:w="100" w:type="dxa"/>
              <w:start w:w="120" w:type="dxa"/>
              <w:bottom w:w="100" w:type="dxa"/>
              <w:end w:w="120" w:type="dxa"/>
            </w:tcMar>
            <w:shd w:fill="FFFFFF"/>
          </w:tcPr>
          <w:p>
            <w:r/>
            <w:r>
              <w:rPr>
                <w:rFonts w:ascii="Arial" w:hAnsi="Arial"/>
                <w:b w:val="0"/>
                <w:color w:val="1D2B27"/>
                <w:sz w:val="16"/>
              </w:rPr>
              <w:t>Entra ID reemplazable por OIDC</w:t>
            </w:r>
          </w:p>
        </w:tc>
      </w:tr>
      <w:tr>
        <w:tc>
          <w:tcPr>
            <w:tcW w:type="dxa" w:w="2376"/>
            <w:vAlign w:val="center"/>
            <w:tcMar>
              <w:top w:w="100" w:type="dxa"/>
              <w:start w:w="120" w:type="dxa"/>
              <w:bottom w:w="100" w:type="dxa"/>
              <w:end w:w="120" w:type="dxa"/>
            </w:tcMar>
            <w:shd w:fill="F2F6F4"/>
          </w:tcPr>
          <w:p>
            <w:r/>
            <w:r>
              <w:rPr>
                <w:rFonts w:ascii="Arial" w:hAnsi="Arial"/>
                <w:b w:val="0"/>
                <w:color w:val="1D2B27"/>
                <w:sz w:val="16"/>
              </w:rPr>
              <w:t>Hospedaje</w:t>
            </w:r>
          </w:p>
        </w:tc>
        <w:tc>
          <w:tcPr>
            <w:tcW w:type="dxa" w:w="3384"/>
            <w:vAlign w:val="center"/>
            <w:tcMar>
              <w:top w:w="100" w:type="dxa"/>
              <w:start w:w="120" w:type="dxa"/>
              <w:bottom w:w="100" w:type="dxa"/>
              <w:end w:w="120" w:type="dxa"/>
            </w:tcMar>
            <w:shd w:fill="F2F6F4"/>
          </w:tcPr>
          <w:p>
            <w:r/>
            <w:r>
              <w:rPr>
                <w:rFonts w:ascii="Arial" w:hAnsi="Arial"/>
                <w:b w:val="0"/>
                <w:color w:val="1D2B27"/>
                <w:sz w:val="16"/>
              </w:rPr>
              <w:t>Microsoft cloud</w:t>
            </w:r>
          </w:p>
        </w:tc>
        <w:tc>
          <w:tcPr>
            <w:tcW w:type="dxa" w:w="3600"/>
            <w:vAlign w:val="center"/>
            <w:tcMar>
              <w:top w:w="100" w:type="dxa"/>
              <w:start w:w="120" w:type="dxa"/>
              <w:bottom w:w="100" w:type="dxa"/>
              <w:end w:w="120" w:type="dxa"/>
            </w:tcMar>
            <w:shd w:fill="F2F6F4"/>
          </w:tcPr>
          <w:p>
            <w:r/>
            <w:r>
              <w:rPr>
                <w:rFonts w:ascii="Arial" w:hAnsi="Arial"/>
                <w:b w:val="0"/>
                <w:color w:val="1D2B27"/>
                <w:sz w:val="16"/>
              </w:rPr>
              <w:t>Azure, VPS, propio u otro cloud</w:t>
            </w:r>
          </w:p>
        </w:tc>
      </w:tr>
      <w:tr>
        <w:tc>
          <w:tcPr>
            <w:tcW w:type="dxa" w:w="2376"/>
            <w:vAlign w:val="center"/>
            <w:tcMar>
              <w:top w:w="100" w:type="dxa"/>
              <w:start w:w="120" w:type="dxa"/>
              <w:bottom w:w="100" w:type="dxa"/>
              <w:end w:w="120" w:type="dxa"/>
            </w:tcMar>
            <w:shd w:fill="FFFFFF"/>
          </w:tcPr>
          <w:p>
            <w:r/>
            <w:r>
              <w:rPr>
                <w:rFonts w:ascii="Arial" w:hAnsi="Arial"/>
                <w:b w:val="0"/>
                <w:color w:val="1D2B27"/>
                <w:sz w:val="16"/>
              </w:rPr>
              <w:t>Conocimiento</w:t>
            </w:r>
          </w:p>
        </w:tc>
        <w:tc>
          <w:tcPr>
            <w:tcW w:type="dxa" w:w="3384"/>
            <w:vAlign w:val="center"/>
            <w:tcMar>
              <w:top w:w="100" w:type="dxa"/>
              <w:start w:w="120" w:type="dxa"/>
              <w:bottom w:w="100" w:type="dxa"/>
              <w:end w:w="120" w:type="dxa"/>
            </w:tcMar>
            <w:shd w:fill="FFFFFF"/>
          </w:tcPr>
          <w:p>
            <w:r/>
            <w:r>
              <w:rPr>
                <w:rFonts w:ascii="Arial" w:hAnsi="Arial"/>
                <w:b w:val="0"/>
                <w:color w:val="1D2B27"/>
                <w:sz w:val="16"/>
              </w:rPr>
              <w:t>Makers/administradores Power Platform</w:t>
            </w:r>
          </w:p>
        </w:tc>
        <w:tc>
          <w:tcPr>
            <w:tcW w:type="dxa" w:w="3600"/>
            <w:vAlign w:val="center"/>
            <w:tcMar>
              <w:top w:w="100" w:type="dxa"/>
              <w:start w:w="120" w:type="dxa"/>
              <w:bottom w:w="100" w:type="dxa"/>
              <w:end w:w="120" w:type="dxa"/>
            </w:tcMar>
            <w:shd w:fill="FFFFFF"/>
          </w:tcPr>
          <w:p>
            <w:r/>
            <w:r>
              <w:rPr>
                <w:rFonts w:ascii="Arial" w:hAnsi="Arial"/>
                <w:b w:val="0"/>
                <w:color w:val="1D2B27"/>
                <w:sz w:val="16"/>
              </w:rPr>
              <w:t>Ingeniería web, .NET, DB y DevOps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2F5048"/>
              </w:pBdr>
            </w:pPr>
            <w:r>
              <w:rPr>
                <w:rFonts w:ascii="Arial" w:hAnsi="Arial"/>
                <w:b/>
                <w:color w:val="2F5048"/>
                <w:sz w:val="20"/>
              </w:rPr>
              <w:t>VENTAJA ESTRATÉGICA</w:t>
              <w:br/>
            </w:r>
            <w:r>
              <w:rPr>
                <w:rFonts w:ascii="Arial" w:hAnsi="Arial"/>
                <w:color w:val="1D2B27"/>
                <w:sz w:val="18"/>
              </w:rPr>
              <w:t>Aplicación independiente. Es especialmente relevante si el proyecto puede convertirse en un activo reutilizable o una línea de producto futura.</w:t>
            </w:r>
          </w:p>
        </w:tc>
      </w:tr>
    </w:tbl>
    <w:p>
      <w:pPr>
        <w:spacing w:after="0"/>
      </w:pPr>
    </w:p>
    <w:p>
      <w:r>
        <w:rPr>
          <w:rFonts w:ascii="Arial" w:hAnsi="Arial"/>
          <w:lang w:val="es-CO"/>
        </w:rPr>
        <w:br w:type="page"/>
      </w:r>
    </w:p>
    <w:p>
      <w:pPr>
        <w:pStyle w:val="Heading1"/>
        <w:keepNext/>
      </w:pPr>
      <w:r>
        <w:rPr>
          <w:rFonts w:ascii="Arial" w:hAnsi="Arial"/>
          <w:lang w:val="es-CO"/>
        </w:rPr>
        <w:t>13. Riesgos de la recomendación favorable</w:t>
      </w:r>
    </w:p>
    <w:p>
      <w:r>
        <w:rPr>
          <w:rFonts w:ascii="Arial" w:hAnsi="Arial"/>
          <w:lang w:val="es-CO"/>
        </w:rPr>
        <w:t>Recomendar aplicación propia crea obligaciones que deben hacerse visibles. Los riesgos siguientes podrían eliminar su ventaja si no se mitigan.</w:t>
      </w:r>
    </w:p>
    <w:tbl>
      <w:tblPr>
        <w:tblStyle w:val="TableGrid"/>
        <w:tblW w:type="dxa" w:w="9360"/>
        <w:jc w:val="left"/>
        <w:tblLayout w:type="fixed"/>
        <w:tblLook w:firstColumn="1" w:firstRow="1" w:lastColumn="0" w:lastRow="0" w:noHBand="0" w:noVBand="1" w:val="04A0"/>
        <w:tblInd w:w="120" w:type="dxa"/>
      </w:tblPr>
      <w:tblGrid>
        <w:gridCol w:w="2520"/>
        <w:gridCol w:w="2880"/>
        <w:gridCol w:w="3960"/>
      </w:tblGrid>
      <w:tr>
        <w:trPr>
          <w:tblHeader w:val="true"/>
        </w:trPr>
        <w:tc>
          <w:tcPr>
            <w:tcW w:type="dxa" w:w="2520"/>
            <w:vAlign w:val="center"/>
            <w:tcMar>
              <w:top w:w="100" w:type="dxa"/>
              <w:start w:w="120" w:type="dxa"/>
              <w:bottom w:w="100" w:type="dxa"/>
              <w:end w:w="120" w:type="dxa"/>
            </w:tcMar>
            <w:shd w:fill="2F5048"/>
          </w:tcPr>
          <w:p>
            <w:r/>
            <w:r>
              <w:rPr>
                <w:rFonts w:ascii="Arial" w:hAnsi="Arial"/>
                <w:b/>
                <w:color w:val="FFFFFF"/>
                <w:sz w:val="16"/>
              </w:rPr>
              <w:t>Riesgo</w:t>
            </w:r>
          </w:p>
        </w:tc>
        <w:tc>
          <w:tcPr>
            <w:tcW w:type="dxa" w:w="2880"/>
            <w:vAlign w:val="center"/>
            <w:tcMar>
              <w:top w:w="100" w:type="dxa"/>
              <w:start w:w="120" w:type="dxa"/>
              <w:bottom w:w="100" w:type="dxa"/>
              <w:end w:w="120" w:type="dxa"/>
            </w:tcMar>
            <w:shd w:fill="2F5048"/>
          </w:tcPr>
          <w:p>
            <w:r/>
            <w:r>
              <w:rPr>
                <w:rFonts w:ascii="Arial" w:hAnsi="Arial"/>
                <w:b/>
                <w:color w:val="FFFFFF"/>
                <w:sz w:val="16"/>
              </w:rPr>
              <w:t>Efecto</w:t>
            </w:r>
          </w:p>
        </w:tc>
        <w:tc>
          <w:tcPr>
            <w:tcW w:type="dxa" w:w="3960"/>
            <w:vAlign w:val="center"/>
            <w:tcMar>
              <w:top w:w="100" w:type="dxa"/>
              <w:start w:w="120" w:type="dxa"/>
              <w:bottom w:w="100" w:type="dxa"/>
              <w:end w:w="120" w:type="dxa"/>
            </w:tcMar>
            <w:shd w:fill="2F5048"/>
          </w:tcPr>
          <w:p>
            <w:r/>
            <w:r>
              <w:rPr>
                <w:rFonts w:ascii="Arial" w:hAnsi="Arial"/>
                <w:b/>
                <w:color w:val="FFFFFF"/>
                <w:sz w:val="16"/>
              </w:rPr>
              <w:t>Control exigido</w:t>
            </w:r>
          </w:p>
        </w:tc>
      </w:tr>
      <w:tr>
        <w:tc>
          <w:tcPr>
            <w:tcW w:type="dxa" w:w="2520"/>
            <w:vAlign w:val="center"/>
            <w:tcMar>
              <w:top w:w="100" w:type="dxa"/>
              <w:start w:w="120" w:type="dxa"/>
              <w:bottom w:w="100" w:type="dxa"/>
              <w:end w:w="120" w:type="dxa"/>
            </w:tcMar>
            <w:shd w:fill="FFFFFF"/>
          </w:tcPr>
          <w:p>
            <w:r/>
            <w:r>
              <w:rPr>
                <w:rFonts w:ascii="Arial" w:hAnsi="Arial"/>
                <w:b w:val="0"/>
                <w:color w:val="1D2B27"/>
                <w:sz w:val="16"/>
              </w:rPr>
              <w:t>Proyecto centrado en una persona</w:t>
            </w:r>
          </w:p>
        </w:tc>
        <w:tc>
          <w:tcPr>
            <w:tcW w:type="dxa" w:w="2880"/>
            <w:vAlign w:val="center"/>
            <w:tcMar>
              <w:top w:w="100" w:type="dxa"/>
              <w:start w:w="120" w:type="dxa"/>
              <w:bottom w:w="100" w:type="dxa"/>
              <w:end w:w="120" w:type="dxa"/>
            </w:tcMar>
            <w:shd w:fill="FFFFFF"/>
          </w:tcPr>
          <w:p>
            <w:r/>
            <w:r>
              <w:rPr>
                <w:rFonts w:ascii="Arial" w:hAnsi="Arial"/>
                <w:b w:val="0"/>
                <w:color w:val="1D2B27"/>
                <w:sz w:val="16"/>
              </w:rPr>
              <w:t>Pérdida de continuidad</w:t>
            </w:r>
          </w:p>
        </w:tc>
        <w:tc>
          <w:tcPr>
            <w:tcW w:type="dxa" w:w="3960"/>
            <w:vAlign w:val="center"/>
            <w:tcMar>
              <w:top w:w="100" w:type="dxa"/>
              <w:start w:w="120" w:type="dxa"/>
              <w:bottom w:w="100" w:type="dxa"/>
              <w:end w:w="120" w:type="dxa"/>
            </w:tcMar>
            <w:shd w:fill="FFFFFF"/>
          </w:tcPr>
          <w:p>
            <w:r/>
            <w:r>
              <w:rPr>
                <w:rFonts w:ascii="Arial" w:hAnsi="Arial"/>
                <w:b w:val="0"/>
                <w:color w:val="1D2B27"/>
                <w:sz w:val="16"/>
              </w:rPr>
              <w:t>Repositorio institucional, revisión por pares, documentación y suplencia</w:t>
            </w:r>
          </w:p>
        </w:tc>
      </w:tr>
      <w:tr>
        <w:tc>
          <w:tcPr>
            <w:tcW w:type="dxa" w:w="2520"/>
            <w:vAlign w:val="center"/>
            <w:tcMar>
              <w:top w:w="100" w:type="dxa"/>
              <w:start w:w="120" w:type="dxa"/>
              <w:bottom w:w="100" w:type="dxa"/>
              <w:end w:w="120" w:type="dxa"/>
            </w:tcMar>
            <w:shd w:fill="F2F6F4"/>
          </w:tcPr>
          <w:p>
            <w:r/>
            <w:r>
              <w:rPr>
                <w:rFonts w:ascii="Arial" w:hAnsi="Arial"/>
                <w:b w:val="0"/>
                <w:color w:val="1D2B27"/>
                <w:sz w:val="16"/>
              </w:rPr>
              <w:t>Subestimar mantenimiento</w:t>
            </w:r>
          </w:p>
        </w:tc>
        <w:tc>
          <w:tcPr>
            <w:tcW w:type="dxa" w:w="2880"/>
            <w:vAlign w:val="center"/>
            <w:tcMar>
              <w:top w:w="100" w:type="dxa"/>
              <w:start w:w="120" w:type="dxa"/>
              <w:bottom w:w="100" w:type="dxa"/>
              <w:end w:w="120" w:type="dxa"/>
            </w:tcMar>
            <w:shd w:fill="F2F6F4"/>
          </w:tcPr>
          <w:p>
            <w:r/>
            <w:r>
              <w:rPr>
                <w:rFonts w:ascii="Arial" w:hAnsi="Arial"/>
                <w:b w:val="0"/>
                <w:color w:val="1D2B27"/>
                <w:sz w:val="16"/>
              </w:rPr>
              <w:t>Vulnerabilidades y deuda</w:t>
            </w:r>
          </w:p>
        </w:tc>
        <w:tc>
          <w:tcPr>
            <w:tcW w:type="dxa" w:w="3960"/>
            <w:vAlign w:val="center"/>
            <w:tcMar>
              <w:top w:w="100" w:type="dxa"/>
              <w:start w:w="120" w:type="dxa"/>
              <w:bottom w:w="100" w:type="dxa"/>
              <w:end w:w="120" w:type="dxa"/>
            </w:tcMar>
            <w:shd w:fill="F2F6F4"/>
          </w:tcPr>
          <w:p>
            <w:r/>
            <w:r>
              <w:rPr>
                <w:rFonts w:ascii="Arial" w:hAnsi="Arial"/>
                <w:b w:val="0"/>
                <w:color w:val="1D2B27"/>
                <w:sz w:val="16"/>
              </w:rPr>
              <w:t>Partida anual, calendario LTS y 15–25 % de capacidad técnica</w:t>
            </w:r>
          </w:p>
        </w:tc>
      </w:tr>
      <w:tr>
        <w:tc>
          <w:tcPr>
            <w:tcW w:type="dxa" w:w="2520"/>
            <w:vAlign w:val="center"/>
            <w:tcMar>
              <w:top w:w="100" w:type="dxa"/>
              <w:start w:w="120" w:type="dxa"/>
              <w:bottom w:w="100" w:type="dxa"/>
              <w:end w:w="120" w:type="dxa"/>
            </w:tcMar>
            <w:shd w:fill="FFFFFF"/>
          </w:tcPr>
          <w:p>
            <w:r/>
            <w:r>
              <w:rPr>
                <w:rFonts w:ascii="Arial" w:hAnsi="Arial"/>
                <w:b w:val="0"/>
                <w:color w:val="1D2B27"/>
                <w:sz w:val="16"/>
              </w:rPr>
              <w:t>QA insuficiente</w:t>
            </w:r>
          </w:p>
        </w:tc>
        <w:tc>
          <w:tcPr>
            <w:tcW w:type="dxa" w:w="2880"/>
            <w:vAlign w:val="center"/>
            <w:tcMar>
              <w:top w:w="100" w:type="dxa"/>
              <w:start w:w="120" w:type="dxa"/>
              <w:bottom w:w="100" w:type="dxa"/>
              <w:end w:w="120" w:type="dxa"/>
            </w:tcMar>
            <w:shd w:fill="FFFFFF"/>
          </w:tcPr>
          <w:p>
            <w:r/>
            <w:r>
              <w:rPr>
                <w:rFonts w:ascii="Arial" w:hAnsi="Arial"/>
                <w:b w:val="0"/>
                <w:color w:val="1D2B27"/>
                <w:sz w:val="16"/>
              </w:rPr>
              <w:t>Errores silenciosos o lentitud</w:t>
            </w:r>
          </w:p>
        </w:tc>
        <w:tc>
          <w:tcPr>
            <w:tcW w:type="dxa" w:w="3960"/>
            <w:vAlign w:val="center"/>
            <w:tcMar>
              <w:top w:w="100" w:type="dxa"/>
              <w:start w:w="120" w:type="dxa"/>
              <w:bottom w:w="100" w:type="dxa"/>
              <w:end w:w="120" w:type="dxa"/>
            </w:tcMar>
            <w:shd w:fill="FFFFFF"/>
          </w:tcPr>
          <w:p>
            <w:r/>
            <w:r>
              <w:rPr>
                <w:rFonts w:ascii="Arial" w:hAnsi="Arial"/>
                <w:b w:val="0"/>
                <w:color w:val="1D2B27"/>
                <w:sz w:val="16"/>
              </w:rPr>
              <w:t>Automatización, pruebas de carga y aceptación funcional</w:t>
            </w:r>
          </w:p>
        </w:tc>
      </w:tr>
      <w:tr>
        <w:tc>
          <w:tcPr>
            <w:tcW w:type="dxa" w:w="2520"/>
            <w:vAlign w:val="center"/>
            <w:tcMar>
              <w:top w:w="100" w:type="dxa"/>
              <w:start w:w="120" w:type="dxa"/>
              <w:bottom w:w="100" w:type="dxa"/>
              <w:end w:w="120" w:type="dxa"/>
            </w:tcMar>
            <w:shd w:fill="F2F6F4"/>
          </w:tcPr>
          <w:p>
            <w:r/>
            <w:r>
              <w:rPr>
                <w:rFonts w:ascii="Arial" w:hAnsi="Arial"/>
                <w:b w:val="0"/>
                <w:color w:val="1D2B27"/>
                <w:sz w:val="16"/>
              </w:rPr>
              <w:t>Servidor informal</w:t>
            </w:r>
          </w:p>
        </w:tc>
        <w:tc>
          <w:tcPr>
            <w:tcW w:type="dxa" w:w="2880"/>
            <w:vAlign w:val="center"/>
            <w:tcMar>
              <w:top w:w="100" w:type="dxa"/>
              <w:start w:w="120" w:type="dxa"/>
              <w:bottom w:w="100" w:type="dxa"/>
              <w:end w:w="120" w:type="dxa"/>
            </w:tcMar>
            <w:shd w:fill="F2F6F4"/>
          </w:tcPr>
          <w:p>
            <w:r/>
            <w:r>
              <w:rPr>
                <w:rFonts w:ascii="Arial" w:hAnsi="Arial"/>
                <w:b w:val="0"/>
                <w:color w:val="1D2B27"/>
                <w:sz w:val="16"/>
              </w:rPr>
              <w:t>Caídas o pérdida de datos</w:t>
            </w:r>
          </w:p>
        </w:tc>
        <w:tc>
          <w:tcPr>
            <w:tcW w:type="dxa" w:w="3960"/>
            <w:vAlign w:val="center"/>
            <w:tcMar>
              <w:top w:w="100" w:type="dxa"/>
              <w:start w:w="120" w:type="dxa"/>
              <w:bottom w:w="100" w:type="dxa"/>
              <w:end w:w="120" w:type="dxa"/>
            </w:tcMar>
            <w:shd w:fill="F2F6F4"/>
          </w:tcPr>
          <w:p>
            <w:r/>
            <w:r>
              <w:rPr>
                <w:rFonts w:ascii="Arial" w:hAnsi="Arial"/>
                <w:b w:val="0"/>
                <w:color w:val="1D2B27"/>
                <w:sz w:val="16"/>
              </w:rPr>
              <w:t>Infraestructura administrada o servidor dedicado con UPS/copias/monitoreo</w:t>
            </w:r>
          </w:p>
        </w:tc>
      </w:tr>
      <w:tr>
        <w:tc>
          <w:tcPr>
            <w:tcW w:type="dxa" w:w="2520"/>
            <w:vAlign w:val="center"/>
            <w:tcMar>
              <w:top w:w="100" w:type="dxa"/>
              <w:start w:w="120" w:type="dxa"/>
              <w:bottom w:w="100" w:type="dxa"/>
              <w:end w:w="120" w:type="dxa"/>
            </w:tcMar>
            <w:shd w:fill="FFFFFF"/>
          </w:tcPr>
          <w:p>
            <w:r/>
            <w:r>
              <w:rPr>
                <w:rFonts w:ascii="Arial" w:hAnsi="Arial"/>
                <w:b w:val="0"/>
                <w:color w:val="1D2B27"/>
                <w:sz w:val="16"/>
              </w:rPr>
              <w:t>Alcance ilimitado</w:t>
            </w:r>
          </w:p>
        </w:tc>
        <w:tc>
          <w:tcPr>
            <w:tcW w:type="dxa" w:w="2880"/>
            <w:vAlign w:val="center"/>
            <w:tcMar>
              <w:top w:w="100" w:type="dxa"/>
              <w:start w:w="120" w:type="dxa"/>
              <w:bottom w:w="100" w:type="dxa"/>
              <w:end w:w="120" w:type="dxa"/>
            </w:tcMar>
            <w:shd w:fill="FFFFFF"/>
          </w:tcPr>
          <w:p>
            <w:r/>
            <w:r>
              <w:rPr>
                <w:rFonts w:ascii="Arial" w:hAnsi="Arial"/>
                <w:b w:val="0"/>
                <w:color w:val="1D2B27"/>
                <w:sz w:val="16"/>
              </w:rPr>
              <w:t>No se entrega valor</w:t>
            </w:r>
          </w:p>
        </w:tc>
        <w:tc>
          <w:tcPr>
            <w:tcW w:type="dxa" w:w="3960"/>
            <w:vAlign w:val="center"/>
            <w:tcMar>
              <w:top w:w="100" w:type="dxa"/>
              <w:start w:w="120" w:type="dxa"/>
              <w:bottom w:w="100" w:type="dxa"/>
              <w:end w:w="120" w:type="dxa"/>
            </w:tcMar>
            <w:shd w:fill="FFFFFF"/>
          </w:tcPr>
          <w:p>
            <w:r/>
            <w:r>
              <w:rPr>
                <w:rFonts w:ascii="Arial" w:hAnsi="Arial"/>
                <w:b w:val="0"/>
                <w:color w:val="1D2B27"/>
                <w:sz w:val="16"/>
              </w:rPr>
              <w:t>Roadmap modular y puertas de decisión</w:t>
            </w:r>
          </w:p>
        </w:tc>
      </w:tr>
      <w:tr>
        <w:tc>
          <w:tcPr>
            <w:tcW w:type="dxa" w:w="2520"/>
            <w:vAlign w:val="center"/>
            <w:tcMar>
              <w:top w:w="100" w:type="dxa"/>
              <w:start w:w="120" w:type="dxa"/>
              <w:bottom w:w="100" w:type="dxa"/>
              <w:end w:w="120" w:type="dxa"/>
            </w:tcMar>
            <w:shd w:fill="F2F6F4"/>
          </w:tcPr>
          <w:p>
            <w:r/>
            <w:r>
              <w:rPr>
                <w:rFonts w:ascii="Arial" w:hAnsi="Arial"/>
                <w:b w:val="0"/>
                <w:color w:val="1D2B27"/>
                <w:sz w:val="16"/>
              </w:rPr>
              <w:t>Duplicar Microsoft sin necesidad</w:t>
            </w:r>
          </w:p>
        </w:tc>
        <w:tc>
          <w:tcPr>
            <w:tcW w:type="dxa" w:w="2880"/>
            <w:vAlign w:val="center"/>
            <w:tcMar>
              <w:top w:w="100" w:type="dxa"/>
              <w:start w:w="120" w:type="dxa"/>
              <w:bottom w:w="100" w:type="dxa"/>
              <w:end w:w="120" w:type="dxa"/>
            </w:tcMar>
            <w:shd w:fill="F2F6F4"/>
          </w:tcPr>
          <w:p>
            <w:r/>
            <w:r>
              <w:rPr>
                <w:rFonts w:ascii="Arial" w:hAnsi="Arial"/>
                <w:b w:val="0"/>
                <w:color w:val="1D2B27"/>
                <w:sz w:val="16"/>
              </w:rPr>
              <w:t>Mayor costo y complejidad</w:t>
            </w:r>
          </w:p>
        </w:tc>
        <w:tc>
          <w:tcPr>
            <w:tcW w:type="dxa" w:w="3960"/>
            <w:vAlign w:val="center"/>
            <w:tcMar>
              <w:top w:w="100" w:type="dxa"/>
              <w:start w:w="120" w:type="dxa"/>
              <w:bottom w:w="100" w:type="dxa"/>
              <w:end w:w="120" w:type="dxa"/>
            </w:tcMar>
            <w:shd w:fill="F2F6F4"/>
          </w:tcPr>
          <w:p>
            <w:r/>
            <w:r>
              <w:rPr>
                <w:rFonts w:ascii="Arial" w:hAnsi="Arial"/>
                <w:b w:val="0"/>
                <w:color w:val="1D2B27"/>
                <w:sz w:val="16"/>
              </w:rPr>
              <w:t>Usar Entra, Power BI y Graph donde sean superiores</w:t>
            </w:r>
          </w:p>
        </w:tc>
      </w:tr>
    </w:tbl>
    <w:p>
      <w:pPr>
        <w:spacing w:after="0"/>
      </w:pPr>
    </w:p>
    <w:p>
      <w:pPr>
        <w:pStyle w:val="Heading2"/>
        <w:keepNext/>
      </w:pPr>
      <w:r>
        <w:rPr>
          <w:rFonts w:ascii="Arial" w:hAnsi="Arial"/>
          <w:lang w:val="es-CO"/>
        </w:rPr>
        <w:t>13.1 Criterios de cancelación o cambio</w:t>
      </w:r>
    </w:p>
    <w:p>
      <w:pPr>
        <w:pStyle w:val="ListBullet"/>
      </w:pPr>
      <w:r>
        <w:rPr>
          <w:rFonts w:ascii="Arial" w:hAnsi="Arial"/>
          <w:lang w:val="es-CO"/>
        </w:rPr>
        <w:t>Si no se consigue responsable técnico y QA, mover la operación a un proveedor administrado o usar Power Platform.</w:t>
      </w:r>
    </w:p>
    <w:p>
      <w:pPr>
        <w:pStyle w:val="ListBullet"/>
      </w:pPr>
      <w:r>
        <w:rPr>
          <w:rFonts w:ascii="Arial" w:hAnsi="Arial"/>
          <w:lang w:val="es-CO"/>
        </w:rPr>
        <w:t>Si el costo verificado a cinco años supera el valor estratégico y no existe proyección de producto, limitar el alcance propio.</w:t>
      </w:r>
    </w:p>
    <w:p>
      <w:pPr>
        <w:pStyle w:val="ListBullet"/>
      </w:pPr>
      <w:r>
        <w:rPr>
          <w:rFonts w:ascii="Arial" w:hAnsi="Arial"/>
          <w:lang w:val="es-CO"/>
        </w:rPr>
        <w:t>Si las pruebas no cumplen p95 y seguridad tras dos ciclos de remediación, detener expansión hasta estabilizar.</w:t>
      </w:r>
    </w:p>
    <w:p>
      <w:pPr>
        <w:pStyle w:val="ListBullet"/>
      </w:pPr>
      <w:r>
        <w:rPr>
          <w:rFonts w:ascii="Arial" w:hAnsi="Arial"/>
          <w:lang w:val="es-CO"/>
        </w:rPr>
        <w:t>Si las licencias nonprofit cubren producción a costo marginal y el alcance permanece simple, recalcular la decisión.</w:t>
      </w:r>
    </w:p>
    <w:p>
      <w:r>
        <w:rPr>
          <w:rFonts w:ascii="Arial" w:hAnsi="Arial"/>
          <w:lang w:val="es-CO"/>
        </w:rPr>
        <w:br w:type="page"/>
      </w:r>
    </w:p>
    <w:p>
      <w:pPr>
        <w:pStyle w:val="Heading1"/>
        <w:keepNext/>
      </w:pPr>
      <w:r>
        <w:rPr>
          <w:rFonts w:ascii="Arial" w:hAnsi="Arial"/>
          <w:lang w:val="es-CO"/>
        </w:rPr>
        <w:t>14. Estrategia recomendada de implementación</w:t>
      </w:r>
    </w:p>
    <w:p>
      <w:pPr>
        <w:pStyle w:val="Heading2"/>
        <w:keepNext/>
      </w:pPr>
      <w:r>
        <w:rPr>
          <w:rFonts w:ascii="Arial" w:hAnsi="Arial"/>
          <w:lang w:val="es-CO"/>
        </w:rPr>
        <w:t>14.1 Decisión objetivo</w:t>
      </w: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2F5048"/>
              </w:pBdr>
            </w:pPr>
            <w:r>
              <w:rPr>
                <w:rFonts w:ascii="Arial" w:hAnsi="Arial"/>
                <w:b/>
                <w:color w:val="2F5048"/>
                <w:sz w:val="20"/>
              </w:rPr>
              <w:t>NÚCLEO PROPIO + ECOSISTEMA MICROSOFT</w:t>
              <w:br/>
            </w:r>
            <w:r>
              <w:rPr>
                <w:rFonts w:ascii="Arial" w:hAnsi="Arial"/>
                <w:color w:val="1D2B27"/>
                <w:sz w:val="18"/>
              </w:rPr>
              <w:t>Construir la plataforma empresarial y la intranet con arquitectura propia; autenticar con Entra ID; consumir Power BI; integrar Microsoft 365 mediante APIs. Evitar duplicar servicios que Microsoft ya resuelve bien.</w:t>
            </w:r>
          </w:p>
        </w:tc>
      </w:tr>
    </w:tbl>
    <w:p>
      <w:pPr>
        <w:spacing w:after="0"/>
      </w:pPr>
    </w:p>
    <w:p>
      <w:pPr>
        <w:pStyle w:val="Heading2"/>
        <w:keepNext/>
      </w:pPr>
      <w:r>
        <w:rPr>
          <w:rFonts w:ascii="Arial" w:hAnsi="Arial"/>
          <w:lang w:val="es-CO"/>
        </w:rPr>
        <w:t>14.2 Transición sin ruptura</w:t>
      </w:r>
    </w:p>
    <w:tbl>
      <w:tblPr>
        <w:tblStyle w:val="TableGrid"/>
        <w:tblW w:type="dxa" w:w="9360"/>
        <w:jc w:val="left"/>
        <w:tblLayout w:type="fixed"/>
        <w:tblLook w:firstColumn="1" w:firstRow="1" w:lastColumn="0" w:lastRow="0" w:noHBand="0" w:noVBand="1" w:val="04A0"/>
        <w:tblInd w:w="120" w:type="dxa"/>
      </w:tblPr>
      <w:tblGrid>
        <w:gridCol w:w="1800"/>
        <w:gridCol w:w="4968"/>
        <w:gridCol w:w="2592"/>
      </w:tblGrid>
      <w:tr>
        <w:trPr>
          <w:tblHeader w:val="true"/>
        </w:trPr>
        <w:tc>
          <w:tcPr>
            <w:tcW w:type="dxa" w:w="1800"/>
            <w:vAlign w:val="center"/>
            <w:tcMar>
              <w:top w:w="100" w:type="dxa"/>
              <w:start w:w="120" w:type="dxa"/>
              <w:bottom w:w="100" w:type="dxa"/>
              <w:end w:w="120" w:type="dxa"/>
            </w:tcMar>
            <w:shd w:fill="2F5048"/>
          </w:tcPr>
          <w:p>
            <w:r/>
            <w:r>
              <w:rPr>
                <w:rFonts w:ascii="Arial" w:hAnsi="Arial"/>
                <w:b/>
                <w:color w:val="FFFFFF"/>
                <w:sz w:val="16"/>
              </w:rPr>
              <w:t>Etapa</w:t>
            </w:r>
          </w:p>
        </w:tc>
        <w:tc>
          <w:tcPr>
            <w:tcW w:type="dxa" w:w="4968"/>
            <w:vAlign w:val="center"/>
            <w:tcMar>
              <w:top w:w="100" w:type="dxa"/>
              <w:start w:w="120" w:type="dxa"/>
              <w:bottom w:w="100" w:type="dxa"/>
              <w:end w:w="120" w:type="dxa"/>
            </w:tcMar>
            <w:shd w:fill="2F5048"/>
          </w:tcPr>
          <w:p>
            <w:r/>
            <w:r>
              <w:rPr>
                <w:rFonts w:ascii="Arial" w:hAnsi="Arial"/>
                <w:b/>
                <w:color w:val="FFFFFF"/>
                <w:sz w:val="16"/>
              </w:rPr>
              <w:t>Acción</w:t>
            </w:r>
          </w:p>
        </w:tc>
        <w:tc>
          <w:tcPr>
            <w:tcW w:type="dxa" w:w="2592"/>
            <w:vAlign w:val="center"/>
            <w:tcMar>
              <w:top w:w="100" w:type="dxa"/>
              <w:start w:w="120" w:type="dxa"/>
              <w:bottom w:w="100" w:type="dxa"/>
              <w:end w:w="120" w:type="dxa"/>
            </w:tcMar>
            <w:shd w:fill="2F5048"/>
          </w:tcPr>
          <w:p>
            <w:r/>
            <w:r>
              <w:rPr>
                <w:rFonts w:ascii="Arial" w:hAnsi="Arial"/>
                <w:b/>
                <w:color w:val="FFFFFF"/>
                <w:sz w:val="16"/>
              </w:rPr>
              <w:t>Criterio de salida</w:t>
            </w:r>
          </w:p>
        </w:tc>
      </w:tr>
      <w:tr>
        <w:tc>
          <w:tcPr>
            <w:tcW w:type="dxa" w:w="1800"/>
            <w:vAlign w:val="center"/>
            <w:tcMar>
              <w:top w:w="100" w:type="dxa"/>
              <w:start w:w="120" w:type="dxa"/>
              <w:bottom w:w="100" w:type="dxa"/>
              <w:end w:w="120" w:type="dxa"/>
            </w:tcMar>
            <w:shd w:fill="FFFFFF"/>
          </w:tcPr>
          <w:p>
            <w:r/>
            <w:r>
              <w:rPr>
                <w:rFonts w:ascii="Arial" w:hAnsi="Arial"/>
                <w:b w:val="0"/>
                <w:color w:val="1D2B27"/>
                <w:sz w:val="16"/>
              </w:rPr>
              <w:t>0. Verificar</w:t>
            </w:r>
          </w:p>
        </w:tc>
        <w:tc>
          <w:tcPr>
            <w:tcW w:type="dxa" w:w="4968"/>
            <w:vAlign w:val="center"/>
            <w:tcMar>
              <w:top w:w="100" w:type="dxa"/>
              <w:start w:w="120" w:type="dxa"/>
              <w:bottom w:w="100" w:type="dxa"/>
              <w:end w:w="120" w:type="dxa"/>
            </w:tcMar>
            <w:shd w:fill="FFFFFF"/>
          </w:tcPr>
          <w:p>
            <w:r/>
            <w:r>
              <w:rPr>
                <w:rFonts w:ascii="Arial" w:hAnsi="Arial"/>
                <w:b w:val="0"/>
                <w:color w:val="1D2B27"/>
                <w:sz w:val="16"/>
              </w:rPr>
              <w:t>Licencias, capacidad, inventario Power Apps/Dataverse y datos</w:t>
            </w:r>
          </w:p>
        </w:tc>
        <w:tc>
          <w:tcPr>
            <w:tcW w:type="dxa" w:w="2592"/>
            <w:vAlign w:val="center"/>
            <w:tcMar>
              <w:top w:w="100" w:type="dxa"/>
              <w:start w:w="120" w:type="dxa"/>
              <w:bottom w:w="100" w:type="dxa"/>
              <w:end w:w="120" w:type="dxa"/>
            </w:tcMar>
            <w:shd w:fill="FFFFFF"/>
          </w:tcPr>
          <w:p>
            <w:r/>
            <w:r>
              <w:rPr>
                <w:rFonts w:ascii="Arial" w:hAnsi="Arial"/>
                <w:b w:val="0"/>
                <w:color w:val="1D2B27"/>
                <w:sz w:val="16"/>
              </w:rPr>
              <w:t>Mapa contractual y técnico aprobado</w:t>
            </w:r>
          </w:p>
        </w:tc>
      </w:tr>
      <w:tr>
        <w:tc>
          <w:tcPr>
            <w:tcW w:type="dxa" w:w="1800"/>
            <w:vAlign w:val="center"/>
            <w:tcMar>
              <w:top w:w="100" w:type="dxa"/>
              <w:start w:w="120" w:type="dxa"/>
              <w:bottom w:w="100" w:type="dxa"/>
              <w:end w:w="120" w:type="dxa"/>
            </w:tcMar>
            <w:shd w:fill="F2F6F4"/>
          </w:tcPr>
          <w:p>
            <w:r/>
            <w:r>
              <w:rPr>
                <w:rFonts w:ascii="Arial" w:hAnsi="Arial"/>
                <w:b w:val="0"/>
                <w:color w:val="1D2B27"/>
                <w:sz w:val="16"/>
              </w:rPr>
              <w:t>1. Consolidar</w:t>
            </w:r>
          </w:p>
        </w:tc>
        <w:tc>
          <w:tcPr>
            <w:tcW w:type="dxa" w:w="4968"/>
            <w:vAlign w:val="center"/>
            <w:tcMar>
              <w:top w:w="100" w:type="dxa"/>
              <w:start w:w="120" w:type="dxa"/>
              <w:bottom w:w="100" w:type="dxa"/>
              <w:end w:w="120" w:type="dxa"/>
            </w:tcMar>
            <w:shd w:fill="F2F6F4"/>
          </w:tcPr>
          <w:p>
            <w:r/>
            <w:r>
              <w:rPr>
                <w:rFonts w:ascii="Arial" w:hAnsi="Arial"/>
                <w:b w:val="0"/>
                <w:color w:val="1D2B27"/>
                <w:sz w:val="16"/>
              </w:rPr>
              <w:t>Arquitectura, CI/CD, Entra ID, seguridad y observabilidad</w:t>
            </w:r>
          </w:p>
        </w:tc>
        <w:tc>
          <w:tcPr>
            <w:tcW w:type="dxa" w:w="2592"/>
            <w:vAlign w:val="center"/>
            <w:tcMar>
              <w:top w:w="100" w:type="dxa"/>
              <w:start w:w="120" w:type="dxa"/>
              <w:bottom w:w="100" w:type="dxa"/>
              <w:end w:w="120" w:type="dxa"/>
            </w:tcMar>
            <w:shd w:fill="F2F6F4"/>
          </w:tcPr>
          <w:p>
            <w:r/>
            <w:r>
              <w:rPr>
                <w:rFonts w:ascii="Arial" w:hAnsi="Arial"/>
                <w:b w:val="0"/>
                <w:color w:val="1D2B27"/>
                <w:sz w:val="16"/>
              </w:rPr>
              <w:t>Núcleo listo para producción</w:t>
            </w:r>
          </w:p>
        </w:tc>
      </w:tr>
      <w:tr>
        <w:tc>
          <w:tcPr>
            <w:tcW w:type="dxa" w:w="1800"/>
            <w:vAlign w:val="center"/>
            <w:tcMar>
              <w:top w:w="100" w:type="dxa"/>
              <w:start w:w="120" w:type="dxa"/>
              <w:bottom w:w="100" w:type="dxa"/>
              <w:end w:w="120" w:type="dxa"/>
            </w:tcMar>
            <w:shd w:fill="FFFFFF"/>
          </w:tcPr>
          <w:p>
            <w:r/>
            <w:r>
              <w:rPr>
                <w:rFonts w:ascii="Arial" w:hAnsi="Arial"/>
                <w:b w:val="0"/>
                <w:color w:val="1D2B27"/>
                <w:sz w:val="16"/>
              </w:rPr>
              <w:t>2. Entregar</w:t>
            </w:r>
          </w:p>
        </w:tc>
        <w:tc>
          <w:tcPr>
            <w:tcW w:type="dxa" w:w="4968"/>
            <w:vAlign w:val="center"/>
            <w:tcMar>
              <w:top w:w="100" w:type="dxa"/>
              <w:start w:w="120" w:type="dxa"/>
              <w:bottom w:w="100" w:type="dxa"/>
              <w:end w:w="120" w:type="dxa"/>
            </w:tcMar>
            <w:shd w:fill="FFFFFF"/>
          </w:tcPr>
          <w:p>
            <w:r/>
            <w:r>
              <w:rPr>
                <w:rFonts w:ascii="Arial" w:hAnsi="Arial"/>
                <w:b w:val="0"/>
                <w:color w:val="1D2B27"/>
                <w:sz w:val="16"/>
              </w:rPr>
              <w:t>Organización, terceros e inventario por prioridad</w:t>
            </w:r>
          </w:p>
        </w:tc>
        <w:tc>
          <w:tcPr>
            <w:tcW w:type="dxa" w:w="2592"/>
            <w:vAlign w:val="center"/>
            <w:tcMar>
              <w:top w:w="100" w:type="dxa"/>
              <w:start w:w="120" w:type="dxa"/>
              <w:bottom w:w="100" w:type="dxa"/>
              <w:end w:w="120" w:type="dxa"/>
            </w:tcMar>
            <w:shd w:fill="FFFFFF"/>
          </w:tcPr>
          <w:p>
            <w:r/>
            <w:r>
              <w:rPr>
                <w:rFonts w:ascii="Arial" w:hAnsi="Arial"/>
                <w:b w:val="0"/>
                <w:color w:val="1D2B27"/>
                <w:sz w:val="16"/>
              </w:rPr>
              <w:t>Aceptación y rendimiento medido</w:t>
            </w:r>
          </w:p>
        </w:tc>
      </w:tr>
      <w:tr>
        <w:tc>
          <w:tcPr>
            <w:tcW w:type="dxa" w:w="1800"/>
            <w:vAlign w:val="center"/>
            <w:tcMar>
              <w:top w:w="100" w:type="dxa"/>
              <w:start w:w="120" w:type="dxa"/>
              <w:bottom w:w="100" w:type="dxa"/>
              <w:end w:w="120" w:type="dxa"/>
            </w:tcMar>
            <w:shd w:fill="F2F6F4"/>
          </w:tcPr>
          <w:p>
            <w:r/>
            <w:r>
              <w:rPr>
                <w:rFonts w:ascii="Arial" w:hAnsi="Arial"/>
                <w:b w:val="0"/>
                <w:color w:val="1D2B27"/>
                <w:sz w:val="16"/>
              </w:rPr>
              <w:t>3. Migrar</w:t>
            </w:r>
          </w:p>
        </w:tc>
        <w:tc>
          <w:tcPr>
            <w:tcW w:type="dxa" w:w="4968"/>
            <w:vAlign w:val="center"/>
            <w:tcMar>
              <w:top w:w="100" w:type="dxa"/>
              <w:start w:w="120" w:type="dxa"/>
              <w:bottom w:w="100" w:type="dxa"/>
              <w:end w:w="120" w:type="dxa"/>
            </w:tcMar>
            <w:shd w:fill="F2F6F4"/>
          </w:tcPr>
          <w:p>
            <w:r/>
            <w:r>
              <w:rPr>
                <w:rFonts w:ascii="Arial" w:hAnsi="Arial"/>
                <w:b w:val="0"/>
                <w:color w:val="1D2B27"/>
                <w:sz w:val="16"/>
              </w:rPr>
              <w:t>Importaciones controladas y coexistencia temporal</w:t>
            </w:r>
          </w:p>
        </w:tc>
        <w:tc>
          <w:tcPr>
            <w:tcW w:type="dxa" w:w="2592"/>
            <w:vAlign w:val="center"/>
            <w:tcMar>
              <w:top w:w="100" w:type="dxa"/>
              <w:start w:w="120" w:type="dxa"/>
              <w:bottom w:w="100" w:type="dxa"/>
              <w:end w:w="120" w:type="dxa"/>
            </w:tcMar>
            <w:shd w:fill="F2F6F4"/>
          </w:tcPr>
          <w:p>
            <w:r/>
            <w:r>
              <w:rPr>
                <w:rFonts w:ascii="Arial" w:hAnsi="Arial"/>
                <w:b w:val="0"/>
                <w:color w:val="1D2B27"/>
                <w:sz w:val="16"/>
              </w:rPr>
              <w:t>Conciliación de datos y rollback</w:t>
            </w:r>
          </w:p>
        </w:tc>
      </w:tr>
      <w:tr>
        <w:tc>
          <w:tcPr>
            <w:tcW w:type="dxa" w:w="1800"/>
            <w:vAlign w:val="center"/>
            <w:tcMar>
              <w:top w:w="100" w:type="dxa"/>
              <w:start w:w="120" w:type="dxa"/>
              <w:bottom w:w="100" w:type="dxa"/>
              <w:end w:w="120" w:type="dxa"/>
            </w:tcMar>
            <w:shd w:fill="FFFFFF"/>
          </w:tcPr>
          <w:p>
            <w:r/>
            <w:r>
              <w:rPr>
                <w:rFonts w:ascii="Arial" w:hAnsi="Arial"/>
                <w:b w:val="0"/>
                <w:color w:val="1D2B27"/>
                <w:sz w:val="16"/>
              </w:rPr>
              <w:t>4. Expandir</w:t>
            </w:r>
          </w:p>
        </w:tc>
        <w:tc>
          <w:tcPr>
            <w:tcW w:type="dxa" w:w="4968"/>
            <w:vAlign w:val="center"/>
            <w:tcMar>
              <w:top w:w="100" w:type="dxa"/>
              <w:start w:w="120" w:type="dxa"/>
              <w:bottom w:w="100" w:type="dxa"/>
              <w:end w:w="120" w:type="dxa"/>
            </w:tcMar>
            <w:shd w:fill="FFFFFF"/>
          </w:tcPr>
          <w:p>
            <w:r/>
            <w:r>
              <w:rPr>
                <w:rFonts w:ascii="Arial" w:hAnsi="Arial"/>
                <w:b w:val="0"/>
                <w:color w:val="1D2B27"/>
                <w:sz w:val="16"/>
              </w:rPr>
              <w:t>Documentos, Power BI y nuevos módulos</w:t>
            </w:r>
          </w:p>
        </w:tc>
        <w:tc>
          <w:tcPr>
            <w:tcW w:type="dxa" w:w="2592"/>
            <w:vAlign w:val="center"/>
            <w:tcMar>
              <w:top w:w="100" w:type="dxa"/>
              <w:start w:w="120" w:type="dxa"/>
              <w:bottom w:w="100" w:type="dxa"/>
              <w:end w:w="120" w:type="dxa"/>
            </w:tcMar>
            <w:shd w:fill="FFFFFF"/>
          </w:tcPr>
          <w:p>
            <w:r/>
            <w:r>
              <w:rPr>
                <w:rFonts w:ascii="Arial" w:hAnsi="Arial"/>
                <w:b w:val="0"/>
                <w:color w:val="1D2B27"/>
                <w:sz w:val="16"/>
              </w:rPr>
              <w:t>Métricas de uso, costo y calidad</w:t>
            </w:r>
          </w:p>
        </w:tc>
      </w:tr>
    </w:tbl>
    <w:p>
      <w:pPr>
        <w:spacing w:after="0"/>
      </w:pPr>
    </w:p>
    <w:p>
      <w:pPr>
        <w:pStyle w:val="Heading2"/>
        <w:keepNext/>
      </w:pPr>
      <w:r>
        <w:rPr>
          <w:rFonts w:ascii="Arial" w:hAnsi="Arial"/>
          <w:lang w:val="es-CO"/>
        </w:rPr>
        <w:t>14.3 Papel futuro de Power Platform</w:t>
      </w:r>
    </w:p>
    <w:p>
      <w:pPr>
        <w:pStyle w:val="ListBullet"/>
      </w:pPr>
      <w:r>
        <w:rPr>
          <w:rFonts w:ascii="Arial" w:hAnsi="Arial"/>
          <w:lang w:val="es-CO"/>
        </w:rPr>
        <w:t>Automatizaciones departamentales de bajo riesgo y corta vida.</w:t>
      </w:r>
    </w:p>
    <w:p>
      <w:pPr>
        <w:pStyle w:val="ListBullet"/>
      </w:pPr>
      <w:r>
        <w:rPr>
          <w:rFonts w:ascii="Arial" w:hAnsi="Arial"/>
          <w:lang w:val="es-CO"/>
        </w:rPr>
        <w:t>Prototipos rápidos para validar un proceso antes de incorporarlo al núcleo.</w:t>
      </w:r>
    </w:p>
    <w:p>
      <w:pPr>
        <w:pStyle w:val="ListBullet"/>
      </w:pPr>
      <w:r>
        <w:rPr>
          <w:rFonts w:ascii="Arial" w:hAnsi="Arial"/>
          <w:lang w:val="es-CO"/>
        </w:rPr>
        <w:t>Flujos Microsoft 365 que no justifiquen desarrollo propio.</w:t>
      </w:r>
    </w:p>
    <w:p>
      <w:pPr>
        <w:pStyle w:val="ListBullet"/>
      </w:pPr>
      <w:r>
        <w:rPr>
          <w:rFonts w:ascii="Arial" w:hAnsi="Arial"/>
          <w:lang w:val="es-CO"/>
        </w:rPr>
        <w:t>Aplicaciones auxiliares cuando licenciamiento, UX y delegación estén controlados.</w:t>
      </w:r>
    </w:p>
    <w:p>
      <w:r>
        <w:rPr>
          <w:rFonts w:ascii="Arial" w:hAnsi="Arial"/>
          <w:lang w:val="es-CO"/>
        </w:rPr>
        <w:t>Esta estrategia evita una elección ideológica. Power Platform se usa como herramienta táctica; la aplicación propia se trata como el producto empresarial estratégico.</w:t>
      </w:r>
    </w:p>
    <w:p>
      <w:r>
        <w:rPr>
          <w:rFonts w:ascii="Arial" w:hAnsi="Arial"/>
          <w:lang w:val="es-CO"/>
        </w:rPr>
        <w:br w:type="page"/>
      </w:r>
    </w:p>
    <w:p>
      <w:pPr>
        <w:pStyle w:val="Heading1"/>
        <w:keepNext/>
      </w:pPr>
      <w:r>
        <w:rPr>
          <w:rFonts w:ascii="Arial" w:hAnsi="Arial"/>
          <w:lang w:val="es-CO"/>
        </w:rPr>
        <w:t>15. Decisión solicitada y próximos pasos</w:t>
      </w:r>
    </w:p>
    <w:p>
      <w:pPr>
        <w:pStyle w:val="Heading2"/>
        <w:keepNext/>
      </w:pPr>
      <w:r>
        <w:rPr>
          <w:rFonts w:ascii="Arial" w:hAnsi="Arial"/>
          <w:lang w:val="es-CO"/>
        </w:rPr>
        <w:t>15.1 Decisión propuesta</w:t>
      </w:r>
    </w:p>
    <w:p>
      <w:r>
        <w:rPr>
          <w:rFonts w:ascii="Arial" w:hAnsi="Arial"/>
          <w:lang w:val="es-CO"/>
        </w:rPr>
        <w:t>Aprobar la aplicación independiente como arquitectura objetivo, con favorabilidad moderada y revisión obligatoria después de verificar licencias y ejecutar pruebas de carga. Mantener Power Apps/Dataverse sin expansión estructural durante la evaluación, excepto compromisos urgentes y reversibles.</w:t>
      </w:r>
    </w:p>
    <w:p>
      <w:pPr>
        <w:pStyle w:val="Heading2"/>
        <w:keepNext/>
      </w:pPr>
      <w:r>
        <w:rPr>
          <w:rFonts w:ascii="Arial" w:hAnsi="Arial"/>
          <w:lang w:val="es-CO"/>
        </w:rPr>
        <w:t>15.2 Acciones en 30 días</w:t>
      </w:r>
    </w:p>
    <w:tbl>
      <w:tblPr>
        <w:tblStyle w:val="TableGrid"/>
        <w:tblW w:type="dxa" w:w="9360"/>
        <w:jc w:val="left"/>
        <w:tblLayout w:type="fixed"/>
        <w:tblLook w:firstColumn="1" w:firstRow="1" w:lastColumn="0" w:lastRow="0" w:noHBand="0" w:noVBand="1" w:val="04A0"/>
        <w:tblInd w:w="120" w:type="dxa"/>
      </w:tblPr>
      <w:tblGrid>
        <w:gridCol w:w="2232"/>
        <w:gridCol w:w="4680"/>
        <w:gridCol w:w="2448"/>
      </w:tblGrid>
      <w:tr>
        <w:trPr>
          <w:tblHeader w:val="true"/>
        </w:trPr>
        <w:tc>
          <w:tcPr>
            <w:tcW w:type="dxa" w:w="2232"/>
            <w:vAlign w:val="center"/>
            <w:tcMar>
              <w:top w:w="100" w:type="dxa"/>
              <w:start w:w="120" w:type="dxa"/>
              <w:bottom w:w="100" w:type="dxa"/>
              <w:end w:w="120" w:type="dxa"/>
            </w:tcMar>
            <w:shd w:fill="2F5048"/>
          </w:tcPr>
          <w:p>
            <w:r/>
            <w:r>
              <w:rPr>
                <w:rFonts w:ascii="Arial" w:hAnsi="Arial"/>
                <w:b/>
                <w:color w:val="FFFFFF"/>
                <w:sz w:val="16"/>
              </w:rPr>
              <w:t>Responsable</w:t>
            </w:r>
          </w:p>
        </w:tc>
        <w:tc>
          <w:tcPr>
            <w:tcW w:type="dxa" w:w="4680"/>
            <w:vAlign w:val="center"/>
            <w:tcMar>
              <w:top w:w="100" w:type="dxa"/>
              <w:start w:w="120" w:type="dxa"/>
              <w:bottom w:w="100" w:type="dxa"/>
              <w:end w:w="120" w:type="dxa"/>
            </w:tcMar>
            <w:shd w:fill="2F5048"/>
          </w:tcPr>
          <w:p>
            <w:r/>
            <w:r>
              <w:rPr>
                <w:rFonts w:ascii="Arial" w:hAnsi="Arial"/>
                <w:b/>
                <w:color w:val="FFFFFF"/>
                <w:sz w:val="16"/>
              </w:rPr>
              <w:t>Acción</w:t>
            </w:r>
          </w:p>
        </w:tc>
        <w:tc>
          <w:tcPr>
            <w:tcW w:type="dxa" w:w="2448"/>
            <w:vAlign w:val="center"/>
            <w:tcMar>
              <w:top w:w="100" w:type="dxa"/>
              <w:start w:w="120" w:type="dxa"/>
              <w:bottom w:w="100" w:type="dxa"/>
              <w:end w:w="120" w:type="dxa"/>
            </w:tcMar>
            <w:shd w:fill="2F5048"/>
          </w:tcPr>
          <w:p>
            <w:r/>
            <w:r>
              <w:rPr>
                <w:rFonts w:ascii="Arial" w:hAnsi="Arial"/>
                <w:b/>
                <w:color w:val="FFFFFF"/>
                <w:sz w:val="16"/>
              </w:rPr>
              <w:t>Evidencia</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Administrador Microsoft</w:t>
            </w:r>
          </w:p>
        </w:tc>
        <w:tc>
          <w:tcPr>
            <w:tcW w:type="dxa" w:w="4680"/>
            <w:vAlign w:val="center"/>
            <w:tcMar>
              <w:top w:w="100" w:type="dxa"/>
              <w:start w:w="120" w:type="dxa"/>
              <w:bottom w:w="100" w:type="dxa"/>
              <w:end w:w="120" w:type="dxa"/>
            </w:tcMar>
            <w:shd w:fill="FFFFFF"/>
          </w:tcPr>
          <w:p>
            <w:r/>
            <w:r>
              <w:rPr>
                <w:rFonts w:ascii="Arial" w:hAnsi="Arial"/>
                <w:b w:val="0"/>
                <w:color w:val="1D2B27"/>
                <w:sz w:val="16"/>
              </w:rPr>
              <w:t>Confirmar licencias productivas, capacidad y condiciones nonprofit</w:t>
            </w:r>
          </w:p>
        </w:tc>
        <w:tc>
          <w:tcPr>
            <w:tcW w:type="dxa" w:w="2448"/>
            <w:vAlign w:val="center"/>
            <w:tcMar>
              <w:top w:w="100" w:type="dxa"/>
              <w:start w:w="120" w:type="dxa"/>
              <w:bottom w:w="100" w:type="dxa"/>
              <w:end w:w="120" w:type="dxa"/>
            </w:tcMar>
            <w:shd w:fill="FFFFFF"/>
          </w:tcPr>
          <w:p>
            <w:r/>
            <w:r>
              <w:rPr>
                <w:rFonts w:ascii="Arial" w:hAnsi="Arial"/>
                <w:b w:val="0"/>
                <w:color w:val="1D2B27"/>
                <w:sz w:val="16"/>
              </w:rPr>
              <w:t>Exportes del centro de administración + contrato</w:t>
            </w:r>
          </w:p>
        </w:tc>
      </w:tr>
      <w:tr>
        <w:tc>
          <w:tcPr>
            <w:tcW w:type="dxa" w:w="2232"/>
            <w:vAlign w:val="center"/>
            <w:tcMar>
              <w:top w:w="100" w:type="dxa"/>
              <w:start w:w="120" w:type="dxa"/>
              <w:bottom w:w="100" w:type="dxa"/>
              <w:end w:w="120" w:type="dxa"/>
            </w:tcMar>
            <w:shd w:fill="F2F6F4"/>
          </w:tcPr>
          <w:p>
            <w:r/>
            <w:r>
              <w:rPr>
                <w:rFonts w:ascii="Arial" w:hAnsi="Arial"/>
                <w:b w:val="0"/>
                <w:color w:val="1D2B27"/>
                <w:sz w:val="16"/>
              </w:rPr>
              <w:t>Arquitectura</w:t>
            </w:r>
          </w:p>
        </w:tc>
        <w:tc>
          <w:tcPr>
            <w:tcW w:type="dxa" w:w="4680"/>
            <w:vAlign w:val="center"/>
            <w:tcMar>
              <w:top w:w="100" w:type="dxa"/>
              <w:start w:w="120" w:type="dxa"/>
              <w:bottom w:w="100" w:type="dxa"/>
              <w:end w:w="120" w:type="dxa"/>
            </w:tcMar>
            <w:shd w:fill="F2F6F4"/>
          </w:tcPr>
          <w:p>
            <w:r/>
            <w:r>
              <w:rPr>
                <w:rFonts w:ascii="Arial" w:hAnsi="Arial"/>
                <w:b w:val="0"/>
                <w:color w:val="1D2B27"/>
                <w:sz w:val="16"/>
              </w:rPr>
              <w:t>Auditar código, dependencias, datos y brechas productivas</w:t>
            </w:r>
          </w:p>
        </w:tc>
        <w:tc>
          <w:tcPr>
            <w:tcW w:type="dxa" w:w="2448"/>
            <w:vAlign w:val="center"/>
            <w:tcMar>
              <w:top w:w="100" w:type="dxa"/>
              <w:start w:w="120" w:type="dxa"/>
              <w:bottom w:w="100" w:type="dxa"/>
              <w:end w:w="120" w:type="dxa"/>
            </w:tcMar>
            <w:shd w:fill="F2F6F4"/>
          </w:tcPr>
          <w:p>
            <w:r/>
            <w:r>
              <w:rPr>
                <w:rFonts w:ascii="Arial" w:hAnsi="Arial"/>
                <w:b w:val="0"/>
                <w:color w:val="1D2B27"/>
                <w:sz w:val="16"/>
              </w:rPr>
              <w:t>Informe de brechas y roadmap</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QA</w:t>
            </w:r>
          </w:p>
        </w:tc>
        <w:tc>
          <w:tcPr>
            <w:tcW w:type="dxa" w:w="4680"/>
            <w:vAlign w:val="center"/>
            <w:tcMar>
              <w:top w:w="100" w:type="dxa"/>
              <w:start w:w="120" w:type="dxa"/>
              <w:bottom w:w="100" w:type="dxa"/>
              <w:end w:w="120" w:type="dxa"/>
            </w:tcMar>
            <w:shd w:fill="FFFFFF"/>
          </w:tcPr>
          <w:p>
            <w:r/>
            <w:r>
              <w:rPr>
                <w:rFonts w:ascii="Arial" w:hAnsi="Arial"/>
                <w:b w:val="0"/>
                <w:color w:val="1D2B27"/>
                <w:sz w:val="16"/>
              </w:rPr>
              <w:t>Diseñar y ejecutar carga comparable con 50 usuarios</w:t>
            </w:r>
          </w:p>
        </w:tc>
        <w:tc>
          <w:tcPr>
            <w:tcW w:type="dxa" w:w="2448"/>
            <w:vAlign w:val="center"/>
            <w:tcMar>
              <w:top w:w="100" w:type="dxa"/>
              <w:start w:w="120" w:type="dxa"/>
              <w:bottom w:w="100" w:type="dxa"/>
              <w:end w:w="120" w:type="dxa"/>
            </w:tcMar>
            <w:shd w:fill="FFFFFF"/>
          </w:tcPr>
          <w:p>
            <w:r/>
            <w:r>
              <w:rPr>
                <w:rFonts w:ascii="Arial" w:hAnsi="Arial"/>
                <w:b w:val="0"/>
                <w:color w:val="1D2B27"/>
                <w:sz w:val="16"/>
              </w:rPr>
              <w:t>p50/p95, errores y consumo</w:t>
            </w:r>
          </w:p>
        </w:tc>
      </w:tr>
      <w:tr>
        <w:tc>
          <w:tcPr>
            <w:tcW w:type="dxa" w:w="2232"/>
            <w:vAlign w:val="center"/>
            <w:tcMar>
              <w:top w:w="100" w:type="dxa"/>
              <w:start w:w="120" w:type="dxa"/>
              <w:bottom w:w="100" w:type="dxa"/>
              <w:end w:w="120" w:type="dxa"/>
            </w:tcMar>
            <w:shd w:fill="F2F6F4"/>
          </w:tcPr>
          <w:p>
            <w:r/>
            <w:r>
              <w:rPr>
                <w:rFonts w:ascii="Arial" w:hAnsi="Arial"/>
                <w:b w:val="0"/>
                <w:color w:val="1D2B27"/>
                <w:sz w:val="16"/>
              </w:rPr>
              <w:t>Producto</w:t>
            </w:r>
          </w:p>
        </w:tc>
        <w:tc>
          <w:tcPr>
            <w:tcW w:type="dxa" w:w="4680"/>
            <w:vAlign w:val="center"/>
            <w:tcMar>
              <w:top w:w="100" w:type="dxa"/>
              <w:start w:w="120" w:type="dxa"/>
              <w:bottom w:w="100" w:type="dxa"/>
              <w:end w:w="120" w:type="dxa"/>
            </w:tcMar>
            <w:shd w:fill="F2F6F4"/>
          </w:tcPr>
          <w:p>
            <w:r/>
            <w:r>
              <w:rPr>
                <w:rFonts w:ascii="Arial" w:hAnsi="Arial"/>
                <w:b w:val="0"/>
                <w:color w:val="1D2B27"/>
                <w:sz w:val="16"/>
              </w:rPr>
              <w:t>Cerrar reglas de organización, terceros e inventario</w:t>
            </w:r>
          </w:p>
        </w:tc>
        <w:tc>
          <w:tcPr>
            <w:tcW w:type="dxa" w:w="2448"/>
            <w:vAlign w:val="center"/>
            <w:tcMar>
              <w:top w:w="100" w:type="dxa"/>
              <w:start w:w="120" w:type="dxa"/>
              <w:bottom w:w="100" w:type="dxa"/>
              <w:end w:w="120" w:type="dxa"/>
            </w:tcMar>
            <w:shd w:fill="F2F6F4"/>
          </w:tcPr>
          <w:p>
            <w:r/>
            <w:r>
              <w:rPr>
                <w:rFonts w:ascii="Arial" w:hAnsi="Arial"/>
                <w:b w:val="0"/>
                <w:color w:val="1D2B27"/>
                <w:sz w:val="16"/>
              </w:rPr>
              <w:t>Backlog y criterios de aceptación</w:t>
            </w:r>
          </w:p>
        </w:tc>
      </w:tr>
      <w:tr>
        <w:tc>
          <w:tcPr>
            <w:tcW w:type="dxa" w:w="2232"/>
            <w:vAlign w:val="center"/>
            <w:tcMar>
              <w:top w:w="100" w:type="dxa"/>
              <w:start w:w="120" w:type="dxa"/>
              <w:bottom w:w="100" w:type="dxa"/>
              <w:end w:w="120" w:type="dxa"/>
            </w:tcMar>
            <w:shd w:fill="FFFFFF"/>
          </w:tcPr>
          <w:p>
            <w:r/>
            <w:r>
              <w:rPr>
                <w:rFonts w:ascii="Arial" w:hAnsi="Arial"/>
                <w:b w:val="0"/>
                <w:color w:val="1D2B27"/>
                <w:sz w:val="16"/>
              </w:rPr>
              <w:t>Dirección</w:t>
            </w:r>
          </w:p>
        </w:tc>
        <w:tc>
          <w:tcPr>
            <w:tcW w:type="dxa" w:w="4680"/>
            <w:vAlign w:val="center"/>
            <w:tcMar>
              <w:top w:w="100" w:type="dxa"/>
              <w:start w:w="120" w:type="dxa"/>
              <w:bottom w:w="100" w:type="dxa"/>
              <w:end w:w="120" w:type="dxa"/>
            </w:tcMar>
            <w:shd w:fill="FFFFFF"/>
          </w:tcPr>
          <w:p>
            <w:r/>
            <w:r>
              <w:rPr>
                <w:rFonts w:ascii="Arial" w:hAnsi="Arial"/>
                <w:b w:val="0"/>
                <w:color w:val="1D2B27"/>
                <w:sz w:val="16"/>
              </w:rPr>
              <w:t>Aprobar presupuesto por fases y mantenimiento</w:t>
            </w:r>
          </w:p>
        </w:tc>
        <w:tc>
          <w:tcPr>
            <w:tcW w:type="dxa" w:w="2448"/>
            <w:vAlign w:val="center"/>
            <w:tcMar>
              <w:top w:w="100" w:type="dxa"/>
              <w:start w:w="120" w:type="dxa"/>
              <w:bottom w:w="100" w:type="dxa"/>
              <w:end w:w="120" w:type="dxa"/>
            </w:tcMar>
            <w:shd w:fill="FFFFFF"/>
          </w:tcPr>
          <w:p>
            <w:r/>
            <w:r>
              <w:rPr>
                <w:rFonts w:ascii="Arial" w:hAnsi="Arial"/>
                <w:b w:val="0"/>
                <w:color w:val="1D2B27"/>
                <w:sz w:val="16"/>
              </w:rPr>
              <w:t>Acta de decisión y responsables</w:t>
            </w:r>
          </w:p>
        </w:tc>
      </w:tr>
    </w:tbl>
    <w:p>
      <w:pPr>
        <w:spacing w:after="0"/>
      </w:pPr>
    </w:p>
    <w:p>
      <w:pPr>
        <w:pStyle w:val="Heading2"/>
        <w:keepNext/>
      </w:pPr>
      <w:r>
        <w:rPr>
          <w:rFonts w:ascii="Arial" w:hAnsi="Arial"/>
          <w:lang w:val="es-CO"/>
        </w:rPr>
        <w:t>15.3 Puerta de decisión final</w:t>
      </w:r>
    </w:p>
    <w:tbl>
      <w:tblPr>
        <w:tblStyle w:val="TableGrid"/>
        <w:tblW w:type="dxa" w:w="9360"/>
        <w:jc w:val="left"/>
        <w:tblLayout w:type="fixed"/>
        <w:tblLook w:firstColumn="1" w:firstRow="1" w:lastColumn="0" w:lastRow="0" w:noHBand="0" w:noVBand="1" w:val="04A0"/>
        <w:tblInd w:w="120" w:type="dxa"/>
      </w:tblPr>
      <w:tblGrid>
        <w:gridCol w:w="5328"/>
        <w:gridCol w:w="4031"/>
      </w:tblGrid>
      <w:tr>
        <w:trPr>
          <w:tblHeader w:val="true"/>
        </w:trPr>
        <w:tc>
          <w:tcPr>
            <w:tcW w:type="dxa" w:w="5328"/>
            <w:vAlign w:val="center"/>
            <w:tcMar>
              <w:top w:w="100" w:type="dxa"/>
              <w:start w:w="120" w:type="dxa"/>
              <w:bottom w:w="100" w:type="dxa"/>
              <w:end w:w="120" w:type="dxa"/>
            </w:tcMar>
            <w:shd w:fill="2F5048"/>
          </w:tcPr>
          <w:p>
            <w:r/>
            <w:r>
              <w:rPr>
                <w:rFonts w:ascii="Arial" w:hAnsi="Arial"/>
                <w:b/>
                <w:color w:val="FFFFFF"/>
                <w:sz w:val="16"/>
              </w:rPr>
              <w:t>Resultado de verificación</w:t>
            </w:r>
          </w:p>
        </w:tc>
        <w:tc>
          <w:tcPr>
            <w:tcW w:type="dxa" w:w="4031"/>
            <w:vAlign w:val="center"/>
            <w:tcMar>
              <w:top w:w="100" w:type="dxa"/>
              <w:start w:w="120" w:type="dxa"/>
              <w:bottom w:w="100" w:type="dxa"/>
              <w:end w:w="120" w:type="dxa"/>
            </w:tcMar>
            <w:shd w:fill="A3384D"/>
          </w:tcPr>
          <w:p>
            <w:r/>
            <w:r>
              <w:rPr>
                <w:rFonts w:ascii="Arial" w:hAnsi="Arial"/>
                <w:b/>
                <w:color w:val="FFFFFF"/>
                <w:sz w:val="16"/>
              </w:rPr>
              <w:t>Decisión</w:t>
            </w:r>
          </w:p>
        </w:tc>
      </w:tr>
      <w:tr>
        <w:tc>
          <w:tcPr>
            <w:tcW w:type="dxa" w:w="5328"/>
            <w:vAlign w:val="center"/>
            <w:tcMar>
              <w:top w:w="100" w:type="dxa"/>
              <w:start w:w="120" w:type="dxa"/>
              <w:bottom w:w="100" w:type="dxa"/>
              <w:end w:w="120" w:type="dxa"/>
            </w:tcMar>
            <w:shd w:fill="FFFFFF"/>
          </w:tcPr>
          <w:p>
            <w:r/>
            <w:r>
              <w:rPr>
                <w:rFonts w:ascii="Arial" w:hAnsi="Arial"/>
                <w:b w:val="0"/>
                <w:color w:val="1D2B27"/>
                <w:sz w:val="17"/>
              </w:rPr>
              <w:t>Licencias costosas/insuficientes + equipo técnico viable</w:t>
            </w:r>
          </w:p>
        </w:tc>
        <w:tc>
          <w:tcPr>
            <w:tcW w:type="dxa" w:w="4031"/>
            <w:vAlign w:val="center"/>
            <w:tcMar>
              <w:top w:w="100" w:type="dxa"/>
              <w:start w:w="120" w:type="dxa"/>
              <w:bottom w:w="100" w:type="dxa"/>
              <w:end w:w="120" w:type="dxa"/>
            </w:tcMar>
            <w:shd w:fill="F8ECEF"/>
          </w:tcPr>
          <w:p>
            <w:r/>
            <w:r>
              <w:rPr>
                <w:rFonts w:ascii="Arial" w:hAnsi="Arial"/>
                <w:b w:val="0"/>
                <w:color w:val="1D2B27"/>
                <w:sz w:val="17"/>
              </w:rPr>
              <w:t>Continuar aplicación independiente</w:t>
            </w:r>
          </w:p>
        </w:tc>
      </w:tr>
      <w:tr>
        <w:tc>
          <w:tcPr>
            <w:tcW w:type="dxa" w:w="5328"/>
            <w:vAlign w:val="center"/>
            <w:tcMar>
              <w:top w:w="100" w:type="dxa"/>
              <w:start w:w="120" w:type="dxa"/>
              <w:bottom w:w="100" w:type="dxa"/>
              <w:end w:w="120" w:type="dxa"/>
            </w:tcMar>
            <w:shd w:fill="F2F6F4"/>
          </w:tcPr>
          <w:p>
            <w:r/>
            <w:r>
              <w:rPr>
                <w:rFonts w:ascii="Arial" w:hAnsi="Arial"/>
                <w:b w:val="0"/>
                <w:color w:val="1D2B27"/>
                <w:sz w:val="17"/>
              </w:rPr>
              <w:t>Licencias muy favorables + procesos simples + equipo técnico limitado</w:t>
            </w:r>
          </w:p>
        </w:tc>
        <w:tc>
          <w:tcPr>
            <w:tcW w:type="dxa" w:w="4031"/>
            <w:vAlign w:val="center"/>
            <w:tcMar>
              <w:top w:w="100" w:type="dxa"/>
              <w:start w:w="120" w:type="dxa"/>
              <w:bottom w:w="100" w:type="dxa"/>
              <w:end w:w="120" w:type="dxa"/>
            </w:tcMar>
            <w:shd w:fill="F8ECEF"/>
          </w:tcPr>
          <w:p>
            <w:r/>
            <w:r>
              <w:rPr>
                <w:rFonts w:ascii="Arial" w:hAnsi="Arial"/>
                <w:b w:val="0"/>
                <w:color w:val="1D2B27"/>
                <w:sz w:val="17"/>
              </w:rPr>
              <w:t>Reconsiderar Power Platform</w:t>
            </w:r>
          </w:p>
        </w:tc>
      </w:tr>
      <w:tr>
        <w:tc>
          <w:tcPr>
            <w:tcW w:type="dxa" w:w="5328"/>
            <w:vAlign w:val="center"/>
            <w:tcMar>
              <w:top w:w="100" w:type="dxa"/>
              <w:start w:w="120" w:type="dxa"/>
              <w:bottom w:w="100" w:type="dxa"/>
              <w:end w:w="120" w:type="dxa"/>
            </w:tcMar>
            <w:shd w:fill="FFFFFF"/>
          </w:tcPr>
          <w:p>
            <w:r/>
            <w:r>
              <w:rPr>
                <w:rFonts w:ascii="Arial" w:hAnsi="Arial"/>
                <w:b w:val="0"/>
                <w:color w:val="1D2B27"/>
                <w:sz w:val="17"/>
              </w:rPr>
              <w:t>Necesidades mixtas</w:t>
            </w:r>
          </w:p>
        </w:tc>
        <w:tc>
          <w:tcPr>
            <w:tcW w:type="dxa" w:w="4031"/>
            <w:vAlign w:val="center"/>
            <w:tcMar>
              <w:top w:w="100" w:type="dxa"/>
              <w:start w:w="120" w:type="dxa"/>
              <w:bottom w:w="100" w:type="dxa"/>
              <w:end w:w="120" w:type="dxa"/>
            </w:tcMar>
            <w:shd w:fill="F8ECEF"/>
          </w:tcPr>
          <w:p>
            <w:r/>
            <w:r>
              <w:rPr>
                <w:rFonts w:ascii="Arial" w:hAnsi="Arial"/>
                <w:b w:val="0"/>
                <w:color w:val="1D2B27"/>
                <w:sz w:val="17"/>
              </w:rPr>
              <w:t>Núcleo propio y Power Platform táctico</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2F6F4"/>
            <w:tcMar>
              <w:top w:w="160" w:type="dxa"/>
              <w:start w:w="200" w:type="dxa"/>
              <w:bottom w:w="160" w:type="dxa"/>
              <w:end w:w="200" w:type="dxa"/>
            </w:tcMar>
          </w:tcPr>
          <w:p>
            <w:pPr>
              <w:pBdr>
                <w:left w:val="single" w:sz="24" w:color="A3384D"/>
              </w:pBdr>
            </w:pPr>
            <w:r>
              <w:rPr>
                <w:rFonts w:ascii="Arial" w:hAnsi="Arial"/>
                <w:b/>
                <w:color w:val="A3384D"/>
                <w:sz w:val="20"/>
              </w:rPr>
              <w:t>RECOMENDACIÓN FINAL</w:t>
              <w:br/>
            </w:r>
            <w:r>
              <w:rPr>
                <w:rFonts w:ascii="Arial" w:hAnsi="Arial"/>
                <w:color w:val="1D2B27"/>
                <w:sz w:val="18"/>
              </w:rPr>
              <w:t>Con la información disponible, seleccionar la aplicación independiente como núcleo. La ventaja es leve porque reconoce el mayor costo humano y operativo; se justifica por el horizonte, la experiencia requerida, la complejidad del dato, la portabilidad y el potencial de convertir el software en un activo institucional.</w:t>
            </w:r>
          </w:p>
        </w:tc>
      </w:tr>
    </w:tbl>
    <w:p>
      <w:pPr>
        <w:spacing w:after="0"/>
      </w:pPr>
    </w:p>
    <w:p>
      <w:r>
        <w:rPr>
          <w:rFonts w:ascii="Arial" w:hAnsi="Arial"/>
          <w:lang w:val="es-CO"/>
        </w:rPr>
        <w:br w:type="page"/>
      </w:r>
    </w:p>
    <w:p>
      <w:pPr>
        <w:pStyle w:val="Heading1"/>
        <w:keepNext/>
      </w:pPr>
      <w:r>
        <w:rPr>
          <w:rFonts w:ascii="Arial" w:hAnsi="Arial"/>
          <w:lang w:val="es-CO"/>
        </w:rPr>
        <w:t>Fuentes técnicas verificables</w:t>
      </w:r>
    </w:p>
    <w:p>
      <w:pPr>
        <w:spacing w:after="100"/>
      </w:pPr>
      <w:r>
        <w:rPr>
          <w:rFonts w:ascii="Arial" w:hAnsi="Arial"/>
          <w:b/>
          <w:lang w:val="es-CO"/>
        </w:rPr>
        <w:t xml:space="preserve">1. </w:t>
      </w:r>
      <w:hyperlink r:id="rId11">
        <w:r>
          <w:rPr>
            <w:color w:val="3C838C"/>
            <w:u w:val="single"/>
          </w:rPr>
          <w:t>Microsoft Learn — Delegación en aplicaciones de lienzo</w:t>
        </w:r>
      </w:hyperlink>
      <w:r>
        <w:rPr>
          <w:rFonts w:ascii="Arial" w:hAnsi="Arial"/>
          <w:lang w:val="es-CO"/>
        </w:rPr>
        <w:t xml:space="preserve"> — Límite local de 500/2.000 y riesgo de resultados parciales.</w:t>
      </w:r>
    </w:p>
    <w:p>
      <w:pPr>
        <w:spacing w:after="100"/>
      </w:pPr>
      <w:r>
        <w:rPr>
          <w:rFonts w:ascii="Arial" w:hAnsi="Arial"/>
          <w:b/>
          <w:lang w:val="es-CO"/>
        </w:rPr>
        <w:t xml:space="preserve">2. </w:t>
      </w:r>
      <w:hyperlink r:id="rId12">
        <w:r>
          <w:rPr>
            <w:color w:val="3C838C"/>
            <w:u w:val="single"/>
          </w:rPr>
          <w:t>Microsoft Learn — Power Platform requests</w:t>
        </w:r>
      </w:hyperlink>
      <w:r>
        <w:rPr>
          <w:rFonts w:ascii="Arial" w:hAnsi="Arial"/>
          <w:lang w:val="es-CO"/>
        </w:rPr>
        <w:t xml:space="preserve"> — Qué operaciones cuentan, asignaciones y transición de enforcement.</w:t>
      </w:r>
    </w:p>
    <w:p>
      <w:pPr>
        <w:spacing w:after="100"/>
      </w:pPr>
      <w:r>
        <w:rPr>
          <w:rFonts w:ascii="Arial" w:hAnsi="Arial"/>
          <w:b/>
          <w:lang w:val="es-CO"/>
        </w:rPr>
        <w:t xml:space="preserve">3. </w:t>
      </w:r>
      <w:hyperlink r:id="rId13">
        <w:r>
          <w:rPr>
            <w:color w:val="3C838C"/>
            <w:u w:val="single"/>
          </w:rPr>
          <w:t>Microsoft Learn — Developer Plan</w:t>
        </w:r>
      </w:hyperlink>
      <w:r>
        <w:rPr>
          <w:rFonts w:ascii="Arial" w:hAnsi="Arial"/>
          <w:lang w:val="es-CO"/>
        </w:rPr>
        <w:t xml:space="preserve"> — Uso de desarrollo/prueba, capacidad y requisito de licencia productiva.</w:t>
      </w:r>
    </w:p>
    <w:p>
      <w:pPr>
        <w:spacing w:after="100"/>
      </w:pPr>
      <w:r>
        <w:rPr>
          <w:rFonts w:ascii="Arial" w:hAnsi="Arial"/>
          <w:b/>
          <w:lang w:val="es-CO"/>
        </w:rPr>
        <w:t xml:space="preserve">4. </w:t>
      </w:r>
      <w:hyperlink r:id="rId14">
        <w:r>
          <w:rPr>
            <w:color w:val="3C838C"/>
            <w:u w:val="single"/>
          </w:rPr>
          <w:t>Microsoft Learn — Dataverse storage capacity</w:t>
        </w:r>
      </w:hyperlink>
      <w:r>
        <w:rPr>
          <w:rFonts w:ascii="Arial" w:hAnsi="Arial"/>
          <w:lang w:val="es-CO"/>
        </w:rPr>
        <w:t xml:space="preserve"> — Capacidad database, file y log, consumo y overage.</w:t>
      </w:r>
    </w:p>
    <w:p>
      <w:pPr>
        <w:spacing w:after="100"/>
      </w:pPr>
      <w:r>
        <w:rPr>
          <w:rFonts w:ascii="Arial" w:hAnsi="Arial"/>
          <w:b/>
          <w:lang w:val="es-CO"/>
        </w:rPr>
        <w:t xml:space="preserve">5. </w:t>
      </w:r>
      <w:hyperlink r:id="rId15">
        <w:r>
          <w:rPr>
            <w:color w:val="3C838C"/>
            <w:u w:val="single"/>
          </w:rPr>
          <w:t>Microsoft — Licensing documents</w:t>
        </w:r>
      </w:hyperlink>
      <w:r>
        <w:rPr>
          <w:rFonts w:ascii="Arial" w:hAnsi="Arial"/>
          <w:lang w:val="es-CO"/>
        </w:rPr>
        <w:t xml:space="preserve"> — Fuente contractual y guías oficiales de Power Platform.</w:t>
      </w:r>
    </w:p>
    <w:p>
      <w:pPr>
        <w:spacing w:after="100"/>
      </w:pPr>
      <w:r>
        <w:rPr>
          <w:rFonts w:ascii="Arial" w:hAnsi="Arial"/>
          <w:b/>
          <w:lang w:val="es-CO"/>
        </w:rPr>
        <w:t xml:space="preserve">6. </w:t>
      </w:r>
      <w:hyperlink r:id="rId16">
        <w:r>
          <w:rPr>
            <w:color w:val="3C838C"/>
            <w:u w:val="single"/>
          </w:rPr>
          <w:t>Microsoft Learn — Managed environment licensing</w:t>
        </w:r>
      </w:hyperlink>
      <w:r>
        <w:rPr>
          <w:rFonts w:ascii="Arial" w:hAnsi="Arial"/>
          <w:lang w:val="es-CO"/>
        </w:rPr>
        <w:t xml:space="preserve"> — Requisitos de licencias premium o calificadas.</w:t>
      </w:r>
    </w:p>
    <w:p>
      <w:pPr>
        <w:spacing w:after="100"/>
      </w:pPr>
      <w:r>
        <w:rPr>
          <w:rFonts w:ascii="Arial" w:hAnsi="Arial"/>
          <w:b/>
          <w:lang w:val="es-CO"/>
        </w:rPr>
        <w:t xml:space="preserve">7. </w:t>
      </w:r>
      <w:hyperlink r:id="rId17">
        <w:r>
          <w:rPr>
            <w:color w:val="3C838C"/>
            <w:u w:val="single"/>
          </w:rPr>
          <w:t>Microsoft Learn — PostgreSQL connector</w:t>
        </w:r>
      </w:hyperlink>
      <w:r>
        <w:rPr>
          <w:rFonts w:ascii="Arial" w:hAnsi="Arial"/>
          <w:lang w:val="es-CO"/>
        </w:rPr>
        <w:t xml:space="preserve"> — Power BI Import, DirectQuery y gateways.</w:t>
      </w:r>
    </w:p>
    <w:p>
      <w:pPr>
        <w:spacing w:after="100"/>
      </w:pPr>
      <w:r>
        <w:rPr>
          <w:rFonts w:ascii="Arial" w:hAnsi="Arial"/>
          <w:b/>
          <w:lang w:val="es-CO"/>
        </w:rPr>
        <w:t xml:space="preserve">8. </w:t>
      </w:r>
      <w:hyperlink r:id="rId18">
        <w:r>
          <w:rPr>
            <w:color w:val="3C838C"/>
            <w:u w:val="single"/>
          </w:rPr>
          <w:t>Microsoft Learn — Entra ID with ASP.NET Core</w:t>
        </w:r>
      </w:hyperlink>
      <w:r>
        <w:rPr>
          <w:rFonts w:ascii="Arial" w:hAnsi="Arial"/>
          <w:lang w:val="es-CO"/>
        </w:rPr>
        <w:t xml:space="preserve"> — Autenticación corporativa para aplicación propia.</w:t>
      </w:r>
    </w:p>
    <w:p>
      <w:pPr>
        <w:spacing w:after="100"/>
      </w:pPr>
      <w:r>
        <w:rPr>
          <w:rFonts w:ascii="Arial" w:hAnsi="Arial"/>
          <w:b/>
          <w:lang w:val="es-CO"/>
        </w:rPr>
        <w:t xml:space="preserve">9. </w:t>
      </w:r>
      <w:hyperlink r:id="rId19">
        <w:r>
          <w:rPr>
            <w:color w:val="3C838C"/>
            <w:u w:val="single"/>
          </w:rPr>
          <w:t>Microsoft Learn — ASP.NET Core rate limiting</w:t>
        </w:r>
      </w:hyperlink>
      <w:r>
        <w:rPr>
          <w:rFonts w:ascii="Arial" w:hAnsi="Arial"/>
          <w:lang w:val="es-CO"/>
        </w:rPr>
        <w:t xml:space="preserve"> — Protección de API y pruebas de carga.</w:t>
      </w:r>
    </w:p>
    <w:p>
      <w:pPr>
        <w:spacing w:after="100"/>
      </w:pPr>
      <w:r>
        <w:rPr>
          <w:rFonts w:ascii="Arial" w:hAnsi="Arial"/>
          <w:b/>
          <w:lang w:val="es-CO"/>
        </w:rPr>
        <w:t xml:space="preserve">10. </w:t>
      </w:r>
      <w:hyperlink r:id="rId20">
        <w:r>
          <w:rPr>
            <w:color w:val="3C838C"/>
            <w:u w:val="single"/>
          </w:rPr>
          <w:t>Next.js — Self-hosting</w:t>
        </w:r>
      </w:hyperlink>
      <w:r>
        <w:rPr>
          <w:rFonts w:ascii="Arial" w:hAnsi="Arial"/>
          <w:lang w:val="es-CO"/>
        </w:rPr>
        <w:t xml:space="preserve"> — Despliegue, proxy, caché y múltiples instancias.</w:t>
      </w:r>
    </w:p>
    <w:p>
      <w:pPr>
        <w:spacing w:after="100"/>
      </w:pPr>
      <w:r>
        <w:rPr>
          <w:rFonts w:ascii="Arial" w:hAnsi="Arial"/>
          <w:b/>
          <w:lang w:val="es-CO"/>
        </w:rPr>
        <w:t xml:space="preserve">11. </w:t>
      </w:r>
      <w:hyperlink r:id="rId21">
        <w:r>
          <w:rPr>
            <w:color w:val="3C838C"/>
            <w:u w:val="single"/>
          </w:rPr>
          <w:t>PostgreSQL — Versioning policy</w:t>
        </w:r>
      </w:hyperlink>
      <w:r>
        <w:rPr>
          <w:rFonts w:ascii="Arial" w:hAnsi="Arial"/>
          <w:lang w:val="es-CO"/>
        </w:rPr>
        <w:t xml:space="preserve"> — Ciclo de soporte de versiones mayores.</w:t>
      </w:r>
    </w:p>
    <w:p>
      <w:pPr>
        <w:spacing w:after="100"/>
      </w:pPr>
      <w:r>
        <w:rPr>
          <w:rFonts w:ascii="Arial" w:hAnsi="Arial"/>
          <w:b/>
          <w:lang w:val="es-CO"/>
        </w:rPr>
        <w:t xml:space="preserve">12. </w:t>
      </w:r>
      <w:hyperlink r:id="rId22">
        <w:r>
          <w:rPr>
            <w:color w:val="3C838C"/>
            <w:u w:val="single"/>
          </w:rPr>
          <w:t>PostgreSQL 18 — PITR</w:t>
        </w:r>
      </w:hyperlink>
      <w:r>
        <w:rPr>
          <w:rFonts w:ascii="Arial" w:hAnsi="Arial"/>
          <w:lang w:val="es-CO"/>
        </w:rPr>
        <w:t xml:space="preserve"> — Respaldo continuo y recuperación a punto en el tiempo.</w:t>
      </w:r>
    </w:p>
    <w:p>
      <w:pPr>
        <w:spacing w:after="100"/>
      </w:pPr>
      <w:r>
        <w:rPr>
          <w:rFonts w:ascii="Arial" w:hAnsi="Arial"/>
          <w:b/>
          <w:lang w:val="es-CO"/>
        </w:rPr>
        <w:t xml:space="preserve">13. </w:t>
      </w:r>
      <w:hyperlink r:id="rId23">
        <w:r>
          <w:rPr>
            <w:color w:val="3C838C"/>
            <w:u w:val="single"/>
          </w:rPr>
          <w:t>Microsoft — .NET Support Policy</w:t>
        </w:r>
      </w:hyperlink>
      <w:r>
        <w:rPr>
          <w:rFonts w:ascii="Arial" w:hAnsi="Arial"/>
          <w:lang w:val="es-CO"/>
        </w:rPr>
        <w:t xml:space="preserve"> — Ciclo LTS de .NET 10.</w:t>
      </w:r>
    </w:p>
    <w:p>
      <w:pPr>
        <w:spacing w:after="100"/>
      </w:pPr>
      <w:r>
        <w:rPr>
          <w:rFonts w:ascii="Arial" w:hAnsi="Arial"/>
          <w:b/>
          <w:lang w:val="es-CO"/>
        </w:rPr>
        <w:t xml:space="preserve">14. </w:t>
      </w:r>
      <w:hyperlink r:id="rId24">
        <w:r>
          <w:rPr>
            <w:color w:val="3C838C"/>
            <w:u w:val="single"/>
          </w:rPr>
          <w:t>OWASP — ASVS</w:t>
        </w:r>
      </w:hyperlink>
      <w:r>
        <w:rPr>
          <w:rFonts w:ascii="Arial" w:hAnsi="Arial"/>
          <w:lang w:val="es-CO"/>
        </w:rPr>
        <w:t xml:space="preserve"> — Requisitos verificables de seguridad de aplicaciones.</w:t>
      </w:r>
    </w:p>
    <w:p>
      <w:pPr>
        <w:pStyle w:val="Heading2"/>
        <w:keepNext/>
      </w:pPr>
      <w:r>
        <w:rPr>
          <w:rFonts w:ascii="Arial" w:hAnsi="Arial"/>
          <w:lang w:val="es-CO"/>
        </w:rPr>
        <w:t>Nota metodológica</w:t>
      </w:r>
    </w:p>
    <w:p>
      <w:r>
        <w:rPr>
          <w:rFonts w:ascii="Arial" w:hAnsi="Arial"/>
          <w:lang w:val="es-CO"/>
        </w:rPr>
        <w:t>Fuentes consultadas el 5 de agosto de 2026. Las puntuaciones son un modelo de decisión transparente para los supuestos de Gaia; no son certificación de producto. Los rangos de horas y costos deben sustituirse por cotizaciones, tarifas internas y derechos de licencia confirmados. El documento debe revisarse cuando cambie el alcance o el contrato Microsoft.</w:t>
      </w:r>
    </w:p>
    <w:p>
      <w:r>
        <w:rPr>
          <w:rFonts w:ascii="Arial" w:hAnsi="Arial"/>
          <w:lang w:val="es-CO"/>
        </w:rPr>
        <w:t>La recomendación incorpora deliberadamente una favorabilidad leve hacia la aplicación independiente, solicitada por el promotor del análisis, sin alterar hechos verificables ni ocultar las ventajas de Power Platform.</w:t>
      </w:r>
    </w:p>
    <w:sectPr w:rsidR="00FC693F" w:rsidRPr="0006063C" w:rsidSect="00034616">
      <w:headerReference w:type="default" r:id="rId9"/>
      <w:footerReference w:type="default" r:id="rId10"/>
      <w:pgSz w:w="12240" w:h="15840"/>
      <w:pgMar w:top="1037" w:right="1440" w:bottom="1008" w:left="1440"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Gaia Amazonas  •  Comparación tecnológica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tblInd w:w="120" w:type="dxa"/>
    </w:tblPr>
    <w:tblGrid>
      <w:gridCol w:w="6048"/>
      <w:gridCol w:w="3311"/>
    </w:tblGrid>
    <w:tr>
      <w:tc>
        <w:tcPr>
          <w:tcW w:type="dxa" w:w="6048"/>
          <w:shd w:fill="2F5048"/>
          <w:vAlign w:val="center"/>
          <w:tcMar>
            <w:top w:w="100" w:type="dxa"/>
            <w:start w:w="120" w:type="dxa"/>
            <w:bottom w:w="100" w:type="dxa"/>
            <w:end w:w="120" w:type="dxa"/>
          </w:tcMar>
        </w:tcPr>
        <w:p>
          <w:r/>
          <w:r>
            <w:rPr>
              <w:rFonts w:ascii="Arial" w:hAnsi="Arial"/>
              <w:b/>
              <w:color w:val="FFFFFF"/>
              <w:sz w:val="15"/>
            </w:rPr>
            <w:t>GAIA AMAZONAS  |  DECISIÓN DE PLATAFORMA</w:t>
          </w:r>
        </w:p>
      </w:tc>
      <w:tc>
        <w:tcPr>
          <w:tcW w:type="dxa" w:w="3311"/>
          <w:shd w:fill="3C838C"/>
          <w:vAlign w:val="center"/>
          <w:tcMar>
            <w:top w:w="100" w:type="dxa"/>
            <w:start w:w="120" w:type="dxa"/>
            <w:bottom w:w="100" w:type="dxa"/>
            <w:end w:w="120" w:type="dxa"/>
          </w:tcMar>
        </w:tcPr>
        <w:p>
          <w:pPr>
            <w:jc w:val="right"/>
          </w:pPr>
          <w:r/>
          <w:r>
            <w:rPr>
              <w:rFonts w:ascii="Arial" w:hAnsi="Arial"/>
              <w:b/>
              <w:color w:val="FFFFFF"/>
              <w:sz w:val="15"/>
            </w:rPr>
            <w:t>INFORME TÉCNICO 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1D2B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F504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3C838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6F38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2F50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b/>
      <w:i/>
      <w:iCs/>
      <w:color w:val="3C838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80" w:line="264"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power-apps/maker/canvas-apps/delegation-overview" TargetMode="External"/><Relationship Id="rId12" Type="http://schemas.openxmlformats.org/officeDocument/2006/relationships/hyperlink" Target="https://learn.microsoft.com/en-us/power-platform/admin/api-request-limits-allocations" TargetMode="External"/><Relationship Id="rId13" Type="http://schemas.openxmlformats.org/officeDocument/2006/relationships/hyperlink" Target="https://learn.microsoft.com/en-us/power-platform/developer/plan" TargetMode="External"/><Relationship Id="rId14" Type="http://schemas.openxmlformats.org/officeDocument/2006/relationships/hyperlink" Target="https://learn.microsoft.com/en-us/power-platform/admin/capacity-storage" TargetMode="External"/><Relationship Id="rId15" Type="http://schemas.openxmlformats.org/officeDocument/2006/relationships/hyperlink" Target="https://www.microsoft.com/licensing/docs/view/Microsoft-Power-Platform?lang=1" TargetMode="External"/><Relationship Id="rId16" Type="http://schemas.openxmlformats.org/officeDocument/2006/relationships/hyperlink" Target="https://learn.microsoft.com/en-us/power-platform/admin/managed-environment-licensing" TargetMode="External"/><Relationship Id="rId17" Type="http://schemas.openxmlformats.org/officeDocument/2006/relationships/hyperlink" Target="https://learn.microsoft.com/en-us/power-query/connectors/postgresql" TargetMode="External"/><Relationship Id="rId18" Type="http://schemas.openxmlformats.org/officeDocument/2006/relationships/hyperlink" Target="https://learn.microsoft.com/en-us/entra/msidweb/getting-started/quickstart-webapp" TargetMode="External"/><Relationship Id="rId19" Type="http://schemas.openxmlformats.org/officeDocument/2006/relationships/hyperlink" Target="https://learn.microsoft.com/en-us/aspnet/core/performance/rate-limit?view=aspnetcore-10.0" TargetMode="External"/><Relationship Id="rId20" Type="http://schemas.openxmlformats.org/officeDocument/2006/relationships/hyperlink" Target="https://nextjs.org/docs/app/guides/self-hosting" TargetMode="External"/><Relationship Id="rId21" Type="http://schemas.openxmlformats.org/officeDocument/2006/relationships/hyperlink" Target="https://www.postgresql.org/support/versioning/" TargetMode="External"/><Relationship Id="rId22" Type="http://schemas.openxmlformats.org/officeDocument/2006/relationships/hyperlink" Target="https://www.postgresql.org/docs/current/continuous-archiving.html" TargetMode="External"/><Relationship Id="rId23" Type="http://schemas.openxmlformats.org/officeDocument/2006/relationships/hyperlink" Target="https://dotnet.microsoft.com/en-us/platform/support/policy" TargetMode="External"/><Relationship Id="rId24" Type="http://schemas.openxmlformats.org/officeDocument/2006/relationships/hyperlink" Target="https://owasp.org/www-project-application-security-verification-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03 — Power Platform vs aplicación independiente</dc:title>
  <dc:subject>Comparación técnica, económica y estratégica para Gaia Amazonas</dc:subject>
  <dc:creator>Proyecto Gaia Aplicación</dc:creator>
  <cp:keywords>Gaia Amazonas, Power Apps, Dataverse, aplicación independiente, comparación, decisión</cp:keywords>
  <dc:description>generated by python-docx</dc:description>
  <cp:lastModifiedBy/>
  <cp:revision>1</cp:revision>
  <dcterms:created xsi:type="dcterms:W3CDTF">2013-12-23T23:15:00Z</dcterms:created>
  <dcterms:modified xsi:type="dcterms:W3CDTF">2013-12-23T23:15:00Z</dcterms:modified>
  <cp:category/>
</cp:coreProperties>
</file>