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RUIRU AGRO-PROCESSING PLANT (MAIZE MILLING FACILITY)</w:t>
      </w:r>
    </w:p>
    <w:p>
      <w:r>
        <w:t>Lead Expert: Dr. Peninah Wanjiru (NEMA Reg. No. EIA/EA/0876)</w:t>
      </w:r>
    </w:p>
    <w:p>
      <w:r>
        <w:t>Attestation: I confirm the information provided is accurate to the best of my knowledge.</w:t>
      </w:r>
    </w:p>
    <w:p>
      <w:r>
        <w:t>Date: 2026-09-15</w:t>
      </w:r>
    </w:p>
    <w:p>
      <w:r>
        <w:br w:type="page"/>
      </w:r>
    </w:p>
    <w:p>
      <w:pPr>
        <w:pStyle w:val="Heading1"/>
      </w:pPr>
      <w:r>
        <w:t>Executive Summary</w:t>
      </w:r>
    </w:p>
    <w:p>
      <w:r>
        <w:t>## Project Overview</w:t>
      </w:r>
    </w:p>
    <w:p>
      <w:pPr>
        <w:pStyle w:val="ListBullet"/>
      </w:pPr>
      <w:r/>
      <w:r>
        <w:rPr>
          <w:b/>
        </w:rPr>
        <w:t>Project Name:</w:t>
      </w:r>
      <w:r>
        <w:t xml:space="preserve"> Ruiru Agro‑Processing Plant – Maize Milling Facility</w:t>
      </w:r>
    </w:p>
    <w:p>
      <w:pPr>
        <w:pStyle w:val="ListBullet"/>
      </w:pPr>
      <w:r/>
      <w:r>
        <w:rPr>
          <w:b/>
        </w:rPr>
        <w:t>Proponent:</w:t>
      </w:r>
      <w:r>
        <w:t xml:space="preserve"> Highland Grain Millers Ltd. (PIN: P052987654Y)</w:t>
      </w:r>
    </w:p>
    <w:p>
      <w:pPr>
        <w:pStyle w:val="ListBullet"/>
      </w:pPr>
      <w:r/>
      <w:r>
        <w:rPr>
          <w:b/>
        </w:rPr>
        <w:t>Location:</w:t>
      </w:r>
      <w:r>
        <w:t xml:space="preserve"> Murera Ward, Juja, Kiambu County (Latitude ‑1.1450, Longitude 36.9580) – Plot LR No. 8891/22 (Private Freehold)</w:t>
      </w:r>
    </w:p>
    <w:p>
      <w:pPr>
        <w:pStyle w:val="ListBullet"/>
      </w:pPr>
      <w:r/>
      <w:r>
        <w:rPr>
          <w:b/>
        </w:rPr>
        <w:t>Site Area:</w:t>
      </w:r>
      <w:r>
        <w:t xml:space="preserve"> 4.2 ha</w:t>
      </w:r>
    </w:p>
    <w:p>
      <w:pPr>
        <w:pStyle w:val="ListBullet"/>
      </w:pPr>
      <w:r/>
      <w:r>
        <w:rPr>
          <w:b/>
        </w:rPr>
        <w:t>Total Investment:</w:t>
      </w:r>
      <w:r>
        <w:t xml:space="preserve"> KES 320,000,000</w:t>
      </w:r>
    </w:p>
    <w:p>
      <w:pPr>
        <w:pStyle w:val="ListBullet"/>
      </w:pPr>
      <w:r/>
      <w:r>
        <w:rPr>
          <w:b/>
        </w:rPr>
        <w:t>Construction Period:</w:t>
      </w:r>
      <w:r>
        <w:t xml:space="preserve"> 14 months (commencing 1 March 2027)</w:t>
      </w:r>
    </w:p>
    <w:p>
      <w:pPr>
        <w:pStyle w:val="ListBullet"/>
      </w:pPr>
      <w:r/>
      <w:r>
        <w:rPr>
          <w:b/>
        </w:rPr>
        <w:t>Design Life:</w:t>
      </w:r>
      <w:r>
        <w:t xml:space="preserve"> 25 years</w:t>
      </w:r>
    </w:p>
    <w:p>
      <w:pPr>
        <w:pStyle w:val="ListBullet"/>
      </w:pPr>
      <w:r/>
      <w:r>
        <w:rPr>
          <w:b/>
        </w:rPr>
        <w:t>Lead Expert:</w:t>
      </w:r>
      <w:r>
        <w:t xml:space="preserve"> Dr. Peninah Wanjiru (EIA/EA/0876)</w:t>
      </w:r>
    </w:p>
    <w:p>
      <w:r>
        <w:t>The facility will receive locally sourced maize from surrounding farms, clean, mill, and package maize flour for domestic and regional markets. The plant will operate on a 24‑hour basis, with production shifts scheduled between 06:00 h and 20:00 h to align with the noise mitigation strategy.</w:t>
      </w:r>
    </w:p>
    <w:p>
      <w:r>
        <w:t>---</w:t>
      </w:r>
    </w:p>
    <w:p>
      <w:r>
        <w:t>##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w:t>
            </w:r>
          </w:p>
        </w:tc>
        <w:tc>
          <w:tcPr>
            <w:tcW w:type="dxa" w:w="2160"/>
          </w:tcPr>
          <w:p>
            <w:r>
              <w:rPr>
                <w:b/>
              </w:rPr>
              <w:t>Reference</w:t>
            </w:r>
          </w:p>
        </w:tc>
      </w:tr>
      <w:tr>
        <w:tc>
          <w:tcPr>
            <w:tcW w:type="dxa" w:w="2160"/>
          </w:tcPr>
          <w:p>
            <w:r/>
            <w:r>
              <w:rPr>
                <w:b/>
              </w:rPr>
              <w:t>Air Quality – PM₂.₅</w:t>
            </w:r>
            <w:r/>
          </w:p>
        </w:tc>
        <w:tc>
          <w:tcPr>
            <w:tcW w:type="dxa" w:w="2160"/>
          </w:tcPr>
          <w:p>
            <w:r>
              <w:t>18</w:t>
            </w:r>
          </w:p>
        </w:tc>
        <w:tc>
          <w:tcPr>
            <w:tcW w:type="dxa" w:w="2160"/>
          </w:tcPr>
          <w:p>
            <w:r>
              <w:t>µg m⁻³</w:t>
            </w:r>
          </w:p>
        </w:tc>
        <w:tc>
          <w:tcPr>
            <w:tcW w:type="dxa" w:w="2160"/>
          </w:tcPr>
          <w:p>
            <w:r>
              <w:t>Rift Valley Environmental Consultants, 20 June 2026</w:t>
            </w:r>
          </w:p>
        </w:tc>
      </w:tr>
      <w:tr>
        <w:tc>
          <w:tcPr>
            <w:tcW w:type="dxa" w:w="2160"/>
          </w:tcPr>
          <w:p>
            <w:r/>
            <w:r>
              <w:rPr>
                <w:b/>
              </w:rPr>
              <w:t>Air Quality – PM₁₀</w:t>
            </w:r>
            <w:r/>
          </w:p>
        </w:tc>
        <w:tc>
          <w:tcPr>
            <w:tcW w:type="dxa" w:w="2160"/>
          </w:tcPr>
          <w:p>
            <w:r>
              <w:t>41</w:t>
            </w:r>
          </w:p>
        </w:tc>
        <w:tc>
          <w:tcPr>
            <w:tcW w:type="dxa" w:w="2160"/>
          </w:tcPr>
          <w:p>
            <w:r>
              <w:t>µg m⁻³</w:t>
            </w:r>
          </w:p>
        </w:tc>
        <w:tc>
          <w:tcPr>
            <w:tcW w:type="dxa" w:w="2160"/>
          </w:tcPr>
          <w:p>
            <w:r>
              <w:t>Same as above</w:t>
            </w:r>
          </w:p>
        </w:tc>
      </w:tr>
      <w:tr>
        <w:tc>
          <w:tcPr>
            <w:tcW w:type="dxa" w:w="2160"/>
          </w:tcPr>
          <w:p>
            <w:r/>
            <w:r>
              <w:rPr>
                <w:b/>
              </w:rPr>
              <w:t>Ambient Noise</w:t>
            </w:r>
            <w:r/>
          </w:p>
        </w:tc>
        <w:tc>
          <w:tcPr>
            <w:tcW w:type="dxa" w:w="2160"/>
          </w:tcPr>
          <w:p>
            <w:r>
              <w:t>52</w:t>
            </w:r>
          </w:p>
        </w:tc>
        <w:tc>
          <w:tcPr>
            <w:tcW w:type="dxa" w:w="2160"/>
          </w:tcPr>
          <w:p>
            <w:r>
              <w:t>dBA</w:t>
            </w:r>
          </w:p>
        </w:tc>
        <w:tc>
          <w:tcPr>
            <w:tcW w:type="dxa" w:w="2160"/>
          </w:tcPr>
          <w:p>
            <w:r>
              <w:t>Same as above</w:t>
            </w:r>
          </w:p>
        </w:tc>
      </w:tr>
      <w:tr>
        <w:tc>
          <w:tcPr>
            <w:tcW w:type="dxa" w:w="2160"/>
          </w:tcPr>
          <w:p>
            <w:r/>
            <w:r>
              <w:rPr>
                <w:b/>
              </w:rPr>
              <w:t>Groundwater Depth</w:t>
            </w:r>
            <w:r/>
          </w:p>
        </w:tc>
        <w:tc>
          <w:tcPr>
            <w:tcW w:type="dxa" w:w="2160"/>
          </w:tcPr>
          <w:p>
            <w:r>
              <w:t>35</w:t>
            </w:r>
          </w:p>
        </w:tc>
        <w:tc>
          <w:tcPr>
            <w:tcW w:type="dxa" w:w="2160"/>
          </w:tcPr>
          <w:p>
            <w:r>
              <w:t>m</w:t>
            </w:r>
          </w:p>
        </w:tc>
        <w:tc>
          <w:tcPr>
            <w:tcW w:type="dxa" w:w="2160"/>
          </w:tcPr>
          <w:p>
            <w:r>
              <w:t>Same as above</w:t>
            </w:r>
          </w:p>
        </w:tc>
      </w:tr>
      <w:tr>
        <w:tc>
          <w:tcPr>
            <w:tcW w:type="dxa" w:w="2160"/>
          </w:tcPr>
          <w:p>
            <w:r/>
            <w:r>
              <w:rPr>
                <w:b/>
              </w:rPr>
              <w:t>Existing Land Use</w:t>
            </w:r>
            <w:r/>
          </w:p>
        </w:tc>
        <w:tc>
          <w:tcPr>
            <w:tcW w:type="dxa" w:w="2160"/>
          </w:tcPr>
          <w:p>
            <w:r>
              <w:t>Cropland</w:t>
            </w:r>
          </w:p>
        </w:tc>
        <w:tc>
          <w:tcPr>
            <w:tcW w:type="dxa" w:w="2160"/>
          </w:tcPr>
          <w:p>
            <w:r>
              <w:t>–</w:t>
            </w:r>
          </w:p>
        </w:tc>
        <w:tc>
          <w:tcPr>
            <w:tcW w:type="dxa" w:w="2160"/>
          </w:tcPr>
          <w:p>
            <w:r>
              <w:t>Site Survey, 2026</w:t>
            </w:r>
          </w:p>
        </w:tc>
      </w:tr>
      <w:tr>
        <w:tc>
          <w:tcPr>
            <w:tcW w:type="dxa" w:w="2160"/>
          </w:tcPr>
          <w:p>
            <w:r/>
            <w:r>
              <w:rPr>
                <w:b/>
              </w:rPr>
              <w:t>Key Receptors (≤ 1 km)</w:t>
            </w:r>
            <w:r/>
          </w:p>
        </w:tc>
        <w:tc>
          <w:tcPr>
            <w:tcW w:type="dxa" w:w="2160"/>
          </w:tcPr>
          <w:p>
            <w:r>
              <w:t>Juja Level 4 Hospital (900 m E), Murera Primary School (350 m S), Karura Stream (180 m N), Highland Estate Borehole (500 m W), Murera Estate (220 m SW)</w:t>
            </w:r>
          </w:p>
        </w:tc>
        <w:tc>
          <w:tcPr>
            <w:tcW w:type="dxa" w:w="2160"/>
          </w:tcPr>
          <w:p>
            <w:r>
              <w:t>–</w:t>
            </w:r>
          </w:p>
        </w:tc>
        <w:tc>
          <w:tcPr>
            <w:tcW w:type="dxa" w:w="2160"/>
          </w:tcPr>
          <w:p>
            <w:r>
              <w:t>Stakeholder Mapping, 2026</w:t>
            </w:r>
          </w:p>
        </w:tc>
      </w:tr>
    </w:tbl>
    <w:p>
      <w:r>
        <w:t>---</w:t>
      </w:r>
    </w:p>
    <w:p>
      <w:r>
        <w:t>## Potential Environmental Impacts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Impact Category</w:t>
            </w:r>
          </w:p>
        </w:tc>
        <w:tc>
          <w:tcPr>
            <w:tcW w:type="dxa" w:w="1728"/>
          </w:tcPr>
          <w:p>
            <w:r>
              <w:rPr>
                <w:b/>
              </w:rPr>
              <w:t>Likely Magnitude (Construction)</w:t>
            </w:r>
          </w:p>
        </w:tc>
        <w:tc>
          <w:tcPr>
            <w:tcW w:type="dxa" w:w="1728"/>
          </w:tcPr>
          <w:p>
            <w:r>
              <w:rPr>
                <w:b/>
              </w:rPr>
              <w:t>Likely Magnitude (Operation)</w:t>
            </w:r>
          </w:p>
        </w:tc>
        <w:tc>
          <w:tcPr>
            <w:tcW w:type="dxa" w:w="1728"/>
          </w:tcPr>
          <w:p>
            <w:r>
              <w:rPr>
                <w:b/>
              </w:rPr>
              <w:t>Key Receptors</w:t>
            </w:r>
          </w:p>
        </w:tc>
        <w:tc>
          <w:tcPr>
            <w:tcW w:type="dxa" w:w="1728"/>
          </w:tcPr>
          <w:p>
            <w:r>
              <w:rPr>
                <w:b/>
              </w:rPr>
              <w:t>Legal Reference</w:t>
            </w:r>
          </w:p>
        </w:tc>
      </w:tr>
      <w:tr>
        <w:tc>
          <w:tcPr>
            <w:tcW w:type="dxa" w:w="1728"/>
          </w:tcPr>
          <w:p>
            <w:r/>
            <w:r>
              <w:rPr>
                <w:b/>
              </w:rPr>
              <w:t>Airborne Dust (grain dust)</w:t>
            </w:r>
            <w:r/>
          </w:p>
        </w:tc>
        <w:tc>
          <w:tcPr>
            <w:tcW w:type="dxa" w:w="1728"/>
          </w:tcPr>
          <w:p>
            <w:r>
              <w:t>Moderate – dust generation from handling and storage</w:t>
            </w:r>
          </w:p>
        </w:tc>
        <w:tc>
          <w:tcPr>
            <w:tcW w:type="dxa" w:w="1728"/>
          </w:tcPr>
          <w:p>
            <w:r>
              <w:t>Moderate – continuous milling activities</w:t>
            </w:r>
          </w:p>
        </w:tc>
        <w:tc>
          <w:tcPr>
            <w:tcW w:type="dxa" w:w="1728"/>
          </w:tcPr>
          <w:p>
            <w:r>
              <w:t>Murera Primary School, Hospital</w:t>
            </w:r>
          </w:p>
        </w:tc>
        <w:tc>
          <w:tcPr>
            <w:tcW w:type="dxa" w:w="1728"/>
          </w:tcPr>
          <w:p>
            <w:r>
              <w:t>EMCA 1999, Part 4 – Air Quality Standards</w:t>
            </w:r>
          </w:p>
        </w:tc>
      </w:tr>
      <w:tr>
        <w:tc>
          <w:tcPr>
            <w:tcW w:type="dxa" w:w="1728"/>
          </w:tcPr>
          <w:p>
            <w:r/>
            <w:r>
              <w:rPr>
                <w:b/>
              </w:rPr>
              <w:t>Noise</w:t>
            </w:r>
            <w:r/>
          </w:p>
        </w:tc>
        <w:tc>
          <w:tcPr>
            <w:tcW w:type="dxa" w:w="1728"/>
          </w:tcPr>
          <w:p>
            <w:r>
              <w:t>Moderate – earthworks, vehicle movement</w:t>
            </w:r>
          </w:p>
        </w:tc>
        <w:tc>
          <w:tcPr>
            <w:tcW w:type="dxa" w:w="1728"/>
          </w:tcPr>
          <w:p>
            <w:r>
              <w:t>Low to Moderate – machinery and truck traffic (06:00‑20:00)</w:t>
            </w:r>
          </w:p>
        </w:tc>
        <w:tc>
          <w:tcPr>
            <w:tcW w:type="dxa" w:w="1728"/>
          </w:tcPr>
          <w:p>
            <w:r>
              <w:t>Hospital, Primary School, Murera Estate</w:t>
            </w:r>
          </w:p>
        </w:tc>
        <w:tc>
          <w:tcPr>
            <w:tcW w:type="dxa" w:w="1728"/>
          </w:tcPr>
          <w:p>
            <w:r>
              <w:t>OSHA 2007, Part 5 – Noise Control</w:t>
            </w:r>
          </w:p>
        </w:tc>
      </w:tr>
      <w:tr>
        <w:tc>
          <w:tcPr>
            <w:tcW w:type="dxa" w:w="1728"/>
          </w:tcPr>
          <w:p>
            <w:r/>
            <w:r>
              <w:rPr>
                <w:b/>
              </w:rPr>
              <w:t>Traffic &amp; Road Safety</w:t>
            </w:r>
            <w:r/>
          </w:p>
        </w:tc>
        <w:tc>
          <w:tcPr>
            <w:tcW w:type="dxa" w:w="1728"/>
          </w:tcPr>
          <w:p>
            <w:r>
              <w:t>High – heavy‑truck movements to site</w:t>
            </w:r>
          </w:p>
        </w:tc>
        <w:tc>
          <w:tcPr>
            <w:tcW w:type="dxa" w:w="1728"/>
          </w:tcPr>
          <w:p>
            <w:r>
              <w:t>Moderate – daily inbound/outbound trucks</w:t>
            </w:r>
          </w:p>
        </w:tc>
        <w:tc>
          <w:tcPr>
            <w:tcW w:type="dxa" w:w="1728"/>
          </w:tcPr>
          <w:p>
            <w:r>
              <w:t>Local community, road users</w:t>
            </w:r>
          </w:p>
        </w:tc>
        <w:tc>
          <w:tcPr>
            <w:tcW w:type="dxa" w:w="1728"/>
          </w:tcPr>
          <w:p>
            <w:r>
              <w:t>EMCA 1999, Part 6 – Transport &amp; Road Impacts</w:t>
            </w:r>
          </w:p>
        </w:tc>
      </w:tr>
      <w:tr>
        <w:tc>
          <w:tcPr>
            <w:tcW w:type="dxa" w:w="1728"/>
          </w:tcPr>
          <w:p>
            <w:r/>
            <w:r>
              <w:rPr>
                <w:b/>
              </w:rPr>
              <w:t>Water Use &amp; Potential Contamination</w:t>
            </w:r>
            <w:r/>
          </w:p>
        </w:tc>
        <w:tc>
          <w:tcPr>
            <w:tcW w:type="dxa" w:w="1728"/>
          </w:tcPr>
          <w:p>
            <w:r>
              <w:t>Low – construction water demand</w:t>
            </w:r>
          </w:p>
        </w:tc>
        <w:tc>
          <w:tcPr>
            <w:tcW w:type="dxa" w:w="1728"/>
          </w:tcPr>
          <w:p>
            <w:r>
              <w:t>Low – closed‑loop water recycling, no discharge to Karura Stream</w:t>
            </w:r>
          </w:p>
        </w:tc>
        <w:tc>
          <w:tcPr>
            <w:tcW w:type="dxa" w:w="1728"/>
          </w:tcPr>
          <w:p>
            <w:r>
              <w:t>Karura Stream, Highland Estate Borehole</w:t>
            </w:r>
          </w:p>
        </w:tc>
        <w:tc>
          <w:tcPr>
            <w:tcW w:type="dxa" w:w="1728"/>
          </w:tcPr>
          <w:p>
            <w:r>
              <w:t>Water Act 2016, WRMA Permit (secured)</w:t>
            </w:r>
          </w:p>
        </w:tc>
      </w:tr>
      <w:tr>
        <w:tc>
          <w:tcPr>
            <w:tcW w:type="dxa" w:w="1728"/>
          </w:tcPr>
          <w:p>
            <w:r/>
            <w:r>
              <w:rPr>
                <w:b/>
              </w:rPr>
              <w:t>Soil Erosion &amp; Sedimentation</w:t>
            </w:r>
            <w:r/>
          </w:p>
        </w:tc>
        <w:tc>
          <w:tcPr>
            <w:tcW w:type="dxa" w:w="1728"/>
          </w:tcPr>
          <w:p>
            <w:r>
              <w:t>Moderate – earthworks on 4.2 ha</w:t>
            </w:r>
          </w:p>
        </w:tc>
        <w:tc>
          <w:tcPr>
            <w:tcW w:type="dxa" w:w="1728"/>
          </w:tcPr>
          <w:p>
            <w:r>
              <w:t>Low – stabilized operational area</w:t>
            </w:r>
          </w:p>
        </w:tc>
        <w:tc>
          <w:tcPr>
            <w:tcW w:type="dxa" w:w="1728"/>
          </w:tcPr>
          <w:p>
            <w:r>
              <w:t>Karura Stream</w:t>
            </w:r>
          </w:p>
        </w:tc>
        <w:tc>
          <w:tcPr>
            <w:tcW w:type="dxa" w:w="1728"/>
          </w:tcPr>
          <w:p>
            <w:r>
              <w:t>EMCA 1999, Part 4 – Soil Conservation</w:t>
            </w:r>
          </w:p>
        </w:tc>
      </w:tr>
      <w:tr>
        <w:tc>
          <w:tcPr>
            <w:tcW w:type="dxa" w:w="1728"/>
          </w:tcPr>
          <w:p>
            <w:r/>
            <w:r>
              <w:rPr>
                <w:b/>
              </w:rPr>
              <w:t>Occupational Health &amp; Safety</w:t>
            </w:r>
            <w:r/>
          </w:p>
        </w:tc>
        <w:tc>
          <w:tcPr>
            <w:tcW w:type="dxa" w:w="1728"/>
          </w:tcPr>
          <w:p>
            <w:r>
              <w:t>High – construction hazards</w:t>
            </w:r>
          </w:p>
        </w:tc>
        <w:tc>
          <w:tcPr>
            <w:tcW w:type="dxa" w:w="1728"/>
          </w:tcPr>
          <w:p>
            <w:r>
              <w:t>Moderate – dust inhalation, noise exposure</w:t>
            </w:r>
          </w:p>
        </w:tc>
        <w:tc>
          <w:tcPr>
            <w:tcW w:type="dxa" w:w="1728"/>
          </w:tcPr>
          <w:p>
            <w:r>
              <w:t>Plant workers</w:t>
            </w:r>
          </w:p>
        </w:tc>
        <w:tc>
          <w:tcPr>
            <w:tcW w:type="dxa" w:w="1728"/>
          </w:tcPr>
          <w:p>
            <w:r>
              <w:t>OSHA 2007</w:t>
            </w:r>
          </w:p>
        </w:tc>
      </w:tr>
    </w:tbl>
    <w:p>
      <w:r>
        <w:t>All identified impacts are within the thresholds set by the Environmental Management and Coordination Act (EMCA) 1999, the Water Act 2016, and the Occupational Safety and Health Act (OSHA) 2007, provided that the mitigation measures outlined below are fully implemented.</w:t>
      </w:r>
    </w:p>
    <w:p>
      <w:r>
        <w:t>---</w:t>
      </w:r>
    </w:p>
    <w:p>
      <w:r>
        <w:t>## Mitigation Measures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Concern</w:t>
            </w:r>
          </w:p>
        </w:tc>
        <w:tc>
          <w:tcPr>
            <w:tcW w:type="dxa" w:w="2160"/>
          </w:tcPr>
          <w:p>
            <w:r>
              <w:rPr>
                <w:b/>
              </w:rPr>
              <w:t>Mitigation</w:t>
            </w:r>
          </w:p>
        </w:tc>
        <w:tc>
          <w:tcPr>
            <w:tcW w:type="dxa" w:w="2160"/>
          </w:tcPr>
          <w:p>
            <w:r>
              <w:rPr>
                <w:b/>
              </w:rPr>
              <w:t>Responsible Party</w:t>
            </w:r>
          </w:p>
        </w:tc>
        <w:tc>
          <w:tcPr>
            <w:tcW w:type="dxa" w:w="2160"/>
          </w:tcPr>
          <w:p>
            <w:r>
              <w:rPr>
                <w:b/>
              </w:rPr>
              <w:t>Monitoring Frequency</w:t>
            </w:r>
          </w:p>
        </w:tc>
      </w:tr>
      <w:tr>
        <w:tc>
          <w:tcPr>
            <w:tcW w:type="dxa" w:w="2160"/>
          </w:tcPr>
          <w:p>
            <w:r/>
            <w:r>
              <w:rPr>
                <w:b/>
              </w:rPr>
              <w:t>Noise</w:t>
            </w:r>
            <w:r/>
          </w:p>
        </w:tc>
        <w:tc>
          <w:tcPr>
            <w:tcW w:type="dxa" w:w="2160"/>
          </w:tcPr>
          <w:p>
            <w:r>
              <w:t>Installation of acoustic enclosures around noisy equipment; operation limited to 06:00‑20:00 h; speed‑bumps on access road</w:t>
            </w:r>
          </w:p>
        </w:tc>
        <w:tc>
          <w:tcPr>
            <w:tcW w:type="dxa" w:w="2160"/>
          </w:tcPr>
          <w:p>
            <w:r>
              <w:t>Construction Contractor &amp; Plant Manager</w:t>
            </w:r>
          </w:p>
        </w:tc>
        <w:tc>
          <w:tcPr>
            <w:tcW w:type="dxa" w:w="2160"/>
          </w:tcPr>
          <w:p>
            <w:r>
              <w:t>Continuous (real‑time dBA meters)</w:t>
            </w:r>
          </w:p>
        </w:tc>
      </w:tr>
      <w:tr>
        <w:tc>
          <w:tcPr>
            <w:tcW w:type="dxa" w:w="2160"/>
          </w:tcPr>
          <w:p>
            <w:r/>
            <w:r>
              <w:rPr>
                <w:b/>
              </w:rPr>
              <w:t>Grain Dust</w:t>
            </w:r>
            <w:r/>
          </w:p>
        </w:tc>
        <w:tc>
          <w:tcPr>
            <w:tcW w:type="dxa" w:w="2160"/>
          </w:tcPr>
          <w:p>
            <w:r>
              <w:t>Centralised dust extraction and high‑efficiency filtration system complying with NEMA standards; regular housekeeping</w:t>
            </w:r>
          </w:p>
        </w:tc>
        <w:tc>
          <w:tcPr>
            <w:tcW w:type="dxa" w:w="2160"/>
          </w:tcPr>
          <w:p>
            <w:r>
              <w:t>Plant Operations Team</w:t>
            </w:r>
          </w:p>
        </w:tc>
        <w:tc>
          <w:tcPr>
            <w:tcW w:type="dxa" w:w="2160"/>
          </w:tcPr>
          <w:p>
            <w:r>
              <w:t>Weekly filter efficiency tests</w:t>
            </w:r>
          </w:p>
        </w:tc>
      </w:tr>
      <w:tr>
        <w:tc>
          <w:tcPr>
            <w:tcW w:type="dxa" w:w="2160"/>
          </w:tcPr>
          <w:p>
            <w:r/>
            <w:r>
              <w:rPr>
                <w:b/>
              </w:rPr>
              <w:t>Heavy Truck Traffic</w:t>
            </w:r>
            <w:r/>
          </w:p>
        </w:tc>
        <w:tc>
          <w:tcPr>
            <w:tcW w:type="dxa" w:w="2160"/>
          </w:tcPr>
          <w:p>
            <w:r>
              <w:t>Dedicated truck access route with signage; speed‑bumps; traffic management plan; driver training</w:t>
            </w:r>
          </w:p>
        </w:tc>
        <w:tc>
          <w:tcPr>
            <w:tcW w:type="dxa" w:w="2160"/>
          </w:tcPr>
          <w:p>
            <w:r>
              <w:t>Logistics Coordinator</w:t>
            </w:r>
          </w:p>
        </w:tc>
        <w:tc>
          <w:tcPr>
            <w:tcW w:type="dxa" w:w="2160"/>
          </w:tcPr>
          <w:p>
            <w:r>
              <w:t>Daily traffic counts</w:t>
            </w:r>
          </w:p>
        </w:tc>
      </w:tr>
      <w:tr>
        <w:tc>
          <w:tcPr>
            <w:tcW w:type="dxa" w:w="2160"/>
          </w:tcPr>
          <w:p>
            <w:r/>
            <w:r>
              <w:rPr>
                <w:b/>
              </w:rPr>
              <w:t>Water Use</w:t>
            </w:r>
            <w:r/>
          </w:p>
        </w:tc>
        <w:tc>
          <w:tcPr>
            <w:tcW w:type="dxa" w:w="2160"/>
          </w:tcPr>
          <w:p>
            <w:r>
              <w:t>Closed‑loop water recycling system; no effluent discharge to Karura Stream; WRMA water permit compliance</w:t>
            </w:r>
          </w:p>
        </w:tc>
        <w:tc>
          <w:tcPr>
            <w:tcW w:type="dxa" w:w="2160"/>
          </w:tcPr>
          <w:p>
            <w:r>
              <w:t>Water Management Engineer</w:t>
            </w:r>
          </w:p>
        </w:tc>
        <w:tc>
          <w:tcPr>
            <w:tcW w:type="dxa" w:w="2160"/>
          </w:tcPr>
          <w:p>
            <w:r>
              <w:t>Monthly water balance audit</w:t>
            </w:r>
          </w:p>
        </w:tc>
      </w:tr>
      <w:tr>
        <w:tc>
          <w:tcPr>
            <w:tcW w:type="dxa" w:w="2160"/>
          </w:tcPr>
          <w:p>
            <w:r/>
            <w:r>
              <w:rPr>
                <w:b/>
              </w:rPr>
              <w:t>Soil Erosion</w:t>
            </w:r>
            <w:r/>
          </w:p>
        </w:tc>
        <w:tc>
          <w:tcPr>
            <w:tcW w:type="dxa" w:w="2160"/>
          </w:tcPr>
          <w:p>
            <w:r>
              <w:t>Silt fences and temporary vegetation cover on disturbed areas; post‑construction re‑vegetation</w:t>
            </w:r>
          </w:p>
        </w:tc>
        <w:tc>
          <w:tcPr>
            <w:tcW w:type="dxa" w:w="2160"/>
          </w:tcPr>
          <w:p>
            <w:r>
              <w:t>Site Engineer</w:t>
            </w:r>
          </w:p>
        </w:tc>
        <w:tc>
          <w:tcPr>
            <w:tcW w:type="dxa" w:w="2160"/>
          </w:tcPr>
          <w:p>
            <w:r>
              <w:t>Bi‑weekly visual inspections</w:t>
            </w:r>
          </w:p>
        </w:tc>
      </w:tr>
      <w:tr>
        <w:tc>
          <w:tcPr>
            <w:tcW w:type="dxa" w:w="2160"/>
          </w:tcPr>
          <w:p>
            <w:r/>
            <w:r>
              <w:rPr>
                <w:b/>
              </w:rPr>
              <w:t>Occupational Health &amp; Safety</w:t>
            </w:r>
            <w:r/>
          </w:p>
        </w:tc>
        <w:tc>
          <w:tcPr>
            <w:tcW w:type="dxa" w:w="2160"/>
          </w:tcPr>
          <w:p>
            <w:r>
              <w:t>Provision of PPE, regular health surveillance, noise‑level monitoring, dust control training</w:t>
            </w:r>
          </w:p>
        </w:tc>
        <w:tc>
          <w:tcPr>
            <w:tcW w:type="dxa" w:w="2160"/>
          </w:tcPr>
          <w:p>
            <w:r>
              <w:t>HSE Officer</w:t>
            </w:r>
          </w:p>
        </w:tc>
        <w:tc>
          <w:tcPr>
            <w:tcW w:type="dxa" w:w="2160"/>
          </w:tcPr>
          <w:p>
            <w:r>
              <w:t>Quarterly audits</w:t>
            </w:r>
          </w:p>
        </w:tc>
      </w:tr>
    </w:tbl>
    <w:p>
      <w:r>
        <w:t>---</w:t>
      </w:r>
    </w:p>
    <w:p>
      <w:r>
        <w:t>## Environmental Management Plan (EMP) – Cost Summary</w:t>
      </w:r>
    </w:p>
    <w:tbl>
      <w:tblPr>
        <w:tblStyle w:val="TableGrid"/>
        <w:tblW w:type="auto" w:w="0"/>
        <w:tblLook w:firstColumn="1" w:firstRow="1" w:lastColumn="0" w:lastRow="0" w:noHBand="0" w:noVBand="1" w:val="04A0"/>
      </w:tblPr>
      <w:tblGrid>
        <w:gridCol w:w="4320"/>
        <w:gridCol w:w="4320"/>
      </w:tblGrid>
      <w:tr>
        <w:tc>
          <w:tcPr>
            <w:tcW w:type="dxa" w:w="4320"/>
          </w:tcPr>
          <w:p>
            <w:r>
              <w:rPr>
                <w:b/>
              </w:rPr>
              <w:t>EMP Component</w:t>
            </w:r>
          </w:p>
        </w:tc>
        <w:tc>
          <w:tcPr>
            <w:tcW w:type="dxa" w:w="4320"/>
          </w:tcPr>
          <w:p>
            <w:r>
              <w:rPr>
                <w:b/>
              </w:rPr>
              <w:t>Estimated Cost (KES)</w:t>
            </w:r>
          </w:p>
        </w:tc>
      </w:tr>
      <w:tr>
        <w:tc>
          <w:tcPr>
            <w:tcW w:type="dxa" w:w="4320"/>
          </w:tcPr>
          <w:p>
            <w:r>
              <w:t>Noise Control</w:t>
            </w:r>
          </w:p>
        </w:tc>
        <w:tc>
          <w:tcPr>
            <w:tcW w:type="dxa" w:w="4320"/>
          </w:tcPr>
          <w:p>
            <w:r>
              <w:t>800,000</w:t>
            </w:r>
          </w:p>
        </w:tc>
      </w:tr>
      <w:tr>
        <w:tc>
          <w:tcPr>
            <w:tcW w:type="dxa" w:w="4320"/>
          </w:tcPr>
          <w:p>
            <w:r>
              <w:t>Dust Extraction &amp; Filtration</w:t>
            </w:r>
          </w:p>
        </w:tc>
        <w:tc>
          <w:tcPr>
            <w:tcW w:type="dxa" w:w="4320"/>
          </w:tcPr>
          <w:p>
            <w:r>
              <w:t>1,200,000</w:t>
            </w:r>
          </w:p>
        </w:tc>
      </w:tr>
      <w:tr>
        <w:tc>
          <w:tcPr>
            <w:tcW w:type="dxa" w:w="4320"/>
          </w:tcPr>
          <w:p>
            <w:r>
              <w:t>Water Recycling System</w:t>
            </w:r>
          </w:p>
        </w:tc>
        <w:tc>
          <w:tcPr>
            <w:tcW w:type="dxa" w:w="4320"/>
          </w:tcPr>
          <w:p>
            <w:r>
              <w:t>600,000</w:t>
            </w:r>
          </w:p>
        </w:tc>
      </w:tr>
      <w:tr>
        <w:tc>
          <w:tcPr>
            <w:tcW w:type="dxa" w:w="4320"/>
          </w:tcPr>
          <w:p>
            <w:r/>
            <w:r>
              <w:rPr>
                <w:b/>
              </w:rPr>
              <w:t>Total EMP Investment</w:t>
            </w:r>
            <w:r/>
          </w:p>
        </w:tc>
        <w:tc>
          <w:tcPr>
            <w:tcW w:type="dxa" w:w="4320"/>
          </w:tcPr>
          <w:p>
            <w:r/>
            <w:r>
              <w:rPr>
                <w:b/>
              </w:rPr>
              <w:t>2,600,000</w:t>
            </w:r>
            <w:r/>
          </w:p>
        </w:tc>
      </w:tr>
    </w:tbl>
    <w:p>
      <w:r>
        <w:t>These costs are incorporated within the overall project budget and are earmarked for implementation during the construction phase, with operational maintenance funded through the plant’s annual operating budget.</w:t>
      </w:r>
    </w:p>
    <w:p>
      <w:r>
        <w:t>---</w:t>
      </w:r>
    </w:p>
    <w:p>
      <w:r>
        <w:t>## Alternatives Considered</w:t>
      </w:r>
    </w:p>
    <w:p>
      <w:pPr>
        <w:pStyle w:val="ListNumber"/>
      </w:pPr>
      <w:r/>
      <w:r>
        <w:rPr>
          <w:b/>
        </w:rPr>
        <w:t>Alternative 1 – Industrial Area, Nairobi</w:t>
      </w:r>
      <w:r/>
    </w:p>
    <w:p>
      <w:pPr>
        <w:pStyle w:val="ListBullet"/>
      </w:pPr>
      <w:r>
        <w:t>Rejected due to significantly higher land acquisition costs and increased distance from the primary maize catchment area.</w:t>
      </w:r>
    </w:p>
    <w:p>
      <w:pPr>
        <w:pStyle w:val="ListNumber"/>
      </w:pPr>
      <w:r/>
      <w:r>
        <w:rPr>
          <w:b/>
        </w:rPr>
        <w:t>Alternative 2 – Thika Site</w:t>
      </w:r>
      <w:r/>
    </w:p>
    <w:p>
      <w:pPr>
        <w:pStyle w:val="ListBullet"/>
      </w:pPr>
      <w:r>
        <w:t>Rejected because of limited reliable groundwater availability and higher risk of water stress.</w:t>
      </w:r>
    </w:p>
    <w:p>
      <w:pPr>
        <w:pStyle w:val="ListNumber"/>
      </w:pPr>
      <w:r/>
      <w:r>
        <w:rPr>
          <w:b/>
        </w:rPr>
        <w:t>Selected Alternative – Juja/Murera Site</w:t>
      </w:r>
      <w:r>
        <w:t xml:space="preserve"> (Current)</w:t>
      </w:r>
    </w:p>
    <w:p>
      <w:pPr>
        <w:pStyle w:val="ListBullet"/>
      </w:pPr>
      <w:r>
        <w:t>Offers proximity to maize growers, adequate groundwater at 35 m depth, existing road infrastructure, and minimal conflict with high‑value land uses.</w:t>
      </w:r>
    </w:p>
    <w:p>
      <w:r>
        <w:t>The selected site therefore represents the least environmentally damaging practicable alternative (LEDPA) in accordance with EMCA 1999, Part 2.</w:t>
      </w:r>
    </w:p>
    <w:p>
      <w:r>
        <w:t>---</w:t>
      </w:r>
    </w:p>
    <w:p>
      <w:r>
        <w:t>## Stakeholder Engagement</w:t>
      </w:r>
    </w:p>
    <w:p>
      <w:pPr>
        <w:pStyle w:val="ListBullet"/>
      </w:pPr>
      <w:r/>
      <w:r>
        <w:rPr>
          <w:b/>
        </w:rPr>
        <w:t>Public Notice:</w:t>
      </w:r>
      <w:r>
        <w:t xml:space="preserve"> Published in </w:t>
      </w:r>
      <w:r>
        <w:rPr>
          <w:i/>
        </w:rPr>
        <w:t>The Standard</w:t>
      </w:r>
      <w:r>
        <w:t xml:space="preserve"> on 5 July 2026 (21‑day notice).</w:t>
      </w:r>
    </w:p>
    <w:p>
      <w:pPr>
        <w:pStyle w:val="ListBullet"/>
      </w:pPr>
      <w:r/>
      <w:r>
        <w:rPr>
          <w:b/>
        </w:rPr>
        <w:t>Baraza (Public Consultation):</w:t>
      </w:r>
      <w:r>
        <w:t xml:space="preserve"> Held on 28 July 2026 at Murera Social Hall, Juja; 210 participants attended, including representatives of vulnerable groups (sign‑language interpreter and ramp access provided).</w:t>
      </w:r>
    </w:p>
    <w:p>
      <w:pPr>
        <w:pStyle w:val="ListBullet"/>
      </w:pPr>
      <w:r/>
      <w:r>
        <w:rPr>
          <w:b/>
        </w:rPr>
        <w:t>Grievance Redress Mechanism (GRM):</w:t>
      </w:r>
      <w:r>
        <w:t xml:space="preserve"> Established; GRM Committee formed and operational.</w:t>
      </w:r>
    </w:p>
    <w:p>
      <w:pPr>
        <w:pStyle w:val="ListBullet"/>
      </w:pPr>
      <w:r/>
      <w:r>
        <w:rPr>
          <w:b/>
        </w:rPr>
        <w:t>Key Concerns Raised:</w:t>
      </w:r>
      <w:r>
        <w:t xml:space="preserve"> Noise, dust, traffic, and water use impacts. All concerns were addressed through the mitigation measures listed above.</w:t>
      </w:r>
    </w:p>
    <w:p>
      <w:r>
        <w:t>---</w:t>
      </w:r>
    </w:p>
    <w:p>
      <w:r>
        <w:t>## Conclusions &amp; Recommendations</w:t>
      </w:r>
    </w:p>
    <w:p>
      <w:pPr>
        <w:pStyle w:val="ListNumber"/>
      </w:pPr>
      <w:r/>
      <w:r>
        <w:rPr>
          <w:b/>
        </w:rPr>
        <w:t>Environmental Acceptability:</w:t>
      </w:r>
      <w:r>
        <w:t xml:space="preserve"> With the implementation of the prescribed mitigation measures and the EMP, the Ruiru Agro‑Processing Plant is expected to operate within the environmental limits set by EMCA 1999, the Water Act 2016, and OSHA 2007.</w:t>
      </w:r>
    </w:p>
    <w:p>
      <w:pPr>
        <w:pStyle w:val="ListNumber"/>
      </w:pPr>
      <w:r/>
      <w:r>
        <w:rPr>
          <w:b/>
        </w:rPr>
        <w:t>Compliance:</w:t>
      </w:r>
      <w:r>
        <w:t xml:space="preserve"> All required permits—including the WRMA water use permit—have been secured. The closed‑loop water system ensures zero discharge to Karura Stream, satisfying water quality protection objectives.</w:t>
      </w:r>
    </w:p>
    <w:p>
      <w:pPr>
        <w:pStyle w:val="ListNumber"/>
      </w:pPr>
      <w:r/>
      <w:r>
        <w:rPr>
          <w:b/>
        </w:rPr>
        <w:t>Monitoring &amp; Reporting:</w:t>
      </w:r>
      <w:r>
        <w:t xml:space="preserve"> A robust monitoring programme (air quality, noise, water balance, dust levels, traffic) is recommended to verify compliance and to trigger corrective actions if thresholds are approached. Quarterly compliance reports should be submitted to NEMA.</w:t>
      </w:r>
    </w:p>
    <w:p>
      <w:pPr>
        <w:pStyle w:val="ListNumber"/>
      </w:pPr>
      <w:r/>
      <w:r>
        <w:rPr>
          <w:b/>
        </w:rPr>
        <w:t>Future Review:</w:t>
      </w:r>
      <w:r>
        <w:t xml:space="preserve"> Given the 25‑year design life, a mid‑term review (at year 12) is advised to reassess the effectiveness of mitigation measures, especially dust control and traffic management, and to incorporate any regulatory updates.</w:t>
      </w:r>
    </w:p>
    <w:p>
      <w:r>
        <w:t>The project, as presented, meets the statutory requirements for environmental clearance and is recommended for approval subject to the conditions outlined in this Executive Summary.</w:t>
      </w:r>
    </w:p>
    <w:p>
      <w:r>
        <w:br w:type="page"/>
      </w:r>
    </w:p>
    <w:p>
      <w:pPr>
        <w:pStyle w:val="Heading1"/>
      </w:pPr>
      <w:r>
        <w:t>Chapter 1: Introduction</w:t>
      </w:r>
    </w:p>
    <w:p>
      <w:r>
        <w:t>## Background</w:t>
      </w:r>
    </w:p>
    <w:p>
      <w:r>
        <w:t xml:space="preserve">Highland Grain Millers Ltd. (PIN: P052987654Y) proposes the development of the </w:t>
      </w:r>
      <w:r>
        <w:rPr>
          <w:b/>
        </w:rPr>
        <w:t>Ruiru Agro‑Processing Plant – Maize Milling Facility</w:t>
      </w:r>
      <w:r>
        <w:t xml:space="preserve"> on a 4.2‑hectare private freehold plot (LR No. 8891/22) situated in Murera Ward, Juja, Kiambu County (coordinates ‑1.1450, 36.9580). The facility will serve as a primary processing hub for maize supplied by smallholder farmers in the surrounding catchment, adding value locally and supporting Kenya’s food‑security agenda.</w:t>
      </w:r>
    </w:p>
    <w:p>
      <w:r>
        <w:t xml:space="preserve">The project is classified as </w:t>
      </w:r>
      <w:r>
        <w:rPr>
          <w:b/>
        </w:rPr>
        <w:t>Manufacturing/Agro‑Processing (High Risk – Second Schedule)</w:t>
      </w:r>
      <w:r>
        <w:t xml:space="preserve"> under the Environmental Management and Coordination Act (EMCA) 1999. The total capital cost is estimated at </w:t>
      </w:r>
      <w:r>
        <w:rPr>
          <w:b/>
        </w:rPr>
        <w:t>KES 320,000,000</w:t>
      </w:r>
      <w:r>
        <w:t xml:space="preserve">. Construction is scheduled to commence on </w:t>
      </w:r>
      <w:r>
        <w:rPr>
          <w:b/>
        </w:rPr>
        <w:t>1 March 2027</w:t>
      </w:r>
      <w:r>
        <w:t xml:space="preserve"> and will last </w:t>
      </w:r>
      <w:r>
        <w:rPr>
          <w:b/>
        </w:rPr>
        <w:t>14 months</w:t>
      </w:r>
      <w:r>
        <w:t xml:space="preserve">, after which the plant will operate for a design life of </w:t>
      </w:r>
      <w:r>
        <w:rPr>
          <w:b/>
        </w:rPr>
        <w:t>25 years</w:t>
      </w:r>
      <w:r>
        <w:t>.</w:t>
      </w:r>
    </w:p>
    <w:p>
      <w:r>
        <w:t>Baseline environmental conditions, measured on 20 June 2026 by Rift Valley Environmental Consultants, indicate: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Unit</w:t>
            </w:r>
          </w:p>
        </w:tc>
      </w:tr>
      <w:tr>
        <w:tc>
          <w:tcPr>
            <w:tcW w:type="dxa" w:w="2880"/>
          </w:tcPr>
          <w:p>
            <w:r>
              <w:t>PM₂.₅ (air)</w:t>
            </w:r>
          </w:p>
        </w:tc>
        <w:tc>
          <w:tcPr>
            <w:tcW w:type="dxa" w:w="2880"/>
          </w:tcPr>
          <w:p>
            <w:r>
              <w:t>18</w:t>
            </w:r>
          </w:p>
        </w:tc>
        <w:tc>
          <w:tcPr>
            <w:tcW w:type="dxa" w:w="2880"/>
          </w:tcPr>
          <w:p>
            <w:r>
              <w:t>µg m⁻³</w:t>
            </w:r>
          </w:p>
        </w:tc>
      </w:tr>
      <w:tr>
        <w:tc>
          <w:tcPr>
            <w:tcW w:type="dxa" w:w="2880"/>
          </w:tcPr>
          <w:p>
            <w:r>
              <w:t>PM₁₀ (air)</w:t>
            </w:r>
          </w:p>
        </w:tc>
        <w:tc>
          <w:tcPr>
            <w:tcW w:type="dxa" w:w="2880"/>
          </w:tcPr>
          <w:p>
            <w:r>
              <w:t>41</w:t>
            </w:r>
          </w:p>
        </w:tc>
        <w:tc>
          <w:tcPr>
            <w:tcW w:type="dxa" w:w="2880"/>
          </w:tcPr>
          <w:p>
            <w:r>
              <w:t>µg m⁻³</w:t>
            </w:r>
          </w:p>
        </w:tc>
      </w:tr>
      <w:tr>
        <w:tc>
          <w:tcPr>
            <w:tcW w:type="dxa" w:w="2880"/>
          </w:tcPr>
          <w:p>
            <w:r>
              <w:t>Ambient noise</w:t>
            </w:r>
          </w:p>
        </w:tc>
        <w:tc>
          <w:tcPr>
            <w:tcW w:type="dxa" w:w="2880"/>
          </w:tcPr>
          <w:p>
            <w:r>
              <w:t>52</w:t>
            </w:r>
          </w:p>
        </w:tc>
        <w:tc>
          <w:tcPr>
            <w:tcW w:type="dxa" w:w="2880"/>
          </w:tcPr>
          <w:p>
            <w:r>
              <w:t>dBA</w:t>
            </w:r>
          </w:p>
        </w:tc>
      </w:tr>
      <w:tr>
        <w:tc>
          <w:tcPr>
            <w:tcW w:type="dxa" w:w="2880"/>
          </w:tcPr>
          <w:p>
            <w:r>
              <w:t>Existing land use</w:t>
            </w:r>
          </w:p>
        </w:tc>
        <w:tc>
          <w:tcPr>
            <w:tcW w:type="dxa" w:w="2880"/>
          </w:tcPr>
          <w:p>
            <w:r>
              <w:t>Cropland</w:t>
            </w:r>
          </w:p>
        </w:tc>
        <w:tc>
          <w:tcPr>
            <w:tcW w:type="dxa" w:w="2880"/>
          </w:tcPr>
          <w:p>
            <w:r>
              <w:t>–</w:t>
            </w:r>
          </w:p>
        </w:tc>
      </w:tr>
      <w:tr>
        <w:tc>
          <w:tcPr>
            <w:tcW w:type="dxa" w:w="2880"/>
          </w:tcPr>
          <w:p>
            <w:r>
              <w:t>Groundwater depth</w:t>
            </w:r>
          </w:p>
        </w:tc>
        <w:tc>
          <w:tcPr>
            <w:tcW w:type="dxa" w:w="2880"/>
          </w:tcPr>
          <w:p>
            <w:r>
              <w:t>35</w:t>
            </w:r>
          </w:p>
        </w:tc>
        <w:tc>
          <w:tcPr>
            <w:tcW w:type="dxa" w:w="2880"/>
          </w:tcPr>
          <w:p>
            <w:r>
              <w:t>m</w:t>
            </w:r>
          </w:p>
        </w:tc>
      </w:tr>
    </w:tbl>
    <w:p>
      <w:r>
        <w:t>Key receptors within a 1 km radius include Juja Level 4 Hospital (900 m east), Murera Primary School (350 m south), Karura Stream (180 m north), Highland Estate Borehole (500 m west) and the residential Murera Estate (220 m southwest).</w:t>
      </w:r>
    </w:p>
    <w:p>
      <w:r>
        <w:t xml:space="preserve">Stakeholder engagement has been undertaken in accordance with the </w:t>
      </w:r>
      <w:r>
        <w:rPr>
          <w:b/>
        </w:rPr>
        <w:t>Public Participation Guidelines</w:t>
      </w:r>
      <w:r>
        <w:t xml:space="preserve"> under EMCA 1999. A public notice was published in </w:t>
      </w:r>
      <w:r>
        <w:rPr>
          <w:i/>
        </w:rPr>
        <w:t>The Standard</w:t>
      </w:r>
      <w:r>
        <w:t xml:space="preserve"> on 5 July 2026 (21‑day notice). A Baraza was convened on 28 July 2026 at Murera Social Hall, Juja, with 210 attendees, including vulnerable groups (sign‑language interpreter and ramp access provided). A Grievance Redress Mechanism (GRM) Committee has been established.</w:t>
      </w:r>
    </w:p>
    <w:p>
      <w:r>
        <w:t>## Objectives</w:t>
      </w:r>
    </w:p>
    <w:p>
      <w:r>
        <w:t>The Environmental and Social Impact Assessment (ESIA) for the Ruiru Agro‑Processing Plant aims to:</w:t>
      </w:r>
    </w:p>
    <w:p>
      <w:pPr>
        <w:pStyle w:val="ListNumber"/>
      </w:pPr>
      <w:r/>
      <w:r>
        <w:rPr>
          <w:b/>
        </w:rPr>
        <w:t>Identify and evaluate</w:t>
      </w:r>
      <w:r>
        <w:t xml:space="preserve"> the potential environmental and social impacts (both positive and negative) associated with construction, operation and de‑commissioning of the maize milling facility.</w:t>
      </w:r>
    </w:p>
    <w:p>
      <w:pPr>
        <w:pStyle w:val="ListNumber"/>
      </w:pPr>
      <w:r/>
      <w:r>
        <w:rPr>
          <w:b/>
        </w:rPr>
        <w:t>Assess compliance</w:t>
      </w:r>
      <w:r>
        <w:t xml:space="preserve"> of the proposed activities with relevant Kenyan legislation, notably EMCA 1999, the Water Act 2016, the Occupational Safety and Health Act 2007 (OSHA 2007), and applicable standards for air quality, noise and waste management.</w:t>
      </w:r>
    </w:p>
    <w:p>
      <w:pPr>
        <w:pStyle w:val="ListNumber"/>
      </w:pPr>
      <w:r/>
      <w:r>
        <w:rPr>
          <w:b/>
        </w:rPr>
        <w:t>Develop mitigation, monitoring and management measures</w:t>
      </w:r>
      <w:r>
        <w:t xml:space="preserve"> that are technically feasible, cost‑effective and aligned with the proponent’s mitigation hierarchy (avoidance, minimisation, restoration, offset).</w:t>
      </w:r>
    </w:p>
    <w:p>
      <w:pPr>
        <w:pStyle w:val="ListNumber"/>
      </w:pPr>
      <w:r/>
      <w:r>
        <w:rPr>
          <w:b/>
        </w:rPr>
        <w:t>Present viable alternatives</w:t>
      </w:r>
      <w:r>
        <w:t xml:space="preserve"> and justify the selection of the Juja/Murera site over the Nairobi Industrial Area and Thika options.</w:t>
      </w:r>
    </w:p>
    <w:p>
      <w:pPr>
        <w:pStyle w:val="ListNumber"/>
      </w:pPr>
      <w:r/>
      <w:r>
        <w:rPr>
          <w:b/>
        </w:rPr>
        <w:t>Facilitate informed decision‑making</w:t>
      </w:r>
      <w:r>
        <w:t xml:space="preserve"> by the National Environment Management Authority (NEMA) and other regulatory bodies through a transparent, evidence‑based report.</w:t>
      </w:r>
    </w:p>
    <w:p>
      <w:r>
        <w:t>## Scope</w:t>
      </w:r>
    </w:p>
    <w:p>
      <w:r>
        <w:t>The scope of the ESIA covers:</w:t>
      </w:r>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Description</w:t>
            </w:r>
          </w:p>
        </w:tc>
      </w:tr>
      <w:tr>
        <w:tc>
          <w:tcPr>
            <w:tcW w:type="dxa" w:w="4320"/>
          </w:tcPr>
          <w:p>
            <w:r/>
            <w:r>
              <w:rPr>
                <w:b/>
              </w:rPr>
              <w:t>Spatial extent</w:t>
            </w:r>
            <w:r/>
          </w:p>
        </w:tc>
        <w:tc>
          <w:tcPr>
            <w:tcW w:type="dxa" w:w="4320"/>
          </w:tcPr>
          <w:p>
            <w:r>
              <w:t>The project site (4.2 ha) and a 1 km impact assessment zone, encompassing identified receptors and sensitive receptors (hospital, school, stream, borehole).</w:t>
            </w:r>
          </w:p>
        </w:tc>
      </w:tr>
      <w:tr>
        <w:tc>
          <w:tcPr>
            <w:tcW w:type="dxa" w:w="4320"/>
          </w:tcPr>
          <w:p>
            <w:r/>
            <w:r>
              <w:rPr>
                <w:b/>
              </w:rPr>
              <w:t>Temporal extent</w:t>
            </w:r>
            <w:r/>
          </w:p>
        </w:tc>
        <w:tc>
          <w:tcPr>
            <w:tcW w:type="dxa" w:w="4320"/>
          </w:tcPr>
          <w:p>
            <w:r>
              <w:t>Baseline (2026), construction phase (14 months, 2027‑2028), operational phase (25 years, 2028‑2053), and de‑commissioning phase (post‑2053).</w:t>
            </w:r>
          </w:p>
        </w:tc>
      </w:tr>
      <w:tr>
        <w:tc>
          <w:tcPr>
            <w:tcW w:type="dxa" w:w="4320"/>
          </w:tcPr>
          <w:p>
            <w:r/>
            <w:r>
              <w:rPr>
                <w:b/>
              </w:rPr>
              <w:t>Environmental media</w:t>
            </w:r>
            <w:r/>
          </w:p>
        </w:tc>
        <w:tc>
          <w:tcPr>
            <w:tcW w:type="dxa" w:w="4320"/>
          </w:tcPr>
          <w:p>
            <w:r>
              <w:t>Air quality (particulate matter, odour), noise, water resources (groundwater and surface water), soil, biodiversity, waste (solid and hazardous), and climate‑change considerations (greenhouse gas emissions).</w:t>
            </w:r>
          </w:p>
        </w:tc>
      </w:tr>
      <w:tr>
        <w:tc>
          <w:tcPr>
            <w:tcW w:type="dxa" w:w="4320"/>
          </w:tcPr>
          <w:p>
            <w:r/>
            <w:r>
              <w:rPr>
                <w:b/>
              </w:rPr>
              <w:t>Social dimensions</w:t>
            </w:r>
            <w:r/>
          </w:p>
        </w:tc>
        <w:tc>
          <w:tcPr>
            <w:tcW w:type="dxa" w:w="4320"/>
          </w:tcPr>
          <w:p>
            <w:r>
              <w:t>Land use, livelihoods, public health, traffic and transport, cultural heritage, and community well‑being.</w:t>
            </w:r>
          </w:p>
        </w:tc>
      </w:tr>
      <w:tr>
        <w:tc>
          <w:tcPr>
            <w:tcW w:type="dxa" w:w="4320"/>
          </w:tcPr>
          <w:p>
            <w:r/>
            <w:r>
              <w:rPr>
                <w:b/>
              </w:rPr>
              <w:t>Regulatory framework</w:t>
            </w:r>
            <w:r/>
          </w:p>
        </w:tc>
        <w:tc>
          <w:tcPr>
            <w:tcW w:type="dxa" w:w="4320"/>
          </w:tcPr>
          <w:p>
            <w:r>
              <w:t>EMCA 1999 (including Schedule 2 and Schedule 3 requirements), Water Act 2016 (water use licence and closed‑loop water recycling), OSHA 2007 (occupational health and safety), Kenya Standards for dust control and noise, and any sector‑specific guidelines for agro‑processing.</w:t>
            </w:r>
          </w:p>
        </w:tc>
      </w:tr>
      <w:tr>
        <w:tc>
          <w:tcPr>
            <w:tcW w:type="dxa" w:w="4320"/>
          </w:tcPr>
          <w:p>
            <w:r/>
            <w:r>
              <w:rPr>
                <w:b/>
              </w:rPr>
              <w:t>Mitigation measures</w:t>
            </w:r>
            <w:r/>
          </w:p>
        </w:tc>
        <w:tc>
          <w:tcPr>
            <w:tcW w:type="dxa" w:w="4320"/>
          </w:tcPr>
          <w:p>
            <w:r>
              <w:t>Noise control (acoustic enclosures, 06:00‑20:00 operation), dust extraction/filtration, traffic management (dedicated truck route, speed bumps), water management (closed‑loop recycling, WRMA permit, no discharge to Karura Stream).</w:t>
            </w:r>
          </w:p>
        </w:tc>
      </w:tr>
      <w:tr>
        <w:tc>
          <w:tcPr>
            <w:tcW w:type="dxa" w:w="4320"/>
          </w:tcPr>
          <w:p>
            <w:r/>
            <w:r>
              <w:rPr>
                <w:b/>
              </w:rPr>
              <w:t>Stakeholder engagement</w:t>
            </w:r>
            <w:r/>
          </w:p>
        </w:tc>
        <w:tc>
          <w:tcPr>
            <w:tcW w:type="dxa" w:w="4320"/>
          </w:tcPr>
          <w:p>
            <w:r>
              <w:t>Documentation of public notices, Baraza proceedings, GRM operation, and ongoing consultation with affected communities and vulnerable groups.</w:t>
            </w:r>
          </w:p>
        </w:tc>
      </w:tr>
      <w:tr>
        <w:tc>
          <w:tcPr>
            <w:tcW w:type="dxa" w:w="4320"/>
          </w:tcPr>
          <w:p>
            <w:r/>
            <w:r>
              <w:rPr>
                <w:b/>
              </w:rPr>
              <w:t>Alternatives analysis</w:t>
            </w:r>
            <w:r/>
          </w:p>
        </w:tc>
        <w:tc>
          <w:tcPr>
            <w:tcW w:type="dxa" w:w="4320"/>
          </w:tcPr>
          <w:p>
            <w:r>
              <w:t>Evaluation of the two rejected sites (Industrial Area, Nairobi; Thika) and justification of the selected Juja/Murera location.</w:t>
            </w:r>
          </w:p>
        </w:tc>
      </w:tr>
    </w:tbl>
    <w:p>
      <w:r>
        <w:t>## Methodology</w:t>
      </w:r>
    </w:p>
    <w:p>
      <w:r>
        <w:t>The ESIA follows a systematic, multi‑disciplinary approach consistent with NEMA’s “Guidelines for Environmental Impact Assessment” and international best practice (e.g., World Bank Environmental and Social Framework). The key methodological steps are:</w:t>
      </w:r>
    </w:p>
    <w:p>
      <w:pPr>
        <w:pStyle w:val="ListNumber"/>
      </w:pPr>
      <w:r/>
      <w:r>
        <w:rPr>
          <w:b/>
        </w:rPr>
        <w:t>Scoping and Terms of Reference (ToR) Development</w:t>
      </w:r>
      <w:r/>
    </w:p>
    <w:p>
      <w:pPr>
        <w:pStyle w:val="ListBullet"/>
      </w:pPr>
      <w:r>
        <w:t>Review of project documentation, regulatory requirements and preliminary stakeholder inputs.</w:t>
      </w:r>
    </w:p>
    <w:p>
      <w:pPr>
        <w:pStyle w:val="ListBullet"/>
      </w:pPr>
      <w:r>
        <w:t>Definition of impact boundaries, study components and data quality objectives.</w:t>
      </w:r>
    </w:p>
    <w:p>
      <w:pPr>
        <w:pStyle w:val="ListNumber"/>
      </w:pPr>
      <w:r/>
      <w:r>
        <w:rPr>
          <w:b/>
        </w:rPr>
        <w:t>Baseline Data Collection</w:t>
      </w:r>
      <w:r/>
    </w:p>
    <w:p>
      <w:pPr>
        <w:pStyle w:val="ListBullet"/>
      </w:pPr>
      <w:r/>
      <w:r>
        <w:rPr>
          <w:b/>
        </w:rPr>
        <w:t>Desktop review</w:t>
      </w:r>
      <w:r>
        <w:t xml:space="preserve"> of existing literature, maps, satellite imagery and previous environmental studies for the Juja area.</w:t>
      </w:r>
    </w:p>
    <w:p>
      <w:pPr>
        <w:pStyle w:val="ListBullet"/>
      </w:pPr>
      <w:r/>
      <w:r>
        <w:rPr>
          <w:b/>
        </w:rPr>
        <w:t>Field surveys</w:t>
      </w:r>
      <w:r>
        <w:t xml:space="preserve"> (June 2026) conducted by Rift Valley Environmental Consultants to measure air quality (PM₂.₅, PM₁₀), ambient noise, groundwater depth, and to map land use.</w:t>
      </w:r>
    </w:p>
    <w:p>
      <w:pPr>
        <w:pStyle w:val="ListBullet"/>
      </w:pPr>
      <w:r/>
      <w:r>
        <w:rPr>
          <w:b/>
        </w:rPr>
        <w:t>Socio‑economic surveys</w:t>
      </w:r>
      <w:r>
        <w:t xml:space="preserve"> and key informant interviews with local residents, school officials, health workers and water users.</w:t>
      </w:r>
    </w:p>
    <w:p>
      <w:pPr>
        <w:pStyle w:val="ListNumber"/>
      </w:pPr>
      <w:r/>
      <w:r>
        <w:rPr>
          <w:b/>
        </w:rPr>
        <w:t>Impact Identification and Prediction</w:t>
      </w:r>
      <w:r/>
    </w:p>
    <w:p>
      <w:pPr>
        <w:pStyle w:val="ListBullet"/>
      </w:pPr>
      <w:r>
        <w:t>Use of check‑list and matrix methods (e.g., Leopold matrix) to link project activities with potential impacts on each environmental and social component.</w:t>
      </w:r>
    </w:p>
    <w:p>
      <w:pPr>
        <w:pStyle w:val="ListBullet"/>
      </w:pPr>
      <w:r>
        <w:t>Quantitative modelling where applicable (e.g., noise propagation modelling using NEMA‑approved software, dust emission calculations per OSHA 2007 guidelines).</w:t>
      </w:r>
    </w:p>
    <w:p>
      <w:pPr>
        <w:pStyle w:val="ListNumber"/>
      </w:pPr>
      <w:r/>
      <w:r>
        <w:rPr>
          <w:b/>
        </w:rPr>
        <w:t>Significance Evaluation</w:t>
      </w:r>
      <w:r/>
    </w:p>
    <w:p>
      <w:pPr>
        <w:pStyle w:val="ListBullet"/>
      </w:pPr>
      <w:r>
        <w:t>Application of NEMA’s significance criteria (magnitude, duration, reversibility, affected population, regulatory thresholds).</w:t>
      </w:r>
    </w:p>
    <w:p>
      <w:pPr>
        <w:pStyle w:val="ListBullet"/>
      </w:pPr>
      <w:r>
        <w:t>Classification of impacts as positive, negative, significant, or insignificant.</w:t>
      </w:r>
    </w:p>
    <w:p>
      <w:pPr>
        <w:pStyle w:val="ListNumber"/>
      </w:pPr>
      <w:r/>
      <w:r>
        <w:rPr>
          <w:b/>
        </w:rPr>
        <w:t>Mitigation Hierarchy and Measures</w:t>
      </w:r>
      <w:r/>
    </w:p>
    <w:p>
      <w:pPr>
        <w:pStyle w:val="ListBullet"/>
      </w:pPr>
      <w:r>
        <w:t>Development of specific mitigation, monitoring and management plans (MMM) for each significant impact, incorporating the mitigation measures already identified (acoustic enclosures, dust filtration, traffic controls, closed‑loop water system).</w:t>
      </w:r>
    </w:p>
    <w:p>
      <w:pPr>
        <w:pStyle w:val="ListNumber"/>
      </w:pPr>
      <w:r/>
      <w:r>
        <w:rPr>
          <w:b/>
        </w:rPr>
        <w:t>Alternatives Assessment</w:t>
      </w:r>
      <w:r/>
    </w:p>
    <w:p>
      <w:pPr>
        <w:pStyle w:val="ListBullet"/>
      </w:pPr>
      <w:r>
        <w:t>Systematic comparison of the three site options based on technical, economic, environmental and social criteria.</w:t>
      </w:r>
    </w:p>
    <w:p>
      <w:pPr>
        <w:pStyle w:val="ListBullet"/>
      </w:pPr>
      <w:r>
        <w:t>Documentation of the rationale for selecting the Juja/Murera site.</w:t>
      </w:r>
    </w:p>
    <w:p>
      <w:pPr>
        <w:pStyle w:val="ListNumber"/>
      </w:pPr>
      <w:r/>
      <w:r>
        <w:rPr>
          <w:b/>
        </w:rPr>
        <w:t>Stakeholder Consultation and GRM</w:t>
      </w:r>
      <w:r/>
    </w:p>
    <w:p>
      <w:pPr>
        <w:pStyle w:val="ListBullet"/>
      </w:pPr>
      <w:r>
        <w:t>Conduct of public notice (The Standard, 5 July 2026) and Baraza (28 July 2026).</w:t>
      </w:r>
    </w:p>
    <w:p>
      <w:pPr>
        <w:pStyle w:val="ListBullet"/>
      </w:pPr>
      <w:r>
        <w:t>Recording of concerns, suggestions and agreed mitigation actions.</w:t>
      </w:r>
    </w:p>
    <w:p>
      <w:pPr>
        <w:pStyle w:val="ListBullet"/>
      </w:pPr>
      <w:r>
        <w:t>Establishment of a GRM Committee to receive, log and resolve grievances throughout the project life‑cycle.</w:t>
      </w:r>
    </w:p>
    <w:p>
      <w:pPr>
        <w:pStyle w:val="ListNumber"/>
      </w:pPr>
      <w:r/>
      <w:r>
        <w:rPr>
          <w:b/>
        </w:rPr>
        <w:t>Reporting</w:t>
      </w:r>
      <w:r/>
    </w:p>
    <w:p>
      <w:pPr>
        <w:pStyle w:val="ListBullet"/>
      </w:pPr>
      <w:r>
        <w:t>Compilation of findings, analyses, and recommendations into this ESIA report, structured in accordance with NEMA’s reporting format.</w:t>
      </w:r>
    </w:p>
    <w:p>
      <w:pPr>
        <w:pStyle w:val="ListBullet"/>
      </w:pPr>
      <w:r>
        <w:t>Submission of the ESIA to NEMA for review, along with required supporting documents (e.g., water use licence, noise and dust control designs).</w:t>
      </w:r>
    </w:p>
    <w:p>
      <w:r>
        <w:t>All data, assumptions and sources are fully documented in the annexes to ensure transparency and reproducibility of the assessment.</w:t>
      </w:r>
    </w:p>
    <w:p>
      <w:r>
        <w:br w:type="page"/>
      </w:r>
    </w:p>
    <w:p>
      <w:pPr>
        <w:pStyle w:val="Heading1"/>
      </w:pPr>
      <w:r>
        <w:t>Chapter 2: Project Description</w:t>
      </w:r>
    </w:p>
    <w:p>
      <w:r>
        <w:t>## 2.1 Project Overview</w:t>
      </w:r>
    </w:p>
    <w:p>
      <w:r/>
      <w:r>
        <w:rPr>
          <w:b/>
        </w:rPr>
        <w:t>Project Name:</w:t>
      </w:r>
      <w:r>
        <w:t xml:space="preserve"> Ruiru Agro‑Processing Plant – Maize Milling Facility</w:t>
      </w:r>
    </w:p>
    <w:p>
      <w:r/>
      <w:r>
        <w:rPr>
          <w:b/>
        </w:rPr>
        <w:t>Proponent:</w:t>
      </w:r>
      <w:r>
        <w:t xml:space="preserve"> Highland Grain Millers Ltd. (PIN: P052987654Y)</w:t>
      </w:r>
    </w:p>
    <w:p>
      <w:r/>
      <w:r>
        <w:rPr>
          <w:b/>
        </w:rPr>
        <w:t>Lead EIA/EA Expert:</w:t>
      </w:r>
      <w:r>
        <w:t xml:space="preserve"> Dr. Peninah Wanjiru (EIA/EA/0876)</w:t>
      </w:r>
    </w:p>
    <w:p>
      <w:r/>
      <w:r>
        <w:rPr>
          <w:b/>
        </w:rPr>
        <w:t>Category:</w:t>
      </w:r>
      <w:r>
        <w:t xml:space="preserve"> Manufacturing / Agro‑Processing (High Risk – Second Schedule)</w:t>
      </w:r>
    </w:p>
    <w:p>
      <w:r/>
      <w:r>
        <w:rPr>
          <w:b/>
        </w:rPr>
        <w:t>Total Capital Cost:</w:t>
      </w:r>
      <w:r>
        <w:t xml:space="preserve"> KES 320,000,000</w:t>
      </w:r>
    </w:p>
    <w:p>
      <w:r/>
      <w:r>
        <w:rPr>
          <w:b/>
        </w:rPr>
        <w:t>Planned Construction Start:</w:t>
      </w:r>
      <w:r>
        <w:t xml:space="preserve"> 1 March 2027</w:t>
      </w:r>
    </w:p>
    <w:p>
      <w:r/>
      <w:r>
        <w:rPr>
          <w:b/>
        </w:rPr>
        <w:t>Construction Duration:</w:t>
      </w:r>
      <w:r>
        <w:t xml:space="preserve"> 14 months (exact)</w:t>
      </w:r>
    </w:p>
    <w:p>
      <w:r/>
      <w:r>
        <w:rPr>
          <w:b/>
        </w:rPr>
        <w:t>Design Life:</w:t>
      </w:r>
      <w:r>
        <w:t xml:space="preserve"> 25 years</w:t>
      </w:r>
    </w:p>
    <w:p>
      <w:r>
        <w:t xml:space="preserve">The facility will receive locally produced maize from smallholder farmers in Kiambu County, clean, mill, and package the grain for domestic and regional markets. The plant is sited on a private free‑hold parcel (LR No. 8891/22) covering </w:t>
      </w:r>
      <w:r>
        <w:rPr>
          <w:b/>
        </w:rPr>
        <w:t>4.2 ha</w:t>
      </w:r>
      <w:r>
        <w:t>.</w:t>
      </w:r>
    </w:p>
    <w:p>
      <w:r>
        <w:t>---</w:t>
      </w:r>
    </w:p>
    <w:p>
      <w:r>
        <w:t>## 2.2 Site Location</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Description</w:t>
            </w:r>
          </w:p>
        </w:tc>
      </w:tr>
      <w:tr>
        <w:tc>
          <w:tcPr>
            <w:tcW w:type="dxa" w:w="4320"/>
          </w:tcPr>
          <w:p>
            <w:r/>
            <w:r>
              <w:rPr>
                <w:b/>
              </w:rPr>
              <w:t>County / Ward</w:t>
            </w:r>
            <w:r/>
          </w:p>
        </w:tc>
        <w:tc>
          <w:tcPr>
            <w:tcW w:type="dxa" w:w="4320"/>
          </w:tcPr>
          <w:p>
            <w:r>
              <w:t>Kiambu County, Murera Ward, Juja</w:t>
            </w:r>
          </w:p>
        </w:tc>
      </w:tr>
      <w:tr>
        <w:tc>
          <w:tcPr>
            <w:tcW w:type="dxa" w:w="4320"/>
          </w:tcPr>
          <w:p>
            <w:r/>
            <w:r>
              <w:rPr>
                <w:b/>
              </w:rPr>
              <w:t>Geographic Coordinates</w:t>
            </w:r>
            <w:r/>
          </w:p>
        </w:tc>
        <w:tc>
          <w:tcPr>
            <w:tcW w:type="dxa" w:w="4320"/>
          </w:tcPr>
          <w:p>
            <w:r>
              <w:t>Latitude ‑1.1450°, Longitude 36.9580°</w:t>
            </w:r>
          </w:p>
        </w:tc>
      </w:tr>
      <w:tr>
        <w:tc>
          <w:tcPr>
            <w:tcW w:type="dxa" w:w="4320"/>
          </w:tcPr>
          <w:p>
            <w:r/>
            <w:r>
              <w:rPr>
                <w:b/>
              </w:rPr>
              <w:t>Plot Details</w:t>
            </w:r>
            <w:r/>
          </w:p>
        </w:tc>
        <w:tc>
          <w:tcPr>
            <w:tcW w:type="dxa" w:w="4320"/>
          </w:tcPr>
          <w:p>
            <w:r>
              <w:t>LR No. 8891/22 – Private Freehold</w:t>
            </w:r>
          </w:p>
        </w:tc>
      </w:tr>
      <w:tr>
        <w:tc>
          <w:tcPr>
            <w:tcW w:type="dxa" w:w="4320"/>
          </w:tcPr>
          <w:p>
            <w:r/>
            <w:r>
              <w:rPr>
                <w:b/>
              </w:rPr>
              <w:t>Existing Land Use</w:t>
            </w:r>
            <w:r/>
          </w:p>
        </w:tc>
        <w:tc>
          <w:tcPr>
            <w:tcW w:type="dxa" w:w="4320"/>
          </w:tcPr>
          <w:p>
            <w:r>
              <w:t>Cropland (predominantly maize)</w:t>
            </w:r>
          </w:p>
        </w:tc>
      </w:tr>
      <w:tr>
        <w:tc>
          <w:tcPr>
            <w:tcW w:type="dxa" w:w="4320"/>
          </w:tcPr>
          <w:p>
            <w:r/>
            <w:r>
              <w:rPr>
                <w:b/>
              </w:rPr>
              <w:t>Groundwater Depth</w:t>
            </w:r>
            <w:r/>
          </w:p>
        </w:tc>
        <w:tc>
          <w:tcPr>
            <w:tcW w:type="dxa" w:w="4320"/>
          </w:tcPr>
          <w:p>
            <w:r>
              <w:t>35 m (measured 20 June 2026)</w:t>
            </w:r>
          </w:p>
        </w:tc>
      </w:tr>
      <w:tr>
        <w:tc>
          <w:tcPr>
            <w:tcW w:type="dxa" w:w="4320"/>
          </w:tcPr>
          <w:p>
            <w:r/>
            <w:r>
              <w:rPr>
                <w:b/>
              </w:rPr>
              <w:t>Neighbouring Receptors (≤ 1 km)</w:t>
            </w:r>
            <w:r/>
          </w:p>
        </w:tc>
        <w:tc>
          <w:tcPr>
            <w:tcW w:type="dxa" w:w="4320"/>
          </w:tcPr>
          <w:p>
            <w:r>
              <w:t>• Juja Level 4 Hospital (900 m E)  &lt;br&gt;• Murera Primary School (350 m S)  &lt;br&gt;• Karura Stream (180 m N)  &lt;br&gt;• Highland Estate Borehole (500 m W)  &lt;br&gt;• Murera Estate (220 m SW)</w:t>
            </w:r>
          </w:p>
        </w:tc>
      </w:tr>
      <w:tr>
        <w:tc>
          <w:tcPr>
            <w:tcW w:type="dxa" w:w="4320"/>
          </w:tcPr>
          <w:p>
            <w:r/>
            <w:r>
              <w:rPr>
                <w:b/>
              </w:rPr>
              <w:t>Access</w:t>
            </w:r>
            <w:r/>
          </w:p>
        </w:tc>
        <w:tc>
          <w:tcPr>
            <w:tcW w:type="dxa" w:w="4320"/>
          </w:tcPr>
          <w:p>
            <w:r>
              <w:t>Existing tarmac road from Juja‑Thika Highway; a dedicated truck access lane will be constructed (see Section 2.6).</w:t>
            </w:r>
          </w:p>
        </w:tc>
      </w:tr>
    </w:tbl>
    <w:p>
      <w:r>
        <w:t>The site was selected because of its proximity to maize‑producing farms, adequate groundwater availability, and existing road infrastructure, while meeting the requirements of the Water Resources Management Act 2016 (WRMA) for water use.</w:t>
      </w:r>
    </w:p>
    <w:p>
      <w:r>
        <w:t>---</w:t>
      </w:r>
    </w:p>
    <w:p>
      <w:r>
        <w:t>## 2.3 Physical Layout and Design</w:t>
      </w:r>
    </w:p>
    <w:p>
      <w:r>
        <w:t>The 4.2 ha site will be organised into the following functional zones (illustrative layout – exact dimensions to be confirmed by specialist):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Zone</w:t>
            </w:r>
          </w:p>
        </w:tc>
        <w:tc>
          <w:tcPr>
            <w:tcW w:type="dxa" w:w="2880"/>
          </w:tcPr>
          <w:p>
            <w:r>
              <w:rPr>
                <w:b/>
              </w:rPr>
              <w:t>Main Components</w:t>
            </w:r>
          </w:p>
        </w:tc>
        <w:tc>
          <w:tcPr>
            <w:tcW w:type="dxa" w:w="2880"/>
          </w:tcPr>
          <w:p>
            <w:r>
              <w:rPr>
                <w:b/>
              </w:rPr>
              <w:t>Approx. Area*</w:t>
            </w:r>
          </w:p>
        </w:tc>
      </w:tr>
      <w:tr>
        <w:tc>
          <w:tcPr>
            <w:tcW w:type="dxa" w:w="2880"/>
          </w:tcPr>
          <w:p>
            <w:r/>
            <w:r>
              <w:rPr>
                <w:b/>
              </w:rPr>
              <w:t>Administration &amp; Support</w:t>
            </w:r>
            <w:r/>
          </w:p>
        </w:tc>
        <w:tc>
          <w:tcPr>
            <w:tcW w:type="dxa" w:w="2880"/>
          </w:tcPr>
          <w:p>
            <w:r>
              <w:t>Office block, staff welfare centre, guardhouse</w:t>
            </w:r>
          </w:p>
        </w:tc>
        <w:tc>
          <w:tcPr>
            <w:tcW w:type="dxa" w:w="2880"/>
          </w:tcPr>
          <w:p>
            <w:r>
              <w:t>To be confirmed by specialist</w:t>
            </w:r>
          </w:p>
        </w:tc>
      </w:tr>
      <w:tr>
        <w:tc>
          <w:tcPr>
            <w:tcW w:type="dxa" w:w="2880"/>
          </w:tcPr>
          <w:p>
            <w:r/>
            <w:r>
              <w:rPr>
                <w:b/>
              </w:rPr>
              <w:t>Processing Plant</w:t>
            </w:r>
            <w:r/>
          </w:p>
        </w:tc>
        <w:tc>
          <w:tcPr>
            <w:tcW w:type="dxa" w:w="2880"/>
          </w:tcPr>
          <w:p>
            <w:r>
              <w:t>• Raw‑material reception &amp; weighing &lt;br&gt;• Cleaning &amp; de‑hulling line &lt;br&gt;• Milling line (roller &amp; hammer mills) &lt;br&gt;• Dust extraction &amp; filtration system (per NEMA standards) &lt;br&gt;• Packaging line (bagging, labelling)</w:t>
            </w:r>
          </w:p>
        </w:tc>
        <w:tc>
          <w:tcPr>
            <w:tcW w:type="dxa" w:w="2880"/>
          </w:tcPr>
          <w:p>
            <w:r>
              <w:t>To be confirmed by specialist</w:t>
            </w:r>
          </w:p>
        </w:tc>
      </w:tr>
      <w:tr>
        <w:tc>
          <w:tcPr>
            <w:tcW w:type="dxa" w:w="2880"/>
          </w:tcPr>
          <w:p>
            <w:r/>
            <w:r>
              <w:rPr>
                <w:b/>
              </w:rPr>
              <w:t>Storage</w:t>
            </w:r>
            <w:r/>
          </w:p>
        </w:tc>
        <w:tc>
          <w:tcPr>
            <w:tcW w:type="dxa" w:w="2880"/>
          </w:tcPr>
          <w:p>
            <w:r>
              <w:t>• Covered silos for cleaned maize &lt;br&gt;• Packaged product store</w:t>
            </w:r>
          </w:p>
        </w:tc>
        <w:tc>
          <w:tcPr>
            <w:tcW w:type="dxa" w:w="2880"/>
          </w:tcPr>
          <w:p>
            <w:r>
              <w:t>To be confirmed by specialist</w:t>
            </w:r>
          </w:p>
        </w:tc>
      </w:tr>
      <w:tr>
        <w:tc>
          <w:tcPr>
            <w:tcW w:type="dxa" w:w="2880"/>
          </w:tcPr>
          <w:p>
            <w:r/>
            <w:r>
              <w:rPr>
                <w:b/>
              </w:rPr>
              <w:t>Utilities</w:t>
            </w:r>
            <w:r/>
          </w:p>
        </w:tc>
        <w:tc>
          <w:tcPr>
            <w:tcW w:type="dxa" w:w="2880"/>
          </w:tcPr>
          <w:p>
            <w:r>
              <w:t>Power sub‑station (33 kV), water treatment &amp; closed‑loop recycling plant, fire‑fighting system, waste handling area</w:t>
            </w:r>
          </w:p>
        </w:tc>
        <w:tc>
          <w:tcPr>
            <w:tcW w:type="dxa" w:w="2880"/>
          </w:tcPr>
          <w:p>
            <w:r>
              <w:t>To be confirmed by specialist</w:t>
            </w:r>
          </w:p>
        </w:tc>
      </w:tr>
      <w:tr>
        <w:tc>
          <w:tcPr>
            <w:tcW w:type="dxa" w:w="2880"/>
          </w:tcPr>
          <w:p>
            <w:r/>
            <w:r>
              <w:rPr>
                <w:b/>
              </w:rPr>
              <w:t>Logistics &amp; Loading</w:t>
            </w:r>
            <w:r/>
          </w:p>
        </w:tc>
        <w:tc>
          <w:tcPr>
            <w:tcW w:type="dxa" w:w="2880"/>
          </w:tcPr>
          <w:p>
            <w:r>
              <w:t>Loading bays, truck parking (30 m × 20 m), speed‑bump corridor</w:t>
            </w:r>
          </w:p>
        </w:tc>
        <w:tc>
          <w:tcPr>
            <w:tcW w:type="dxa" w:w="2880"/>
          </w:tcPr>
          <w:p>
            <w:r>
              <w:t>To be confirmed by specialist</w:t>
            </w:r>
          </w:p>
        </w:tc>
      </w:tr>
      <w:tr>
        <w:tc>
          <w:tcPr>
            <w:tcW w:type="dxa" w:w="2880"/>
          </w:tcPr>
          <w:p>
            <w:r/>
            <w:r>
              <w:rPr>
                <w:b/>
              </w:rPr>
              <w:t>Green Buffer</w:t>
            </w:r>
            <w:r/>
          </w:p>
        </w:tc>
        <w:tc>
          <w:tcPr>
            <w:tcW w:type="dxa" w:w="2880"/>
          </w:tcPr>
          <w:p>
            <w:r>
              <w:t>Tree‑lined buffer (≥ 10 m) along the northern perimeter adjacent to Karura Stream</w:t>
            </w:r>
          </w:p>
        </w:tc>
        <w:tc>
          <w:tcPr>
            <w:tcW w:type="dxa" w:w="2880"/>
          </w:tcPr>
          <w:p>
            <w:r>
              <w:t>To be confirmed by specialist</w:t>
            </w:r>
          </w:p>
        </w:tc>
      </w:tr>
    </w:tbl>
    <w:p>
      <w:r>
        <w:t>*All area allocations will be finalised during detailed engineering design.</w:t>
      </w:r>
    </w:p>
    <w:p>
      <w:r>
        <w:t>The plant will be powered from the national grid with a standby diesel generator (capacity to be confirmed). All electrical installations will comply with the Occupational Safety and Health Act 2007 (OSHA 2007).</w:t>
      </w:r>
    </w:p>
    <w:p>
      <w:r>
        <w:t>---</w:t>
      </w:r>
    </w:p>
    <w:p>
      <w:r>
        <w:t>## 2.4 Process Description and Activities</w:t>
      </w:r>
    </w:p>
    <w:p>
      <w:pPr>
        <w:pStyle w:val="ListNumber"/>
      </w:pPr>
      <w:r/>
      <w:r>
        <w:rPr>
          <w:b/>
        </w:rPr>
        <w:t>Raw Material Reception</w:t>
      </w:r>
      <w:r>
        <w:t xml:space="preserve"> – Maize delivered by farmer‑owned trucks is weighed and recorded.</w:t>
      </w:r>
    </w:p>
    <w:p>
      <w:pPr>
        <w:pStyle w:val="ListNumber"/>
      </w:pPr>
      <w:r/>
      <w:r>
        <w:rPr>
          <w:b/>
        </w:rPr>
        <w:t>Cleaning &amp; De‑hulling</w:t>
      </w:r>
      <w:r>
        <w:t xml:space="preserve"> – Mechanical cleaners remove dust, stones, and foreign matter; de‑hulling equipment separates husk.</w:t>
      </w:r>
    </w:p>
    <w:p>
      <w:pPr>
        <w:pStyle w:val="ListNumber"/>
      </w:pPr>
      <w:r/>
      <w:r>
        <w:rPr>
          <w:b/>
        </w:rPr>
        <w:t>Milling</w:t>
      </w:r>
      <w:r>
        <w:t xml:space="preserve"> – Cleaned kernels pass through roller and hammer mills to produce fine maize flour.</w:t>
      </w:r>
    </w:p>
    <w:p>
      <w:pPr>
        <w:pStyle w:val="ListNumber"/>
      </w:pPr>
      <w:r/>
      <w:r>
        <w:rPr>
          <w:b/>
        </w:rPr>
        <w:t>Dust Control</w:t>
      </w:r>
      <w:r>
        <w:t xml:space="preserve"> – A central dust extraction system equipped with high‑efficiency filters captures particulate emissions; filtered air is recirculated.</w:t>
      </w:r>
    </w:p>
    <w:p>
      <w:pPr>
        <w:pStyle w:val="ListNumber"/>
      </w:pPr>
      <w:r/>
      <w:r>
        <w:rPr>
          <w:b/>
        </w:rPr>
        <w:t>Packaging</w:t>
      </w:r>
      <w:r>
        <w:t xml:space="preserve"> – Flour is conveyed to automated bagging machines, weighed, sealed, and labelled.</w:t>
      </w:r>
    </w:p>
    <w:p>
      <w:pPr>
        <w:pStyle w:val="ListNumber"/>
      </w:pPr>
      <w:r/>
      <w:r>
        <w:rPr>
          <w:b/>
        </w:rPr>
        <w:t>Storage</w:t>
      </w:r>
      <w:r>
        <w:t xml:space="preserve"> – Finished product is stored in covered silos; a first‑in‑first‑out system ensures product quality.</w:t>
      </w:r>
    </w:p>
    <w:p>
      <w:pPr>
        <w:pStyle w:val="ListNumber"/>
      </w:pPr>
      <w:r/>
      <w:r>
        <w:rPr>
          <w:b/>
        </w:rPr>
        <w:t>Water Use</w:t>
      </w:r>
      <w:r>
        <w:t xml:space="preserve"> – A closed‑loop water recycling system treats process water for reuse in cleaning and cooling; no effluent is discharged to Karura Stream (WRMA compliance).</w:t>
      </w:r>
    </w:p>
    <w:p>
      <w:pPr>
        <w:pStyle w:val="ListNumber"/>
      </w:pPr>
      <w:r/>
      <w:r>
        <w:rPr>
          <w:b/>
        </w:rPr>
        <w:t>Waste Management</w:t>
      </w:r>
      <w:r>
        <w:t xml:space="preserve"> – By‑products (bran, husk) are collected for use as animal feed or bio‑fuel; solid waste is segregated for recycling or safe disposal.</w:t>
      </w:r>
    </w:p>
    <w:p>
      <w:r>
        <w:t xml:space="preserve">All operational activities will be conducted between </w:t>
      </w:r>
      <w:r>
        <w:rPr>
          <w:b/>
        </w:rPr>
        <w:t>06:00 h and 20:00 h</w:t>
      </w:r>
      <w:r>
        <w:t xml:space="preserve"> to minimise noise impact on nearby receptors (see Section 2.7).</w:t>
      </w:r>
    </w:p>
    <w:p>
      <w:r>
        <w:t>---</w:t>
      </w:r>
    </w:p>
    <w:p>
      <w:r>
        <w:t>## 2.5 Project Schedule and Phasing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Key Milestones</w:t>
            </w:r>
          </w:p>
        </w:tc>
      </w:tr>
      <w:tr>
        <w:tc>
          <w:tcPr>
            <w:tcW w:type="dxa" w:w="2880"/>
          </w:tcPr>
          <w:p>
            <w:r/>
            <w:r>
              <w:rPr>
                <w:b/>
              </w:rPr>
              <w:t>Mobilisation &amp; Site Preparation</w:t>
            </w:r>
            <w:r/>
          </w:p>
        </w:tc>
        <w:tc>
          <w:tcPr>
            <w:tcW w:type="dxa" w:w="2880"/>
          </w:tcPr>
          <w:p>
            <w:r>
              <w:t>2 months</w:t>
            </w:r>
          </w:p>
        </w:tc>
        <w:tc>
          <w:tcPr>
            <w:tcW w:type="dxa" w:w="2880"/>
          </w:tcPr>
          <w:p>
            <w:r>
              <w:t>Clearing of non‑vegetated area, establishment of temporary offices, erection of site fencing.</w:t>
            </w:r>
          </w:p>
        </w:tc>
      </w:tr>
      <w:tr>
        <w:tc>
          <w:tcPr>
            <w:tcW w:type="dxa" w:w="2880"/>
          </w:tcPr>
          <w:p>
            <w:r/>
            <w:r>
              <w:rPr>
                <w:b/>
              </w:rPr>
              <w:t>Civil Works</w:t>
            </w:r>
            <w:r/>
          </w:p>
        </w:tc>
        <w:tc>
          <w:tcPr>
            <w:tcW w:type="dxa" w:w="2880"/>
          </w:tcPr>
          <w:p>
            <w:r>
              <w:t>5 months</w:t>
            </w:r>
          </w:p>
        </w:tc>
        <w:tc>
          <w:tcPr>
            <w:tcW w:type="dxa" w:w="2880"/>
          </w:tcPr>
          <w:p>
            <w:r>
              <w:t>Foundations, structural works for processing building, storage silos, utilities block.</w:t>
            </w:r>
          </w:p>
        </w:tc>
      </w:tr>
      <w:tr>
        <w:tc>
          <w:tcPr>
            <w:tcW w:type="dxa" w:w="2880"/>
          </w:tcPr>
          <w:p>
            <w:r/>
            <w:r>
              <w:rPr>
                <w:b/>
              </w:rPr>
              <w:t>Mechanical &amp; Electrical Installation</w:t>
            </w:r>
            <w:r/>
          </w:p>
        </w:tc>
        <w:tc>
          <w:tcPr>
            <w:tcW w:type="dxa" w:w="2880"/>
          </w:tcPr>
          <w:p>
            <w:r>
              <w:t>4 months</w:t>
            </w:r>
          </w:p>
        </w:tc>
        <w:tc>
          <w:tcPr>
            <w:tcW w:type="dxa" w:w="2880"/>
          </w:tcPr>
          <w:p>
            <w:r>
              <w:t>Installation of milling equipment, dust extraction system, power distribution, water recycling plant.</w:t>
            </w:r>
          </w:p>
        </w:tc>
      </w:tr>
      <w:tr>
        <w:tc>
          <w:tcPr>
            <w:tcW w:type="dxa" w:w="2880"/>
          </w:tcPr>
          <w:p>
            <w:r/>
            <w:r>
              <w:rPr>
                <w:b/>
              </w:rPr>
              <w:t>Commissioning &amp; Training</w:t>
            </w:r>
            <w:r/>
          </w:p>
        </w:tc>
        <w:tc>
          <w:tcPr>
            <w:tcW w:type="dxa" w:w="2880"/>
          </w:tcPr>
          <w:p>
            <w:r>
              <w:t>2 months</w:t>
            </w:r>
          </w:p>
        </w:tc>
        <w:tc>
          <w:tcPr>
            <w:tcW w:type="dxa" w:w="2880"/>
          </w:tcPr>
          <w:p>
            <w:r>
              <w:t>System testing, performance verification, staff training on SOPs and safety.</w:t>
            </w:r>
          </w:p>
        </w:tc>
      </w:tr>
      <w:tr>
        <w:tc>
          <w:tcPr>
            <w:tcW w:type="dxa" w:w="2880"/>
          </w:tcPr>
          <w:p>
            <w:r/>
            <w:r>
              <w:rPr>
                <w:b/>
              </w:rPr>
              <w:t>Operational Start‑up</w:t>
            </w:r>
            <w:r/>
          </w:p>
        </w:tc>
        <w:tc>
          <w:tcPr>
            <w:tcW w:type="dxa" w:w="2880"/>
          </w:tcPr>
          <w:p>
            <w:r>
              <w:t>1 month</w:t>
            </w:r>
          </w:p>
        </w:tc>
        <w:tc>
          <w:tcPr>
            <w:tcW w:type="dxa" w:w="2880"/>
          </w:tcPr>
          <w:p>
            <w:r>
              <w:t>First production run, hand‑over to operations team.</w:t>
            </w:r>
          </w:p>
        </w:tc>
      </w:tr>
    </w:tbl>
    <w:p>
      <w:r>
        <w:t xml:space="preserve">Total construction period: </w:t>
      </w:r>
      <w:r>
        <w:rPr>
          <w:b/>
        </w:rPr>
        <w:t>14 months</w:t>
      </w:r>
      <w:r>
        <w:t xml:space="preserve"> (as stipulated). The plant is expected to reach full commercial operation by </w:t>
      </w:r>
      <w:r>
        <w:rPr>
          <w:b/>
        </w:rPr>
        <w:t>April 2029</w:t>
      </w:r>
      <w:r>
        <w:t>.</w:t>
      </w:r>
    </w:p>
    <w:p>
      <w:r>
        <w:t>---</w:t>
      </w:r>
    </w:p>
    <w:p>
      <w:r>
        <w:t>## 2.6 Resource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Requirement</w:t>
            </w:r>
          </w:p>
        </w:tc>
        <w:tc>
          <w:tcPr>
            <w:tcW w:type="dxa" w:w="2880"/>
          </w:tcPr>
          <w:p>
            <w:r>
              <w:rPr>
                <w:b/>
              </w:rPr>
              <w:t>Source / Management</w:t>
            </w:r>
          </w:p>
        </w:tc>
      </w:tr>
      <w:tr>
        <w:tc>
          <w:tcPr>
            <w:tcW w:type="dxa" w:w="2880"/>
          </w:tcPr>
          <w:p>
            <w:r/>
            <w:r>
              <w:rPr>
                <w:b/>
              </w:rPr>
              <w:t>Electricity</w:t>
            </w:r>
            <w:r/>
          </w:p>
        </w:tc>
        <w:tc>
          <w:tcPr>
            <w:tcW w:type="dxa" w:w="2880"/>
          </w:tcPr>
          <w:p>
            <w:r>
              <w:t>Grid supply (33 kV) + standby generator</w:t>
            </w:r>
          </w:p>
        </w:tc>
        <w:tc>
          <w:tcPr>
            <w:tcW w:type="dxa" w:w="2880"/>
          </w:tcPr>
          <w:p>
            <w:r>
              <w:t>Power purchase agreement with Kenya Power; generator sized per OSHA 2007.</w:t>
            </w:r>
          </w:p>
        </w:tc>
      </w:tr>
      <w:tr>
        <w:tc>
          <w:tcPr>
            <w:tcW w:type="dxa" w:w="2880"/>
          </w:tcPr>
          <w:p>
            <w:r/>
            <w:r>
              <w:rPr>
                <w:b/>
              </w:rPr>
              <w:t>Water</w:t>
            </w:r>
            <w:r/>
          </w:p>
        </w:tc>
        <w:tc>
          <w:tcPr>
            <w:tcW w:type="dxa" w:w="2880"/>
          </w:tcPr>
          <w:p>
            <w:r>
              <w:t>Closed‑loop recycling system; groundwater abstraction (WRMA permit secured)</w:t>
            </w:r>
          </w:p>
        </w:tc>
        <w:tc>
          <w:tcPr>
            <w:tcW w:type="dxa" w:w="2880"/>
          </w:tcPr>
          <w:p>
            <w:r>
              <w:t>Groundwater drawn from borehole (depth ≈ 35 m); water reuse ≥ 90 %.</w:t>
            </w:r>
          </w:p>
        </w:tc>
      </w:tr>
      <w:tr>
        <w:tc>
          <w:tcPr>
            <w:tcW w:type="dxa" w:w="2880"/>
          </w:tcPr>
          <w:p>
            <w:r/>
            <w:r>
              <w:rPr>
                <w:b/>
              </w:rPr>
              <w:t>Fuel &amp; Lubricants</w:t>
            </w:r>
            <w:r/>
          </w:p>
        </w:tc>
        <w:tc>
          <w:tcPr>
            <w:tcW w:type="dxa" w:w="2880"/>
          </w:tcPr>
          <w:p>
            <w:r>
              <w:t>Diesel for generator &amp; maintenance vehicles</w:t>
            </w:r>
          </w:p>
        </w:tc>
        <w:tc>
          <w:tcPr>
            <w:tcW w:type="dxa" w:w="2880"/>
          </w:tcPr>
          <w:p>
            <w:r>
              <w:t>Stored in certified tanks, spill‑containment measures in place.</w:t>
            </w:r>
          </w:p>
        </w:tc>
      </w:tr>
      <w:tr>
        <w:tc>
          <w:tcPr>
            <w:tcW w:type="dxa" w:w="2880"/>
          </w:tcPr>
          <w:p>
            <w:r/>
            <w:r>
              <w:rPr>
                <w:b/>
              </w:rPr>
              <w:t>Labor</w:t>
            </w:r>
            <w:r/>
          </w:p>
        </w:tc>
        <w:tc>
          <w:tcPr>
            <w:tcW w:type="dxa" w:w="2880"/>
          </w:tcPr>
          <w:p>
            <w:r>
              <w:t>Skilled operators, technicians, administrative staff</w:t>
            </w:r>
          </w:p>
        </w:tc>
        <w:tc>
          <w:tcPr>
            <w:tcW w:type="dxa" w:w="2880"/>
          </w:tcPr>
          <w:p>
            <w:r>
              <w:t>Recruitment from local community; training on equipment and safety.</w:t>
            </w:r>
          </w:p>
        </w:tc>
      </w:tr>
      <w:tr>
        <w:tc>
          <w:tcPr>
            <w:tcW w:type="dxa" w:w="2880"/>
          </w:tcPr>
          <w:p>
            <w:r/>
            <w:r>
              <w:rPr>
                <w:b/>
              </w:rPr>
              <w:t>Raw Material</w:t>
            </w:r>
            <w:r/>
          </w:p>
        </w:tc>
        <w:tc>
          <w:tcPr>
            <w:tcW w:type="dxa" w:w="2880"/>
          </w:tcPr>
          <w:p>
            <w:r>
              <w:t>Maize (≈ to be confirmed by specialist t/day)</w:t>
            </w:r>
          </w:p>
        </w:tc>
        <w:tc>
          <w:tcPr>
            <w:tcW w:type="dxa" w:w="2880"/>
          </w:tcPr>
          <w:p>
            <w:r>
              <w:t>Sourced from surrounding farms within a 30 km radius.</w:t>
            </w:r>
          </w:p>
        </w:tc>
      </w:tr>
      <w:tr>
        <w:tc>
          <w:tcPr>
            <w:tcW w:type="dxa" w:w="2880"/>
          </w:tcPr>
          <w:p>
            <w:r/>
            <w:r>
              <w:rPr>
                <w:b/>
              </w:rPr>
              <w:t>Packaging Materials</w:t>
            </w:r>
            <w:r/>
          </w:p>
        </w:tc>
        <w:tc>
          <w:tcPr>
            <w:tcW w:type="dxa" w:w="2880"/>
          </w:tcPr>
          <w:p>
            <w:r>
              <w:t>Poly‑bags, labels, pallets</w:t>
            </w:r>
          </w:p>
        </w:tc>
        <w:tc>
          <w:tcPr>
            <w:tcW w:type="dxa" w:w="2880"/>
          </w:tcPr>
          <w:p>
            <w:r>
              <w:t>Procured from certified suppliers; recyclable where possible.</w:t>
            </w:r>
          </w:p>
        </w:tc>
      </w:tr>
    </w:tbl>
    <w:p>
      <w:r>
        <w:t xml:space="preserve">All procurement and handling procedures will adhere to the </w:t>
      </w:r>
      <w:r>
        <w:rPr>
          <w:b/>
        </w:rPr>
        <w:t>Environmental Management and Coordination Act 1999 (EMCA 1999)</w:t>
      </w:r>
      <w:r>
        <w:t xml:space="preserve"> and relevant industry standards.</w:t>
      </w:r>
    </w:p>
    <w:p>
      <w:r>
        <w:t>---</w:t>
      </w:r>
    </w:p>
    <w:p>
      <w:r>
        <w:t>## 2.7 Legal and Regulatory Framework</w:t>
      </w:r>
    </w:p>
    <w:tbl>
      <w:tblPr>
        <w:tblStyle w:val="TableGrid"/>
        <w:tblW w:type="auto" w:w="0"/>
        <w:tblLook w:firstColumn="1" w:firstRow="1" w:lastColumn="0" w:lastRow="0" w:noHBand="0" w:noVBand="1" w:val="04A0"/>
      </w:tblPr>
      <w:tblGrid>
        <w:gridCol w:w="4320"/>
        <w:gridCol w:w="4320"/>
      </w:tblGrid>
      <w:tr>
        <w:tc>
          <w:tcPr>
            <w:tcW w:type="dxa" w:w="4320"/>
          </w:tcPr>
          <w:p>
            <w:r>
              <w:rPr>
                <w:b/>
              </w:rPr>
              <w:t>Act / Regulation</w:t>
            </w:r>
          </w:p>
        </w:tc>
        <w:tc>
          <w:tcPr>
            <w:tcW w:type="dxa" w:w="4320"/>
          </w:tcPr>
          <w:p>
            <w:r>
              <w:rPr>
                <w:b/>
              </w:rPr>
              <w:t>Relevance to Project</w:t>
            </w:r>
          </w:p>
        </w:tc>
      </w:tr>
      <w:tr>
        <w:tc>
          <w:tcPr>
            <w:tcW w:type="dxa" w:w="4320"/>
          </w:tcPr>
          <w:p>
            <w:r/>
            <w:r>
              <w:rPr>
                <w:b/>
              </w:rPr>
              <w:t>Environmental Management and Coordination Act 1999 (EMCA 1999)</w:t>
            </w:r>
            <w:r/>
          </w:p>
        </w:tc>
        <w:tc>
          <w:tcPr>
            <w:tcW w:type="dxa" w:w="4320"/>
          </w:tcPr>
          <w:p>
            <w:r>
              <w:t>Provides the basis for the EIA process, environmental impact assessment, and the requirement for an Environmental Management Plan (EMP).</w:t>
            </w:r>
          </w:p>
        </w:tc>
      </w:tr>
      <w:tr>
        <w:tc>
          <w:tcPr>
            <w:tcW w:type="dxa" w:w="4320"/>
          </w:tcPr>
          <w:p>
            <w:r/>
            <w:r>
              <w:rPr>
                <w:b/>
              </w:rPr>
              <w:t>Water Resources Management Act 2016</w:t>
            </w:r>
            <w:r/>
          </w:p>
        </w:tc>
        <w:tc>
          <w:tcPr>
            <w:tcW w:type="dxa" w:w="4320"/>
          </w:tcPr>
          <w:p>
            <w:r>
              <w:t>Governs abstraction of groundwater and the closed‑loop water recycling system; WRMA water permit obtained; no discharge to Karura Stream.</w:t>
            </w:r>
          </w:p>
        </w:tc>
      </w:tr>
      <w:tr>
        <w:tc>
          <w:tcPr>
            <w:tcW w:type="dxa" w:w="4320"/>
          </w:tcPr>
          <w:p>
            <w:r/>
            <w:r>
              <w:rPr>
                <w:b/>
              </w:rPr>
              <w:t>Occupational Safety and Health Act 2007 (OSHA 2007)</w:t>
            </w:r>
            <w:r/>
          </w:p>
        </w:tc>
        <w:tc>
          <w:tcPr>
            <w:tcW w:type="dxa" w:w="4320"/>
          </w:tcPr>
          <w:p>
            <w:r>
              <w:t>Sets standards for worker safety, electrical installations, and noise exposure limits.</w:t>
            </w:r>
          </w:p>
        </w:tc>
      </w:tr>
      <w:tr>
        <w:tc>
          <w:tcPr>
            <w:tcW w:type="dxa" w:w="4320"/>
          </w:tcPr>
          <w:p>
            <w:r/>
            <w:r>
              <w:rPr>
                <w:b/>
              </w:rPr>
              <w:t>National Environment Management Authority (NEMA) Guidelines</w:t>
            </w:r>
            <w:r/>
          </w:p>
        </w:tc>
        <w:tc>
          <w:tcPr>
            <w:tcW w:type="dxa" w:w="4320"/>
          </w:tcPr>
          <w:p>
            <w:r>
              <w:t>Specific requirements for dust control, emission limits, and noise mitigation for agro‑processing facilities.</w:t>
            </w:r>
          </w:p>
        </w:tc>
      </w:tr>
      <w:tr>
        <w:tc>
          <w:tcPr>
            <w:tcW w:type="dxa" w:w="4320"/>
          </w:tcPr>
          <w:p>
            <w:r/>
            <w:r>
              <w:rPr>
                <w:b/>
              </w:rPr>
              <w:t>Kenya Building Code</w:t>
            </w:r>
            <w:r/>
          </w:p>
        </w:tc>
        <w:tc>
          <w:tcPr>
            <w:tcW w:type="dxa" w:w="4320"/>
          </w:tcPr>
          <w:p>
            <w:r>
              <w:t>Structural design and building safety compliance.</w:t>
            </w:r>
          </w:p>
        </w:tc>
      </w:tr>
      <w:tr>
        <w:tc>
          <w:tcPr>
            <w:tcW w:type="dxa" w:w="4320"/>
          </w:tcPr>
          <w:p>
            <w:r/>
            <w:r>
              <w:rPr>
                <w:b/>
              </w:rPr>
              <w:t>Road Traffic Act 1963 (as amended)</w:t>
            </w:r>
            <w:r/>
          </w:p>
        </w:tc>
        <w:tc>
          <w:tcPr>
            <w:tcW w:type="dxa" w:w="4320"/>
          </w:tcPr>
          <w:p>
            <w:r>
              <w:t>Regulation of heavy truck movements on the dedicated access route.</w:t>
            </w:r>
          </w:p>
        </w:tc>
      </w:tr>
    </w:tbl>
    <w:p>
      <w:r>
        <w:t>Compliance monitoring will be integrated into the EMP (see Chapter 8) and reported to NEMA on a quarterly basis.</w:t>
      </w:r>
    </w:p>
    <w:p>
      <w:r>
        <w:t>---</w:t>
      </w:r>
    </w:p>
    <w:p>
      <w:r>
        <w:t>## 2.8 Alternatives Considered</w:t>
      </w:r>
    </w:p>
    <w:tbl>
      <w:tblPr>
        <w:tblStyle w:val="TableGrid"/>
        <w:tblW w:type="auto" w:w="0"/>
        <w:tblLook w:firstColumn="1" w:firstRow="1" w:lastColumn="0" w:lastRow="0" w:noHBand="0" w:noVBand="1" w:val="04A0"/>
      </w:tblPr>
      <w:tblGrid>
        <w:gridCol w:w="4320"/>
        <w:gridCol w:w="4320"/>
      </w:tblGrid>
      <w:tr>
        <w:tc>
          <w:tcPr>
            <w:tcW w:type="dxa" w:w="4320"/>
          </w:tcPr>
          <w:p>
            <w:r>
              <w:rPr>
                <w:b/>
              </w:rPr>
              <w:t>Alternative</w:t>
            </w:r>
          </w:p>
        </w:tc>
        <w:tc>
          <w:tcPr>
            <w:tcW w:type="dxa" w:w="4320"/>
          </w:tcPr>
          <w:p>
            <w:r>
              <w:rPr>
                <w:b/>
              </w:rPr>
              <w:t>Rationale for Rejection</w:t>
            </w:r>
          </w:p>
        </w:tc>
      </w:tr>
      <w:tr>
        <w:tc>
          <w:tcPr>
            <w:tcW w:type="dxa" w:w="4320"/>
          </w:tcPr>
          <w:p>
            <w:r/>
            <w:r>
              <w:rPr>
                <w:b/>
              </w:rPr>
              <w:t>Alt 1 – Industrial Area, Nairobi</w:t>
            </w:r>
            <w:r/>
          </w:p>
        </w:tc>
        <w:tc>
          <w:tcPr>
            <w:tcW w:type="dxa" w:w="4320"/>
          </w:tcPr>
          <w:p>
            <w:r>
              <w:t>Higher land acquisition cost; increased distance from maize‑producing catchment; greater traffic congestion.</w:t>
            </w:r>
          </w:p>
        </w:tc>
      </w:tr>
      <w:tr>
        <w:tc>
          <w:tcPr>
            <w:tcW w:type="dxa" w:w="4320"/>
          </w:tcPr>
          <w:p>
            <w:r/>
            <w:r>
              <w:rPr>
                <w:b/>
              </w:rPr>
              <w:t>Alt 2 – Thika Site</w:t>
            </w:r>
            <w:r/>
          </w:p>
        </w:tc>
        <w:tc>
          <w:tcPr>
            <w:tcW w:type="dxa" w:w="4320"/>
          </w:tcPr>
          <w:p>
            <w:r>
              <w:t>Limited reliable groundwater; higher risk of water scarcity; longer haulage distances for raw material.</w:t>
            </w:r>
          </w:p>
        </w:tc>
      </w:tr>
      <w:tr>
        <w:tc>
          <w:tcPr>
            <w:tcW w:type="dxa" w:w="4320"/>
          </w:tcPr>
          <w:p>
            <w:r/>
            <w:r>
              <w:rPr>
                <w:b/>
              </w:rPr>
              <w:t>Selected – Juja / Murera Site</w:t>
            </w:r>
            <w:r/>
          </w:p>
        </w:tc>
        <w:tc>
          <w:tcPr>
            <w:tcW w:type="dxa" w:w="4320"/>
          </w:tcPr>
          <w:p>
            <w:r>
              <w:t>Proximity to farmer base, adequate groundwater at 35 m depth, existing road network, lower land cost, and alignment with regional development plans.</w:t>
            </w:r>
          </w:p>
        </w:tc>
      </w:tr>
    </w:tbl>
    <w:p>
      <w:r>
        <w:t>The selected site satisfies the “no‑net‑loss” principle for water resources and minimizes socio‑economic disruption.</w:t>
      </w:r>
    </w:p>
    <w:p>
      <w:r>
        <w:t>---</w:t>
      </w:r>
    </w:p>
    <w:p>
      <w:r>
        <w:t>## 2.9 Environmental Management Measures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Mitigation Measure</w:t>
            </w:r>
          </w:p>
        </w:tc>
        <w:tc>
          <w:tcPr>
            <w:tcW w:type="dxa" w:w="2880"/>
          </w:tcPr>
          <w:p>
            <w:r>
              <w:rPr>
                <w:b/>
              </w:rPr>
              <w:t>Reference</w:t>
            </w:r>
          </w:p>
        </w:tc>
      </w:tr>
      <w:tr>
        <w:tc>
          <w:tcPr>
            <w:tcW w:type="dxa" w:w="2880"/>
          </w:tcPr>
          <w:p>
            <w:r/>
            <w:r>
              <w:rPr>
                <w:b/>
              </w:rPr>
              <w:t>Noise</w:t>
            </w:r>
            <w:r/>
          </w:p>
        </w:tc>
        <w:tc>
          <w:tcPr>
            <w:tcW w:type="dxa" w:w="2880"/>
          </w:tcPr>
          <w:p>
            <w:r>
              <w:t>Installation of acoustic enclosures around noisy equipment; operation limited to 06:00–20:00 h; speed‑bumps on access road.</w:t>
            </w:r>
          </w:p>
        </w:tc>
        <w:tc>
          <w:tcPr>
            <w:tcW w:type="dxa" w:w="2880"/>
          </w:tcPr>
          <w:p>
            <w:r>
              <w:t>NEMA Noise Guidelines; OSHA 2007</w:t>
            </w:r>
          </w:p>
        </w:tc>
      </w:tr>
      <w:tr>
        <w:tc>
          <w:tcPr>
            <w:tcW w:type="dxa" w:w="2880"/>
          </w:tcPr>
          <w:p>
            <w:r/>
            <w:r>
              <w:rPr>
                <w:b/>
              </w:rPr>
              <w:t>Grain Dust</w:t>
            </w:r>
            <w:r/>
          </w:p>
        </w:tc>
        <w:tc>
          <w:tcPr>
            <w:tcW w:type="dxa" w:w="2880"/>
          </w:tcPr>
          <w:p>
            <w:r>
              <w:t>Centralised dust extraction and high‑efficiency filtration system; regular housekeeping.</w:t>
            </w:r>
          </w:p>
        </w:tc>
        <w:tc>
          <w:tcPr>
            <w:tcW w:type="dxa" w:w="2880"/>
          </w:tcPr>
          <w:p>
            <w:r>
              <w:t>NEMA Dust Control Standards</w:t>
            </w:r>
          </w:p>
        </w:tc>
      </w:tr>
      <w:tr>
        <w:tc>
          <w:tcPr>
            <w:tcW w:type="dxa" w:w="2880"/>
          </w:tcPr>
          <w:p>
            <w:r/>
            <w:r>
              <w:rPr>
                <w:b/>
              </w:rPr>
              <w:t>Heavy Truck Traffic</w:t>
            </w:r>
            <w:r/>
          </w:p>
        </w:tc>
        <w:tc>
          <w:tcPr>
            <w:tcW w:type="dxa" w:w="2880"/>
          </w:tcPr>
          <w:p>
            <w:r>
              <w:t>Dedicated truck access route with speed‑control measures; scheduling to avoid peak school hours.</w:t>
            </w:r>
          </w:p>
        </w:tc>
        <w:tc>
          <w:tcPr>
            <w:tcW w:type="dxa" w:w="2880"/>
          </w:tcPr>
          <w:p>
            <w:r>
              <w:t>Road Traffic Act 1963</w:t>
            </w:r>
          </w:p>
        </w:tc>
      </w:tr>
      <w:tr>
        <w:tc>
          <w:tcPr>
            <w:tcW w:type="dxa" w:w="2880"/>
          </w:tcPr>
          <w:p>
            <w:r/>
            <w:r>
              <w:rPr>
                <w:b/>
              </w:rPr>
              <w:t>Water Use &amp; Stream Protection</w:t>
            </w:r>
            <w:r/>
          </w:p>
        </w:tc>
        <w:tc>
          <w:tcPr>
            <w:tcW w:type="dxa" w:w="2880"/>
          </w:tcPr>
          <w:p>
            <w:r>
              <w:t>Closed‑loop water recycling; no effluent discharge to Karura Stream; WRMA water permit compliance.</w:t>
            </w:r>
          </w:p>
        </w:tc>
        <w:tc>
          <w:tcPr>
            <w:tcW w:type="dxa" w:w="2880"/>
          </w:tcPr>
          <w:p>
            <w:r>
              <w:t>Water Act 2016</w:t>
            </w:r>
          </w:p>
        </w:tc>
      </w:tr>
      <w:tr>
        <w:tc>
          <w:tcPr>
            <w:tcW w:type="dxa" w:w="2880"/>
          </w:tcPr>
          <w:p>
            <w:r/>
            <w:r>
              <w:rPr>
                <w:b/>
              </w:rPr>
              <w:t>Air Quality</w:t>
            </w:r>
            <w:r/>
          </w:p>
        </w:tc>
        <w:tc>
          <w:tcPr>
            <w:tcW w:type="dxa" w:w="2880"/>
          </w:tcPr>
          <w:p>
            <w:r>
              <w:t>Continuous monitoring of PM₂.₅ and PM₁₀; use of low‑emission diesel generators.</w:t>
            </w:r>
          </w:p>
        </w:tc>
        <w:tc>
          <w:tcPr>
            <w:tcW w:type="dxa" w:w="2880"/>
          </w:tcPr>
          <w:p>
            <w:r>
              <w:t>EMCA 1999</w:t>
            </w:r>
          </w:p>
        </w:tc>
      </w:tr>
    </w:tbl>
    <w:p>
      <w:r>
        <w:t>Detailed cost allocations for these measures are presented in Chapter 8 (Noise = KES 800,000; Dust = KES 1,200,000; Water = KES 600,000).</w:t>
      </w:r>
    </w:p>
    <w:p>
      <w:r>
        <w:t>---</w:t>
      </w:r>
    </w:p>
    <w:p>
      <w:r>
        <w:t>## 2.10 Stakeholder Engagement Summary</w:t>
      </w:r>
    </w:p>
    <w:p>
      <w:pPr>
        <w:pStyle w:val="ListBullet"/>
      </w:pPr>
      <w:r/>
      <w:r>
        <w:rPr>
          <w:b/>
        </w:rPr>
        <w:t>Public Notice:</w:t>
      </w:r>
      <w:r>
        <w:t xml:space="preserve"> Published in </w:t>
      </w:r>
      <w:r>
        <w:rPr>
          <w:i/>
        </w:rPr>
        <w:t>The Standard</w:t>
      </w:r>
      <w:r>
        <w:t xml:space="preserve"> on 5 July 2026 (21‑day notice).</w:t>
      </w:r>
    </w:p>
    <w:p>
      <w:pPr>
        <w:pStyle w:val="ListBullet"/>
      </w:pPr>
      <w:r/>
      <w:r>
        <w:rPr>
          <w:b/>
        </w:rPr>
        <w:t>Baraza:</w:t>
      </w:r>
      <w:r>
        <w:t xml:space="preserve"> Held on 28 July 2026 at Murera Social Hall, Juja; 210 participants, including sign‑language interpreter and ramp access for persons with reduced mobility.</w:t>
      </w:r>
    </w:p>
    <w:p>
      <w:pPr>
        <w:pStyle w:val="ListBullet"/>
      </w:pPr>
      <w:r/>
      <w:r>
        <w:rPr>
          <w:b/>
        </w:rPr>
        <w:t>Grievance Redress Mechanism (GRM):</w:t>
      </w:r>
      <w:r>
        <w:t xml:space="preserve"> Established; GRM Committee formed and operational.</w:t>
      </w:r>
    </w:p>
    <w:p>
      <w:r>
        <w:t>All concerns raised during the baraza (noise, dust, traffic, water use) have been addressed through the mitigation measures outlined above. Ongoing engagement will continue throughout construction and operation phases.</w:t>
      </w:r>
    </w:p>
    <w:p>
      <w:r>
        <w:br w:type="page"/>
      </w:r>
    </w:p>
    <w:p>
      <w:pPr>
        <w:pStyle w:val="Heading1"/>
      </w:pPr>
      <w:r>
        <w:t>Chapter 3: Analysis of Project Alternatives</w:t>
      </w:r>
    </w:p>
    <w:p>
      <w:r>
        <w:t>## 3.1 Introduction</w:t>
      </w:r>
    </w:p>
    <w:p>
      <w:r>
        <w:t xml:space="preserve">This chapter evaluates the viable spatial and operational alternatives for the </w:t>
      </w:r>
      <w:r>
        <w:rPr>
          <w:b/>
        </w:rPr>
        <w:t>Ruiru Agro‑Processing Plant – Maize Milling Facility</w:t>
      </w:r>
      <w:r>
        <w:t xml:space="preserve"> as required by the Environmental Management and Coordination Act (EMCA) 1999, Schedule 2 (High‑Risk Manufacturing). The analysis follows the hierarchy of avoidance, minimisation, mitigation and compensation and is presented for:</w:t>
      </w:r>
    </w:p>
    <w:p>
      <w:pPr>
        <w:pStyle w:val="ListBullet"/>
      </w:pPr>
      <w:r/>
      <w:r>
        <w:rPr>
          <w:b/>
        </w:rPr>
        <w:t>No‑Project (baseline) option</w:t>
      </w:r>
      <w:r/>
    </w:p>
    <w:p>
      <w:pPr>
        <w:pStyle w:val="ListBullet"/>
      </w:pPr>
      <w:r/>
      <w:r>
        <w:rPr>
          <w:b/>
        </w:rPr>
        <w:t>Alternative 1 – Industrial Area, Nairobi</w:t>
      </w:r>
      <w:r/>
    </w:p>
    <w:p>
      <w:pPr>
        <w:pStyle w:val="ListBullet"/>
      </w:pPr>
      <w:r/>
      <w:r>
        <w:rPr>
          <w:b/>
        </w:rPr>
        <w:t>Alternative 2 – Thika site</w:t>
      </w:r>
      <w:r/>
    </w:p>
    <w:p>
      <w:pPr>
        <w:pStyle w:val="ListBullet"/>
      </w:pPr>
      <w:r/>
      <w:r>
        <w:rPr>
          <w:b/>
        </w:rPr>
        <w:t>Selected Alternative – Juja/Murera site (Project site)</w:t>
      </w:r>
      <w:r/>
    </w:p>
    <w:p>
      <w:r>
        <w:t>Each alternative is examined against the baseline environmental conditions (air quality, noise, land use, groundwater) and the identified receptors within a 1 km radius. Legal compliance requirements (EMCA 1999, Water Act 2016, Occupational Safety and Health Act (OSHA) 2007) are incorporated throughout the assessment.</w:t>
      </w:r>
    </w:p>
    <w:p>
      <w:r>
        <w:t>---</w:t>
      </w:r>
    </w:p>
    <w:p>
      <w:r>
        <w:t>## 3.2 No‑Project (Baseline) Scenario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Baseline Value (2026‑06‑20)</w:t>
            </w:r>
          </w:p>
        </w:tc>
        <w:tc>
          <w:tcPr>
            <w:tcW w:type="dxa" w:w="2880"/>
          </w:tcPr>
          <w:p>
            <w:r>
              <w:rPr>
                <w:b/>
              </w:rPr>
              <w:t>Relevance to Impact Assessment</w:t>
            </w:r>
          </w:p>
        </w:tc>
      </w:tr>
      <w:tr>
        <w:tc>
          <w:tcPr>
            <w:tcW w:type="dxa" w:w="2880"/>
          </w:tcPr>
          <w:p>
            <w:r/>
            <w:r>
              <w:rPr>
                <w:b/>
              </w:rPr>
              <w:t>Air Quality</w:t>
            </w:r>
            <w:r>
              <w:t xml:space="preserve"> – PM₂.₅</w:t>
            </w:r>
          </w:p>
        </w:tc>
        <w:tc>
          <w:tcPr>
            <w:tcW w:type="dxa" w:w="2880"/>
          </w:tcPr>
          <w:p>
            <w:r>
              <w:t>18 µg m⁻³</w:t>
            </w:r>
          </w:p>
        </w:tc>
        <w:tc>
          <w:tcPr>
            <w:tcW w:type="dxa" w:w="2880"/>
          </w:tcPr>
          <w:p>
            <w:r>
              <w:t>Below WHO interim target; no industrial emissions.</w:t>
            </w:r>
          </w:p>
        </w:tc>
      </w:tr>
      <w:tr>
        <w:tc>
          <w:tcPr>
            <w:tcW w:type="dxa" w:w="2880"/>
          </w:tcPr>
          <w:p>
            <w:r/>
            <w:r>
              <w:rPr>
                <w:b/>
              </w:rPr>
              <w:t>Air Quality</w:t>
            </w:r>
            <w:r>
              <w:t xml:space="preserve"> – PM₁₀</w:t>
            </w:r>
          </w:p>
        </w:tc>
        <w:tc>
          <w:tcPr>
            <w:tcW w:type="dxa" w:w="2880"/>
          </w:tcPr>
          <w:p>
            <w:r>
              <w:t>41 µg m⁻³</w:t>
            </w:r>
          </w:p>
        </w:tc>
        <w:tc>
          <w:tcPr>
            <w:tcW w:type="dxa" w:w="2880"/>
          </w:tcPr>
          <w:p>
            <w:r>
              <w:t>Within national ambient standards.</w:t>
            </w:r>
          </w:p>
        </w:tc>
      </w:tr>
      <w:tr>
        <w:tc>
          <w:tcPr>
            <w:tcW w:type="dxa" w:w="2880"/>
          </w:tcPr>
          <w:p>
            <w:r/>
            <w:r>
              <w:rPr>
                <w:b/>
              </w:rPr>
              <w:t>Noise</w:t>
            </w:r>
            <w:r/>
          </w:p>
        </w:tc>
        <w:tc>
          <w:tcPr>
            <w:tcW w:type="dxa" w:w="2880"/>
          </w:tcPr>
          <w:p>
            <w:r>
              <w:t>52 dBA (ambient)</w:t>
            </w:r>
          </w:p>
        </w:tc>
        <w:tc>
          <w:tcPr>
            <w:tcW w:type="dxa" w:w="2880"/>
          </w:tcPr>
          <w:p>
            <w:r>
              <w:t>Typical for mixed cropland and residential fringe.</w:t>
            </w:r>
          </w:p>
        </w:tc>
      </w:tr>
      <w:tr>
        <w:tc>
          <w:tcPr>
            <w:tcW w:type="dxa" w:w="2880"/>
          </w:tcPr>
          <w:p>
            <w:r/>
            <w:r>
              <w:rPr>
                <w:b/>
              </w:rPr>
              <w:t>Land Use</w:t>
            </w:r>
            <w:r/>
          </w:p>
        </w:tc>
        <w:tc>
          <w:tcPr>
            <w:tcW w:type="dxa" w:w="2880"/>
          </w:tcPr>
          <w:p>
            <w:r>
              <w:t>Cropland (small‑holder maize farms)</w:t>
            </w:r>
          </w:p>
        </w:tc>
        <w:tc>
          <w:tcPr>
            <w:tcW w:type="dxa" w:w="2880"/>
          </w:tcPr>
          <w:p>
            <w:r>
              <w:t>Provides livelihood for local farmers; no built‑up infrastructure.</w:t>
            </w:r>
          </w:p>
        </w:tc>
      </w:tr>
      <w:tr>
        <w:tc>
          <w:tcPr>
            <w:tcW w:type="dxa" w:w="2880"/>
          </w:tcPr>
          <w:p>
            <w:r/>
            <w:r>
              <w:rPr>
                <w:b/>
              </w:rPr>
              <w:t>Groundwater Depth</w:t>
            </w:r>
            <w:r/>
          </w:p>
        </w:tc>
        <w:tc>
          <w:tcPr>
            <w:tcW w:type="dxa" w:w="2880"/>
          </w:tcPr>
          <w:p>
            <w:r>
              <w:t>35 m</w:t>
            </w:r>
          </w:p>
        </w:tc>
        <w:tc>
          <w:tcPr>
            <w:tcW w:type="dxa" w:w="2880"/>
          </w:tcPr>
          <w:p>
            <w:r>
              <w:t>Adequate for existing boreholes; no over‑extraction.</w:t>
            </w:r>
          </w:p>
        </w:tc>
      </w:tr>
      <w:tr>
        <w:tc>
          <w:tcPr>
            <w:tcW w:type="dxa" w:w="2880"/>
          </w:tcPr>
          <w:p>
            <w:r/>
            <w:r>
              <w:rPr>
                <w:b/>
              </w:rPr>
              <w:t>Water Bodies</w:t>
            </w:r>
            <w:r/>
          </w:p>
        </w:tc>
        <w:tc>
          <w:tcPr>
            <w:tcW w:type="dxa" w:w="2880"/>
          </w:tcPr>
          <w:p>
            <w:r>
              <w:t>Karura Stream (180 m north) – natural flow, no industrial discharge.</w:t>
            </w:r>
          </w:p>
        </w:tc>
        <w:tc>
          <w:tcPr>
            <w:tcW w:type="dxa" w:w="2880"/>
          </w:tcPr>
          <w:p>
            <w:r>
              <w:t>No water quality stress.</w:t>
            </w:r>
          </w:p>
        </w:tc>
      </w:tr>
      <w:tr>
        <w:tc>
          <w:tcPr>
            <w:tcW w:type="dxa" w:w="2880"/>
          </w:tcPr>
          <w:p>
            <w:r/>
            <w:r>
              <w:rPr>
                <w:b/>
              </w:rPr>
              <w:t>Socio‑economic</w:t>
            </w:r>
            <w:r/>
          </w:p>
        </w:tc>
        <w:tc>
          <w:tcPr>
            <w:tcW w:type="dxa" w:w="2880"/>
          </w:tcPr>
          <w:p>
            <w:r>
              <w:t>Predominantly agricultural employment; limited industrial activity.</w:t>
            </w:r>
          </w:p>
        </w:tc>
        <w:tc>
          <w:tcPr>
            <w:tcW w:type="dxa" w:w="2880"/>
          </w:tcPr>
          <w:p>
            <w:r>
              <w:t>Current livelihood patterns unchanged.</w:t>
            </w:r>
          </w:p>
        </w:tc>
      </w:tr>
    </w:tbl>
    <w:p>
      <w:r/>
      <w:r>
        <w:rPr>
          <w:b/>
        </w:rPr>
        <w:t>Implications of the No‑Project option</w:t>
      </w:r>
      <w:r/>
    </w:p>
    <w:p>
      <w:pPr>
        <w:pStyle w:val="ListBullet"/>
      </w:pPr>
      <w:r/>
      <w:r>
        <w:rPr>
          <w:b/>
        </w:rPr>
        <w:t>Environmental</w:t>
      </w:r>
      <w:r>
        <w:t xml:space="preserve"> – No additional emissions, noise, or water abstraction; ecosystem services remain intact.</w:t>
      </w:r>
    </w:p>
    <w:p>
      <w:pPr>
        <w:pStyle w:val="ListBullet"/>
      </w:pPr>
      <w:r/>
      <w:r>
        <w:rPr>
          <w:b/>
        </w:rPr>
        <w:t>Economic</w:t>
      </w:r>
      <w:r>
        <w:t xml:space="preserve"> – No value‑added processing capacity for locally produced maize; farmers continue to sell raw grain at farm‑gate prices, limiting income generation.</w:t>
      </w:r>
    </w:p>
    <w:p>
      <w:pPr>
        <w:pStyle w:val="ListBullet"/>
      </w:pPr>
      <w:r/>
      <w:r>
        <w:rPr>
          <w:b/>
        </w:rPr>
        <w:t>Social</w:t>
      </w:r>
      <w:r>
        <w:t xml:space="preserve"> – No new employment opportunities; existing community facilities (Juja Level 4 Hospital, Murera Primary School) continue to serve current population without additional traffic or service demand.</w:t>
      </w:r>
    </w:p>
    <w:p>
      <w:r>
        <w:t xml:space="preserve">The No‑Project baseline therefore represents the </w:t>
      </w:r>
      <w:r>
        <w:rPr>
          <w:i/>
        </w:rPr>
        <w:t>status quo</w:t>
      </w:r>
      <w:r>
        <w:t xml:space="preserve"> but fails to address the identified development need for value addition, post‑harvest loss reduction, and rural‑industrial growth as articulated in the County Integrated Development Plan (CIDP) for Kiambu County.</w:t>
      </w:r>
    </w:p>
    <w:p>
      <w:r>
        <w:t>---</w:t>
      </w:r>
    </w:p>
    <w:p>
      <w:r>
        <w:t>## 3.3 Alternative 1 – Industrial Area, Nairobi</w:t>
      </w:r>
    </w:p>
    <w:p>
      <w:r>
        <w:t>### 3.3.1 Description</w:t>
      </w:r>
    </w:p>
    <w:p>
      <w:pPr>
        <w:pStyle w:val="ListBullet"/>
      </w:pPr>
      <w:r/>
      <w:r>
        <w:rPr>
          <w:b/>
        </w:rPr>
        <w:t>Location:</w:t>
      </w:r>
      <w:r>
        <w:t xml:space="preserve"> Designated industrial zone in Nairobi’s central business district (CBD).</w:t>
      </w:r>
    </w:p>
    <w:p>
      <w:pPr>
        <w:pStyle w:val="ListBullet"/>
      </w:pPr>
      <w:r/>
      <w:r>
        <w:rPr>
          <w:b/>
        </w:rPr>
        <w:t>Site Area:</w:t>
      </w:r>
      <w:r>
        <w:t xml:space="preserve"> 4.2 ha (identical to the selected site).</w:t>
      </w:r>
    </w:p>
    <w:p>
      <w:pPr>
        <w:pStyle w:val="ListBullet"/>
      </w:pPr>
      <w:r/>
      <w:r>
        <w:rPr>
          <w:b/>
        </w:rPr>
        <w:t>Land Ownership:</w:t>
      </w:r>
      <w:r>
        <w:t xml:space="preserve"> Private freehold (similar title).</w:t>
      </w:r>
    </w:p>
    <w:p>
      <w:pPr>
        <w:pStyle w:val="ListBullet"/>
      </w:pPr>
      <w:r/>
      <w:r>
        <w:rPr>
          <w:b/>
        </w:rPr>
        <w:t>Proximity to Raw Materials:</w:t>
      </w:r>
      <w:r>
        <w:t xml:space="preserve"> Approximately 30 km from the primary maize‑producing farms in Kiambu County.</w:t>
      </w:r>
    </w:p>
    <w:p>
      <w:r>
        <w:t>### 3.3.2 Environmental Screening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Expected Change vs. Baseline</w:t>
            </w:r>
          </w:p>
        </w:tc>
        <w:tc>
          <w:tcPr>
            <w:tcW w:type="dxa" w:w="2160"/>
          </w:tcPr>
          <w:p>
            <w:r>
              <w:rPr>
                <w:b/>
              </w:rPr>
              <w:t>Legal Reference</w:t>
            </w:r>
          </w:p>
        </w:tc>
        <w:tc>
          <w:tcPr>
            <w:tcW w:type="dxa" w:w="2160"/>
          </w:tcPr>
          <w:p>
            <w:r>
              <w:rPr>
                <w:b/>
              </w:rPr>
              <w:t>Significance</w:t>
            </w:r>
          </w:p>
        </w:tc>
      </w:tr>
      <w:tr>
        <w:tc>
          <w:tcPr>
            <w:tcW w:type="dxa" w:w="2160"/>
          </w:tcPr>
          <w:p>
            <w:r/>
            <w:r>
              <w:rPr>
                <w:b/>
              </w:rPr>
              <w:t>Air Quality</w:t>
            </w:r>
            <w:r/>
          </w:p>
        </w:tc>
        <w:tc>
          <w:tcPr>
            <w:tcW w:type="dxa" w:w="2160"/>
          </w:tcPr>
          <w:p>
            <w:r>
              <w:t>Increased PM₂.₅/PM₁₀ from grain dust and vehicular traffic.</w:t>
            </w:r>
          </w:p>
        </w:tc>
        <w:tc>
          <w:tcPr>
            <w:tcW w:type="dxa" w:w="2160"/>
          </w:tcPr>
          <w:p>
            <w:r>
              <w:t>EMCA 1999, Part III, Schedule 2</w:t>
            </w:r>
          </w:p>
        </w:tc>
        <w:tc>
          <w:tcPr>
            <w:tcW w:type="dxa" w:w="2160"/>
          </w:tcPr>
          <w:p>
            <w:r>
              <w:t>Moderate – exceeds current ambient levels.</w:t>
            </w:r>
          </w:p>
        </w:tc>
      </w:tr>
      <w:tr>
        <w:tc>
          <w:tcPr>
            <w:tcW w:type="dxa" w:w="2160"/>
          </w:tcPr>
          <w:p>
            <w:r/>
            <w:r>
              <w:rPr>
                <w:b/>
              </w:rPr>
              <w:t>Noise</w:t>
            </w:r>
            <w:r/>
          </w:p>
        </w:tc>
        <w:tc>
          <w:tcPr>
            <w:tcW w:type="dxa" w:w="2160"/>
          </w:tcPr>
          <w:p>
            <w:r>
              <w:t>Elevated daytime noise due to plant operations and truck movements in a densely populated urban setting.</w:t>
            </w:r>
          </w:p>
        </w:tc>
        <w:tc>
          <w:tcPr>
            <w:tcW w:type="dxa" w:w="2160"/>
          </w:tcPr>
          <w:p>
            <w:r>
              <w:t>OSHA 2007, Regulation 13 (Noise)</w:t>
            </w:r>
          </w:p>
        </w:tc>
        <w:tc>
          <w:tcPr>
            <w:tcW w:type="dxa" w:w="2160"/>
          </w:tcPr>
          <w:p>
            <w:r>
              <w:t>High – potential breach of residential noise limits.</w:t>
            </w:r>
          </w:p>
        </w:tc>
      </w:tr>
      <w:tr>
        <w:tc>
          <w:tcPr>
            <w:tcW w:type="dxa" w:w="2160"/>
          </w:tcPr>
          <w:p>
            <w:r/>
            <w:r>
              <w:rPr>
                <w:b/>
              </w:rPr>
              <w:t>Water Use</w:t>
            </w:r>
            <w:r/>
          </w:p>
        </w:tc>
        <w:tc>
          <w:tcPr>
            <w:tcW w:type="dxa" w:w="2160"/>
          </w:tcPr>
          <w:p>
            <w:r>
              <w:t>Higher abstraction from municipal supply; risk of discharge to Nairobi storm‑water network.</w:t>
            </w:r>
          </w:p>
        </w:tc>
        <w:tc>
          <w:tcPr>
            <w:tcW w:type="dxa" w:w="2160"/>
          </w:tcPr>
          <w:p>
            <w:r>
              <w:t>Water Act 2016, Section 30 (Water Use Licences)</w:t>
            </w:r>
          </w:p>
        </w:tc>
        <w:tc>
          <w:tcPr>
            <w:tcW w:type="dxa" w:w="2160"/>
          </w:tcPr>
          <w:p>
            <w:r>
              <w:t>Moderate – requires additional permits.</w:t>
            </w:r>
          </w:p>
        </w:tc>
      </w:tr>
      <w:tr>
        <w:tc>
          <w:tcPr>
            <w:tcW w:type="dxa" w:w="2160"/>
          </w:tcPr>
          <w:p>
            <w:r/>
            <w:r>
              <w:rPr>
                <w:b/>
              </w:rPr>
              <w:t>Land Use</w:t>
            </w:r>
            <w:r/>
          </w:p>
        </w:tc>
        <w:tc>
          <w:tcPr>
            <w:tcW w:type="dxa" w:w="2160"/>
          </w:tcPr>
          <w:p>
            <w:r>
              <w:t>Conversion of mixed‑use/office land to heavy industrial use.</w:t>
            </w:r>
          </w:p>
        </w:tc>
        <w:tc>
          <w:tcPr>
            <w:tcW w:type="dxa" w:w="2160"/>
          </w:tcPr>
          <w:p>
            <w:r>
              <w:t>EMCA 1999, Part III, Schedule 2</w:t>
            </w:r>
          </w:p>
        </w:tc>
        <w:tc>
          <w:tcPr>
            <w:tcW w:type="dxa" w:w="2160"/>
          </w:tcPr>
          <w:p>
            <w:r>
              <w:t>High – conflict with existing land‑use plan.</w:t>
            </w:r>
          </w:p>
        </w:tc>
      </w:tr>
      <w:tr>
        <w:tc>
          <w:tcPr>
            <w:tcW w:type="dxa" w:w="2160"/>
          </w:tcPr>
          <w:p>
            <w:r/>
            <w:r>
              <w:rPr>
                <w:b/>
              </w:rPr>
              <w:t>Traffic</w:t>
            </w:r>
            <w:r/>
          </w:p>
        </w:tc>
        <w:tc>
          <w:tcPr>
            <w:tcW w:type="dxa" w:w="2160"/>
          </w:tcPr>
          <w:p>
            <w:r>
              <w:t>Significant increase in heavy‑truck movements on already congested Nairobi arterial roads.</w:t>
            </w:r>
          </w:p>
        </w:tc>
        <w:tc>
          <w:tcPr>
            <w:tcW w:type="dxa" w:w="2160"/>
          </w:tcPr>
          <w:p>
            <w:r>
              <w:t>NEMA Guidelines on Traffic Management (2009)</w:t>
            </w:r>
          </w:p>
        </w:tc>
        <w:tc>
          <w:tcPr>
            <w:tcW w:type="dxa" w:w="2160"/>
          </w:tcPr>
          <w:p>
            <w:r>
              <w:t>High – increased accident risk and emissions.</w:t>
            </w:r>
          </w:p>
        </w:tc>
      </w:tr>
      <w:tr>
        <w:tc>
          <w:tcPr>
            <w:tcW w:type="dxa" w:w="2160"/>
          </w:tcPr>
          <w:p>
            <w:r/>
            <w:r>
              <w:rPr>
                <w:b/>
              </w:rPr>
              <w:t>Socio‑economic</w:t>
            </w:r>
            <w:r/>
          </w:p>
        </w:tc>
        <w:tc>
          <w:tcPr>
            <w:tcW w:type="dxa" w:w="2160"/>
          </w:tcPr>
          <w:p>
            <w:r>
              <w:t>Creation of jobs but limited access for rural labour due to commuting distance.</w:t>
            </w:r>
          </w:p>
        </w:tc>
        <w:tc>
          <w:tcPr>
            <w:tcW w:type="dxa" w:w="2160"/>
          </w:tcPr>
          <w:p>
            <w:r>
              <w:t>County Integrated Development Plan (CIDP) 2022‑2027</w:t>
            </w:r>
          </w:p>
        </w:tc>
        <w:tc>
          <w:tcPr>
            <w:tcW w:type="dxa" w:w="2160"/>
          </w:tcPr>
          <w:p>
            <w:r>
              <w:t>Moderate – benefits offset by transport costs.</w:t>
            </w:r>
          </w:p>
        </w:tc>
      </w:tr>
    </w:tbl>
    <w:p>
      <w:r>
        <w:t>### 3.3.3 Feasibility Assessment</w:t>
      </w:r>
    </w:p>
    <w:p>
      <w:pPr>
        <w:pStyle w:val="ListBullet"/>
      </w:pPr>
      <w:r/>
      <w:r>
        <w:rPr>
          <w:b/>
        </w:rPr>
        <w:t>Land Cost:</w:t>
      </w:r>
      <w:r>
        <w:t xml:space="preserve"> Significantly higher than the Juja site, rendering the project financially less viable.</w:t>
      </w:r>
    </w:p>
    <w:p>
      <w:pPr>
        <w:pStyle w:val="ListBullet"/>
      </w:pPr>
      <w:r/>
      <w:r>
        <w:rPr>
          <w:b/>
        </w:rPr>
        <w:t>Logistics:</w:t>
      </w:r>
      <w:r>
        <w:t xml:space="preserve"> Increased haulage distance (≈30 km) raises fuel consumption, greenhouse gas (GHG) emissions, and operating costs.</w:t>
      </w:r>
    </w:p>
    <w:p>
      <w:pPr>
        <w:pStyle w:val="ListBullet"/>
      </w:pPr>
      <w:r/>
      <w:r>
        <w:rPr>
          <w:b/>
        </w:rPr>
        <w:t>Regulatory Burden:</w:t>
      </w:r>
      <w:r>
        <w:t xml:space="preserve"> Additional water abstraction licences and stricter urban emission controls would extend the permitting timeline.</w:t>
      </w:r>
    </w:p>
    <w:p>
      <w:r/>
      <w:r>
        <w:rPr>
          <w:b/>
        </w:rPr>
        <w:t>Conclusion:</w:t>
      </w:r>
      <w:r>
        <w:t xml:space="preserve"> The Nairobi alternative fails the avoidance hierarchy due to higher environmental impacts, higher capital cost, and reduced alignment with the project’s objective of supporting local farmers. It is therefore </w:t>
      </w:r>
      <w:r>
        <w:rPr>
          <w:b/>
        </w:rPr>
        <w:t>rejected</w:t>
      </w:r>
      <w:r>
        <w:t>.</w:t>
      </w:r>
    </w:p>
    <w:p>
      <w:r>
        <w:t>---</w:t>
      </w:r>
    </w:p>
    <w:p>
      <w:r>
        <w:t>## 3.4 Alternative 2 – Thika Site</w:t>
      </w:r>
    </w:p>
    <w:p>
      <w:r>
        <w:t>### 3.4.1 Description</w:t>
      </w:r>
    </w:p>
    <w:p>
      <w:pPr>
        <w:pStyle w:val="ListBullet"/>
      </w:pPr>
      <w:r/>
      <w:r>
        <w:rPr>
          <w:b/>
        </w:rPr>
        <w:t>Location:</w:t>
      </w:r>
      <w:r>
        <w:t xml:space="preserve"> Peri‑urban area on the outskirts of Thika town, Kiambu County.</w:t>
      </w:r>
    </w:p>
    <w:p>
      <w:pPr>
        <w:pStyle w:val="ListBullet"/>
      </w:pPr>
      <w:r/>
      <w:r>
        <w:rPr>
          <w:b/>
        </w:rPr>
        <w:t>Site Area:</w:t>
      </w:r>
      <w:r>
        <w:t xml:space="preserve"> 4.2 ha (as per project specification).</w:t>
      </w:r>
    </w:p>
    <w:p>
      <w:pPr>
        <w:pStyle w:val="ListBullet"/>
      </w:pPr>
      <w:r/>
      <w:r>
        <w:rPr>
          <w:b/>
        </w:rPr>
        <w:t>Land Ownership:</w:t>
      </w:r>
      <w:r>
        <w:t xml:space="preserve"> Private freehold (comparable to selected site).</w:t>
      </w:r>
    </w:p>
    <w:p>
      <w:pPr>
        <w:pStyle w:val="ListBullet"/>
      </w:pPr>
      <w:r/>
      <w:r>
        <w:rPr>
          <w:b/>
        </w:rPr>
        <w:t>Proximity to Raw Materials:</w:t>
      </w:r>
      <w:r>
        <w:t xml:space="preserve"> Approximately 12 km from the main maize‑producing zones.</w:t>
      </w:r>
    </w:p>
    <w:p>
      <w:r>
        <w:t>### 3.4.2 Environmental Screening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Expected Change vs. Baseline</w:t>
            </w:r>
          </w:p>
        </w:tc>
        <w:tc>
          <w:tcPr>
            <w:tcW w:type="dxa" w:w="2160"/>
          </w:tcPr>
          <w:p>
            <w:r>
              <w:rPr>
                <w:b/>
              </w:rPr>
              <w:t>Legal Reference</w:t>
            </w:r>
          </w:p>
        </w:tc>
        <w:tc>
          <w:tcPr>
            <w:tcW w:type="dxa" w:w="2160"/>
          </w:tcPr>
          <w:p>
            <w:r>
              <w:rPr>
                <w:b/>
              </w:rPr>
              <w:t>Significance</w:t>
            </w:r>
          </w:p>
        </w:tc>
      </w:tr>
      <w:tr>
        <w:tc>
          <w:tcPr>
            <w:tcW w:type="dxa" w:w="2160"/>
          </w:tcPr>
          <w:p>
            <w:r/>
            <w:r>
              <w:rPr>
                <w:b/>
              </w:rPr>
              <w:t>Water Availability</w:t>
            </w:r>
            <w:r/>
          </w:p>
        </w:tc>
        <w:tc>
          <w:tcPr>
            <w:tcW w:type="dxa" w:w="2160"/>
          </w:tcPr>
          <w:p>
            <w:r>
              <w:t>Limited reliable groundwater; existing boreholes show declining yields.</w:t>
            </w:r>
          </w:p>
        </w:tc>
        <w:tc>
          <w:tcPr>
            <w:tcW w:type="dxa" w:w="2160"/>
          </w:tcPr>
          <w:p>
            <w:r>
              <w:t>Water Act 2016, Section 23 (Sustainable Use)</w:t>
            </w:r>
          </w:p>
        </w:tc>
        <w:tc>
          <w:tcPr>
            <w:tcW w:type="dxa" w:w="2160"/>
          </w:tcPr>
          <w:p>
            <w:r>
              <w:t>High – risk of over‑extraction.</w:t>
            </w:r>
          </w:p>
        </w:tc>
      </w:tr>
      <w:tr>
        <w:tc>
          <w:tcPr>
            <w:tcW w:type="dxa" w:w="2160"/>
          </w:tcPr>
          <w:p>
            <w:r/>
            <w:r>
              <w:rPr>
                <w:b/>
              </w:rPr>
              <w:t>Air Quality</w:t>
            </w:r>
            <w:r/>
          </w:p>
        </w:tc>
        <w:tc>
          <w:tcPr>
            <w:tcW w:type="dxa" w:w="2160"/>
          </w:tcPr>
          <w:p>
            <w:r>
              <w:t>Similar dust generation as selected site; however, prevailing wind direction may transport pollutants toward Thika River.</w:t>
            </w:r>
          </w:p>
        </w:tc>
        <w:tc>
          <w:tcPr>
            <w:tcW w:type="dxa" w:w="2160"/>
          </w:tcPr>
          <w:p>
            <w:r>
              <w:t>EMCA 1999, Part III, Schedule 2</w:t>
            </w:r>
          </w:p>
        </w:tc>
        <w:tc>
          <w:tcPr>
            <w:tcW w:type="dxa" w:w="2160"/>
          </w:tcPr>
          <w:p>
            <w:r>
              <w:t>Moderate.</w:t>
            </w:r>
          </w:p>
        </w:tc>
      </w:tr>
      <w:tr>
        <w:tc>
          <w:tcPr>
            <w:tcW w:type="dxa" w:w="2160"/>
          </w:tcPr>
          <w:p>
            <w:r/>
            <w:r>
              <w:rPr>
                <w:b/>
              </w:rPr>
              <w:t>Noise</w:t>
            </w:r>
            <w:r/>
          </w:p>
        </w:tc>
        <w:tc>
          <w:tcPr>
            <w:tcW w:type="dxa" w:w="2160"/>
          </w:tcPr>
          <w:p>
            <w:r>
              <w:t>Comparable plant noise levels; however, nearby residential clusters within 300 m increase disturbance potential.</w:t>
            </w:r>
          </w:p>
        </w:tc>
        <w:tc>
          <w:tcPr>
            <w:tcW w:type="dxa" w:w="2160"/>
          </w:tcPr>
          <w:p>
            <w:r>
              <w:t>OSHA 2007, Regulation 13</w:t>
            </w:r>
          </w:p>
        </w:tc>
        <w:tc>
          <w:tcPr>
            <w:tcW w:type="dxa" w:w="2160"/>
          </w:tcPr>
          <w:p>
            <w:r>
              <w:t>Moderate‑High.</w:t>
            </w:r>
          </w:p>
        </w:tc>
      </w:tr>
      <w:tr>
        <w:tc>
          <w:tcPr>
            <w:tcW w:type="dxa" w:w="2160"/>
          </w:tcPr>
          <w:p>
            <w:r/>
            <w:r>
              <w:rPr>
                <w:b/>
              </w:rPr>
              <w:t>Land Use</w:t>
            </w:r>
            <w:r/>
          </w:p>
        </w:tc>
        <w:tc>
          <w:tcPr>
            <w:tcW w:type="dxa" w:w="2160"/>
          </w:tcPr>
          <w:p>
            <w:r>
              <w:t>Currently mixed small‑scale horticulture; conversion to heavy processing could affect food security.</w:t>
            </w:r>
          </w:p>
        </w:tc>
        <w:tc>
          <w:tcPr>
            <w:tcW w:type="dxa" w:w="2160"/>
          </w:tcPr>
          <w:p>
            <w:r>
              <w:t>EMCA 1999, Part III, Schedule 2</w:t>
            </w:r>
          </w:p>
        </w:tc>
        <w:tc>
          <w:tcPr>
            <w:tcW w:type="dxa" w:w="2160"/>
          </w:tcPr>
          <w:p>
            <w:r>
              <w:t>Moderate.</w:t>
            </w:r>
          </w:p>
        </w:tc>
      </w:tr>
      <w:tr>
        <w:tc>
          <w:tcPr>
            <w:tcW w:type="dxa" w:w="2160"/>
          </w:tcPr>
          <w:p>
            <w:r/>
            <w:r>
              <w:rPr>
                <w:b/>
              </w:rPr>
              <w:t>Traffic</w:t>
            </w:r>
            <w:r/>
          </w:p>
        </w:tc>
        <w:tc>
          <w:tcPr>
            <w:tcW w:type="dxa" w:w="2160"/>
          </w:tcPr>
          <w:p>
            <w:r>
              <w:t>Access via Thika‑Nairobi highway; heavy trucks would add to existing freight traffic.</w:t>
            </w:r>
          </w:p>
        </w:tc>
        <w:tc>
          <w:tcPr>
            <w:tcW w:type="dxa" w:w="2160"/>
          </w:tcPr>
          <w:p>
            <w:r>
              <w:t>NEMA Traffic Management Guidelines</w:t>
            </w:r>
          </w:p>
        </w:tc>
        <w:tc>
          <w:tcPr>
            <w:tcW w:type="dxa" w:w="2160"/>
          </w:tcPr>
          <w:p>
            <w:r>
              <w:t>Moderate.</w:t>
            </w:r>
          </w:p>
        </w:tc>
      </w:tr>
      <w:tr>
        <w:tc>
          <w:tcPr>
            <w:tcW w:type="dxa" w:w="2160"/>
          </w:tcPr>
          <w:p>
            <w:r/>
            <w:r>
              <w:rPr>
                <w:b/>
              </w:rPr>
              <w:t>Socio‑economic</w:t>
            </w:r>
            <w:r/>
          </w:p>
        </w:tc>
        <w:tc>
          <w:tcPr>
            <w:tcW w:type="dxa" w:w="2160"/>
          </w:tcPr>
          <w:p>
            <w:r>
              <w:t>Potential job creation but water scarcity could limit long‑term operational sustainability.</w:t>
            </w:r>
          </w:p>
        </w:tc>
        <w:tc>
          <w:tcPr>
            <w:tcW w:type="dxa" w:w="2160"/>
          </w:tcPr>
          <w:p>
            <w:r>
              <w:t>County Integrated Development Plan (CIDP) 2022‑2027</w:t>
            </w:r>
          </w:p>
        </w:tc>
        <w:tc>
          <w:tcPr>
            <w:tcW w:type="dxa" w:w="2160"/>
          </w:tcPr>
          <w:p>
            <w:r>
              <w:t>Moderate.</w:t>
            </w:r>
          </w:p>
        </w:tc>
      </w:tr>
    </w:tbl>
    <w:p>
      <w:r>
        <w:t>### 3.4.3 Feasibility Assessment</w:t>
      </w:r>
    </w:p>
    <w:p>
      <w:pPr>
        <w:pStyle w:val="ListBullet"/>
      </w:pPr>
      <w:r/>
      <w:r>
        <w:rPr>
          <w:b/>
        </w:rPr>
        <w:t>Water Constraint:</w:t>
      </w:r>
      <w:r>
        <w:t xml:space="preserve"> The site lacks sufficient sustainable groundwater (depth 35 m at Juja; Thika site reports shallower, over‑exploited aquifers). The project’s closed‑loop water recycling system reduces demand but does not eliminate the need for make‑up water, making the Thika site </w:t>
      </w:r>
      <w:r>
        <w:rPr>
          <w:b/>
        </w:rPr>
        <w:t>non‑viable</w:t>
      </w:r>
      <w:r>
        <w:t xml:space="preserve"> under the Water Act 2016.</w:t>
      </w:r>
    </w:p>
    <w:p>
      <w:pPr>
        <w:pStyle w:val="ListBullet"/>
      </w:pPr>
      <w:r/>
      <w:r>
        <w:rPr>
          <w:b/>
        </w:rPr>
        <w:t>Community Acceptance:</w:t>
      </w:r>
      <w:r>
        <w:t xml:space="preserve"> Preliminary stakeholder meetings indicated concerns over water competition with existing domestic users.</w:t>
      </w:r>
    </w:p>
    <w:p>
      <w:pPr>
        <w:pStyle w:val="ListBullet"/>
      </w:pPr>
      <w:r/>
      <w:r>
        <w:rPr>
          <w:b/>
        </w:rPr>
        <w:t>Cost Implications:</w:t>
      </w:r>
      <w:r>
        <w:t xml:space="preserve"> Additional water procurement (e.g., municipal supply) would increase OPEX beyond the approved KES 320 million budget.</w:t>
      </w:r>
    </w:p>
    <w:p>
      <w:r/>
      <w:r>
        <w:rPr>
          <w:b/>
        </w:rPr>
        <w:t>Conclusion:</w:t>
      </w:r>
      <w:r>
        <w:t xml:space="preserve"> Due to water availability constraints and associated regulatory risks, the Thika alternative is </w:t>
      </w:r>
      <w:r>
        <w:rPr>
          <w:b/>
        </w:rPr>
        <w:t>rejected</w:t>
      </w:r>
      <w:r>
        <w:t>.</w:t>
      </w:r>
    </w:p>
    <w:p>
      <w:r>
        <w:t>---</w:t>
      </w:r>
    </w:p>
    <w:p>
      <w:r>
        <w:t>## 3.5 Selected Alternative – Juja/Murera Site (Project Site)</w:t>
      </w:r>
    </w:p>
    <w:p>
      <w:r>
        <w:t>### 3.5.1 Rationale for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Juja/Murera Site</w:t>
            </w:r>
          </w:p>
        </w:tc>
        <w:tc>
          <w:tcPr>
            <w:tcW w:type="dxa" w:w="2160"/>
          </w:tcPr>
          <w:p>
            <w:r>
              <w:rPr>
                <w:b/>
              </w:rPr>
              <w:t>Nairobi Alternative</w:t>
            </w:r>
          </w:p>
        </w:tc>
        <w:tc>
          <w:tcPr>
            <w:tcW w:type="dxa" w:w="2160"/>
          </w:tcPr>
          <w:p>
            <w:r>
              <w:rPr>
                <w:b/>
              </w:rPr>
              <w:t>Thika Alternative</w:t>
            </w:r>
          </w:p>
        </w:tc>
      </w:tr>
      <w:tr>
        <w:tc>
          <w:tcPr>
            <w:tcW w:type="dxa" w:w="2160"/>
          </w:tcPr>
          <w:p>
            <w:r/>
            <w:r>
              <w:rPr>
                <w:b/>
              </w:rPr>
              <w:t>Proximity to Farmers</w:t>
            </w:r>
            <w:r/>
          </w:p>
        </w:tc>
        <w:tc>
          <w:tcPr>
            <w:tcW w:type="dxa" w:w="2160"/>
          </w:tcPr>
          <w:p>
            <w:r>
              <w:t>&lt;5 km from major maize farms (direct supply)</w:t>
            </w:r>
          </w:p>
        </w:tc>
        <w:tc>
          <w:tcPr>
            <w:tcW w:type="dxa" w:w="2160"/>
          </w:tcPr>
          <w:p>
            <w:r>
              <w:t>≈30 km</w:t>
            </w:r>
          </w:p>
        </w:tc>
        <w:tc>
          <w:tcPr>
            <w:tcW w:type="dxa" w:w="2160"/>
          </w:tcPr>
          <w:p>
            <w:r>
              <w:t>≈12 km</w:t>
            </w:r>
          </w:p>
        </w:tc>
      </w:tr>
      <w:tr>
        <w:tc>
          <w:tcPr>
            <w:tcW w:type="dxa" w:w="2160"/>
          </w:tcPr>
          <w:p>
            <w:r/>
            <w:r>
              <w:rPr>
                <w:b/>
              </w:rPr>
              <w:t>Groundwater Depth</w:t>
            </w:r>
            <w:r/>
          </w:p>
        </w:tc>
        <w:tc>
          <w:tcPr>
            <w:tcW w:type="dxa" w:w="2160"/>
          </w:tcPr>
          <w:p>
            <w:r>
              <w:t>35 m (sustainable)</w:t>
            </w:r>
          </w:p>
        </w:tc>
        <w:tc>
          <w:tcPr>
            <w:tcW w:type="dxa" w:w="2160"/>
          </w:tcPr>
          <w:p>
            <w:r>
              <w:t>Municipal supply required</w:t>
            </w:r>
          </w:p>
        </w:tc>
        <w:tc>
          <w:tcPr>
            <w:tcW w:type="dxa" w:w="2160"/>
          </w:tcPr>
          <w:p>
            <w:r>
              <w:t>Shallow, over‑exploited</w:t>
            </w:r>
          </w:p>
        </w:tc>
      </w:tr>
      <w:tr>
        <w:tc>
          <w:tcPr>
            <w:tcW w:type="dxa" w:w="2160"/>
          </w:tcPr>
          <w:p>
            <w:r/>
            <w:r>
              <w:rPr>
                <w:b/>
              </w:rPr>
              <w:t>Land Cost</w:t>
            </w:r>
            <w:r/>
          </w:p>
        </w:tc>
        <w:tc>
          <w:tcPr>
            <w:tcW w:type="dxa" w:w="2160"/>
          </w:tcPr>
          <w:p>
            <w:r>
              <w:t>Low (private freehold)</w:t>
            </w:r>
          </w:p>
        </w:tc>
        <w:tc>
          <w:tcPr>
            <w:tcW w:type="dxa" w:w="2160"/>
          </w:tcPr>
          <w:p>
            <w:r>
              <w:t>High</w:t>
            </w:r>
          </w:p>
        </w:tc>
        <w:tc>
          <w:tcPr>
            <w:tcW w:type="dxa" w:w="2160"/>
          </w:tcPr>
          <w:p>
            <w:r>
              <w:t>Moderate</w:t>
            </w:r>
          </w:p>
        </w:tc>
      </w:tr>
      <w:tr>
        <w:tc>
          <w:tcPr>
            <w:tcW w:type="dxa" w:w="2160"/>
          </w:tcPr>
          <w:p>
            <w:r/>
            <w:r>
              <w:rPr>
                <w:b/>
              </w:rPr>
              <w:t>Road Access</w:t>
            </w:r>
            <w:r/>
          </w:p>
        </w:tc>
        <w:tc>
          <w:tcPr>
            <w:tcW w:type="dxa" w:w="2160"/>
          </w:tcPr>
          <w:p>
            <w:r>
              <w:t>Dedicated truck route, speed bumps (mitigation)</w:t>
            </w:r>
          </w:p>
        </w:tc>
        <w:tc>
          <w:tcPr>
            <w:tcW w:type="dxa" w:w="2160"/>
          </w:tcPr>
          <w:p>
            <w:r>
              <w:t>Congested urban roads</w:t>
            </w:r>
          </w:p>
        </w:tc>
        <w:tc>
          <w:tcPr>
            <w:tcW w:type="dxa" w:w="2160"/>
          </w:tcPr>
          <w:p>
            <w:r>
              <w:t>Highway access, but traffic congestion</w:t>
            </w:r>
          </w:p>
        </w:tc>
      </w:tr>
      <w:tr>
        <w:tc>
          <w:tcPr>
            <w:tcW w:type="dxa" w:w="2160"/>
          </w:tcPr>
          <w:p>
            <w:r/>
            <w:r>
              <w:rPr>
                <w:b/>
              </w:rPr>
              <w:t>Environmental Impact</w:t>
            </w:r>
            <w:r/>
          </w:p>
        </w:tc>
        <w:tc>
          <w:tcPr>
            <w:tcW w:type="dxa" w:w="2160"/>
          </w:tcPr>
          <w:p>
            <w:r>
              <w:t>Lowest cumulative impacts (dust, noise, water) after mitigation</w:t>
            </w:r>
          </w:p>
        </w:tc>
        <w:tc>
          <w:tcPr>
            <w:tcW w:type="dxa" w:w="2160"/>
          </w:tcPr>
          <w:p>
            <w:r>
              <w:t>Highest (urban)</w:t>
            </w:r>
          </w:p>
        </w:tc>
        <w:tc>
          <w:tcPr>
            <w:tcW w:type="dxa" w:w="2160"/>
          </w:tcPr>
          <w:p>
            <w:r>
              <w:t>Moderate (water stress)</w:t>
            </w:r>
          </w:p>
        </w:tc>
      </w:tr>
      <w:tr>
        <w:tc>
          <w:tcPr>
            <w:tcW w:type="dxa" w:w="2160"/>
          </w:tcPr>
          <w:p>
            <w:r/>
            <w:r>
              <w:rPr>
                <w:b/>
              </w:rPr>
              <w:t>Regulatory Compliance</w:t>
            </w:r>
            <w:r/>
          </w:p>
        </w:tc>
        <w:tc>
          <w:tcPr>
            <w:tcW w:type="dxa" w:w="2160"/>
          </w:tcPr>
          <w:p>
            <w:r>
              <w:t>Meets EMCA 1999, Water Act 2016 (closed‑loop system, no discharge)</w:t>
            </w:r>
          </w:p>
        </w:tc>
        <w:tc>
          <w:tcPr>
            <w:tcW w:type="dxa" w:w="2160"/>
          </w:tcPr>
          <w:p>
            <w:r>
              <w:t>Additional permits needed</w:t>
            </w:r>
          </w:p>
        </w:tc>
        <w:tc>
          <w:tcPr>
            <w:tcW w:type="dxa" w:w="2160"/>
          </w:tcPr>
          <w:p>
            <w:r>
              <w:t>Additional water licences needed</w:t>
            </w:r>
          </w:p>
        </w:tc>
      </w:tr>
      <w:tr>
        <w:tc>
          <w:tcPr>
            <w:tcW w:type="dxa" w:w="2160"/>
          </w:tcPr>
          <w:p>
            <w:r/>
            <w:r>
              <w:rPr>
                <w:b/>
              </w:rPr>
              <w:t>Socio‑economic Benefit</w:t>
            </w:r>
            <w:r/>
          </w:p>
        </w:tc>
        <w:tc>
          <w:tcPr>
            <w:tcW w:type="dxa" w:w="2160"/>
          </w:tcPr>
          <w:p>
            <w:r>
              <w:t>Direct job creation for local community; supports farmer incomes</w:t>
            </w:r>
          </w:p>
        </w:tc>
        <w:tc>
          <w:tcPr>
            <w:tcW w:type="dxa" w:w="2160"/>
          </w:tcPr>
          <w:p>
            <w:r>
              <w:t>Limited local employment due to commuting</w:t>
            </w:r>
          </w:p>
        </w:tc>
        <w:tc>
          <w:tcPr>
            <w:tcW w:type="dxa" w:w="2160"/>
          </w:tcPr>
          <w:p>
            <w:r>
              <w:t>Limited water security may affect long‑term jobs</w:t>
            </w:r>
          </w:p>
        </w:tc>
      </w:tr>
    </w:tbl>
    <w:p>
      <w:r>
        <w:t xml:space="preserve">The Juja/Murera site therefore satisfies the </w:t>
      </w:r>
      <w:r>
        <w:rPr>
          <w:b/>
        </w:rPr>
        <w:t>avoidance</w:t>
      </w:r>
      <w:r>
        <w:t xml:space="preserve"> principle (least impact) while delivering the intended socio‑economic benefits.</w:t>
      </w:r>
    </w:p>
    <w:p>
      <w:r>
        <w:t>### 3.5.2 Expected Impacts (Post‑Mitigation)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 Category</w:t>
            </w:r>
          </w:p>
        </w:tc>
        <w:tc>
          <w:tcPr>
            <w:tcW w:type="dxa" w:w="2160"/>
          </w:tcPr>
          <w:p>
            <w:r>
              <w:rPr>
                <w:b/>
              </w:rPr>
              <w:t>Baseline</w:t>
            </w:r>
          </w:p>
        </w:tc>
        <w:tc>
          <w:tcPr>
            <w:tcW w:type="dxa" w:w="2160"/>
          </w:tcPr>
          <w:p>
            <w:r>
              <w:rPr>
                <w:b/>
              </w:rPr>
              <w:t>Projected Impact (with mitigation)</w:t>
            </w:r>
          </w:p>
        </w:tc>
        <w:tc>
          <w:tcPr>
            <w:tcW w:type="dxa" w:w="2160"/>
          </w:tcPr>
          <w:p>
            <w:r>
              <w:rPr>
                <w:b/>
              </w:rPr>
              <w:t>Residual Significance</w:t>
            </w:r>
          </w:p>
        </w:tc>
      </w:tr>
      <w:tr>
        <w:tc>
          <w:tcPr>
            <w:tcW w:type="dxa" w:w="2160"/>
          </w:tcPr>
          <w:p>
            <w:r/>
            <w:r>
              <w:rPr>
                <w:b/>
              </w:rPr>
              <w:t>Air Quality</w:t>
            </w:r>
            <w:r/>
          </w:p>
        </w:tc>
        <w:tc>
          <w:tcPr>
            <w:tcW w:type="dxa" w:w="2160"/>
          </w:tcPr>
          <w:p>
            <w:r>
              <w:t>PM₂.₅ 18 µg m⁻³, PM₁₀ 41 µg m⁻³</w:t>
            </w:r>
          </w:p>
        </w:tc>
        <w:tc>
          <w:tcPr>
            <w:tcW w:type="dxa" w:w="2160"/>
          </w:tcPr>
          <w:p>
            <w:r>
              <w:t>Dust extraction &amp; filtration system (per NEMA) reduces fugitive emissions to &lt;5 % of baseline increase.</w:t>
            </w:r>
          </w:p>
        </w:tc>
        <w:tc>
          <w:tcPr>
            <w:tcW w:type="dxa" w:w="2160"/>
          </w:tcPr>
          <w:p>
            <w:r>
              <w:t>Low – complies with national ambient standards.</w:t>
            </w:r>
          </w:p>
        </w:tc>
      </w:tr>
      <w:tr>
        <w:tc>
          <w:tcPr>
            <w:tcW w:type="dxa" w:w="2160"/>
          </w:tcPr>
          <w:p>
            <w:r/>
            <w:r>
              <w:rPr>
                <w:b/>
              </w:rPr>
              <w:t>Noise</w:t>
            </w:r>
            <w:r/>
          </w:p>
        </w:tc>
        <w:tc>
          <w:tcPr>
            <w:tcW w:type="dxa" w:w="2160"/>
          </w:tcPr>
          <w:p>
            <w:r>
              <w:t>52 dBA ambient</w:t>
            </w:r>
          </w:p>
        </w:tc>
        <w:tc>
          <w:tcPr>
            <w:tcW w:type="dxa" w:w="2160"/>
          </w:tcPr>
          <w:p>
            <w:r>
              <w:t>Acoustic enclosures; operation limited to 06:00‑20:00; noise levels expected ≤65 dBA at 50 m, ≤55 dBA at 100 m (receptor distance).</w:t>
            </w:r>
          </w:p>
        </w:tc>
        <w:tc>
          <w:tcPr>
            <w:tcW w:type="dxa" w:w="2160"/>
          </w:tcPr>
          <w:p>
            <w:r>
              <w:t>Low – within OSHA 2007 occupational limits and residential thresholds.</w:t>
            </w:r>
          </w:p>
        </w:tc>
      </w:tr>
      <w:tr>
        <w:tc>
          <w:tcPr>
            <w:tcW w:type="dxa" w:w="2160"/>
          </w:tcPr>
          <w:p>
            <w:r/>
            <w:r>
              <w:rPr>
                <w:b/>
              </w:rPr>
              <w:t>Water Use</w:t>
            </w:r>
            <w:r/>
          </w:p>
        </w:tc>
        <w:tc>
          <w:tcPr>
            <w:tcW w:type="dxa" w:w="2160"/>
          </w:tcPr>
          <w:p>
            <w:r>
              <w:t>No abstraction</w:t>
            </w:r>
          </w:p>
        </w:tc>
        <w:tc>
          <w:tcPr>
            <w:tcW w:type="dxa" w:w="2160"/>
          </w:tcPr>
          <w:p>
            <w:r>
              <w:t>Closed‑loop recycling; zero discharge to Karura Stream; water abstraction ≤10 % of baseline groundwater extraction rates.</w:t>
            </w:r>
          </w:p>
        </w:tc>
        <w:tc>
          <w:tcPr>
            <w:tcW w:type="dxa" w:w="2160"/>
          </w:tcPr>
          <w:p>
            <w:r>
              <w:t>Negligible – complies with Water Act 2016, WRMA permit secured.</w:t>
            </w:r>
          </w:p>
        </w:tc>
      </w:tr>
      <w:tr>
        <w:tc>
          <w:tcPr>
            <w:tcW w:type="dxa" w:w="2160"/>
          </w:tcPr>
          <w:p>
            <w:r/>
            <w:r>
              <w:rPr>
                <w:b/>
              </w:rPr>
              <w:t>Land Use</w:t>
            </w:r>
            <w:r/>
          </w:p>
        </w:tc>
        <w:tc>
          <w:tcPr>
            <w:tcW w:type="dxa" w:w="2160"/>
          </w:tcPr>
          <w:p>
            <w:r>
              <w:t>Cropland</w:t>
            </w:r>
          </w:p>
        </w:tc>
        <w:tc>
          <w:tcPr>
            <w:tcW w:type="dxa" w:w="2160"/>
          </w:tcPr>
          <w:p>
            <w:r>
              <w:t>Conversion of 4.2 ha to industrial use; compensation through community development (training of local youth) as per EMCA Schedule 2 mitigation hierarchy.</w:t>
            </w:r>
          </w:p>
        </w:tc>
        <w:tc>
          <w:tcPr>
            <w:tcW w:type="dxa" w:w="2160"/>
          </w:tcPr>
          <w:p>
            <w:r>
              <w:t>Moderate – mitigated through livelihood enhancement.</w:t>
            </w:r>
          </w:p>
        </w:tc>
      </w:tr>
      <w:tr>
        <w:tc>
          <w:tcPr>
            <w:tcW w:type="dxa" w:w="2160"/>
          </w:tcPr>
          <w:p>
            <w:r/>
            <w:r>
              <w:rPr>
                <w:b/>
              </w:rPr>
              <w:t>Traffic</w:t>
            </w:r>
            <w:r/>
          </w:p>
        </w:tc>
        <w:tc>
          <w:tcPr>
            <w:tcW w:type="dxa" w:w="2160"/>
          </w:tcPr>
          <w:p>
            <w:r>
              <w:t>Rural road network</w:t>
            </w:r>
          </w:p>
        </w:tc>
        <w:tc>
          <w:tcPr>
            <w:tcW w:type="dxa" w:w="2160"/>
          </w:tcPr>
          <w:p>
            <w:r>
              <w:t>Dedicated truck access route with speed bumps; traffic increase &lt;15 % of existing daily vehicle count.</w:t>
            </w:r>
          </w:p>
        </w:tc>
        <w:tc>
          <w:tcPr>
            <w:tcW w:type="dxa" w:w="2160"/>
          </w:tcPr>
          <w:p>
            <w:r>
              <w:t>Low – managed through traffic management plan.</w:t>
            </w:r>
          </w:p>
        </w:tc>
      </w:tr>
      <w:tr>
        <w:tc>
          <w:tcPr>
            <w:tcW w:type="dxa" w:w="2160"/>
          </w:tcPr>
          <w:p>
            <w:r/>
            <w:r>
              <w:rPr>
                <w:b/>
              </w:rPr>
              <w:t>Socio‑economic</w:t>
            </w:r>
            <w:r/>
          </w:p>
        </w:tc>
        <w:tc>
          <w:tcPr>
            <w:tcW w:type="dxa" w:w="2160"/>
          </w:tcPr>
          <w:p>
            <w:r>
              <w:t>Predominantly agriculture</w:t>
            </w:r>
          </w:p>
        </w:tc>
        <w:tc>
          <w:tcPr>
            <w:tcW w:type="dxa" w:w="2160"/>
          </w:tcPr>
          <w:p>
            <w:r>
              <w:t>Creation of ~120 direct jobs; indirect jobs in logistics and services; increased market for local maize.</w:t>
            </w:r>
          </w:p>
        </w:tc>
        <w:tc>
          <w:tcPr>
            <w:tcW w:type="dxa" w:w="2160"/>
          </w:tcPr>
          <w:p>
            <w:r>
              <w:t>Positive – aligns with County development objectives.</w:t>
            </w:r>
          </w:p>
        </w:tc>
      </w:tr>
    </w:tbl>
    <w:p>
      <w:r>
        <w:t>### 3.5.3 Compliance Summary</w:t>
      </w:r>
    </w:p>
    <w:p>
      <w:pPr>
        <w:pStyle w:val="ListBullet"/>
      </w:pPr>
      <w:r/>
      <w:r>
        <w:rPr>
          <w:b/>
        </w:rPr>
        <w:t>EMCA 1999 (Schedule 2 – High‑Risk Manufacturing):</w:t>
      </w:r>
      <w:r>
        <w:t xml:space="preserve"> Full EIA/EA submitted; mitigation measures meet the hierarchy of avoidance → minimisation → mitigation.</w:t>
      </w:r>
    </w:p>
    <w:p>
      <w:pPr>
        <w:pStyle w:val="ListBullet"/>
      </w:pPr>
      <w:r/>
      <w:r>
        <w:rPr>
          <w:b/>
        </w:rPr>
        <w:t>Water Act 2016:</w:t>
      </w:r>
      <w:r>
        <w:t xml:space="preserve"> Closed‑loop water system eliminates effluent discharge; water abstraction licence obtained; no adverse impact on Karura Stream.</w:t>
      </w:r>
    </w:p>
    <w:p>
      <w:pPr>
        <w:pStyle w:val="ListBullet"/>
      </w:pPr>
      <w:r/>
      <w:r>
        <w:rPr>
          <w:b/>
        </w:rPr>
        <w:t>OSHA 2007:</w:t>
      </w:r>
      <w:r>
        <w:t xml:space="preserve"> Noise and dust control measures satisfy occupational health standards; worker safety plan incorporated.</w:t>
      </w:r>
    </w:p>
    <w:p>
      <w:r>
        <w:t>---</w:t>
      </w:r>
    </w:p>
    <w:p>
      <w:r>
        <w:t>## 3.6 Comparative Summary of Alternatives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Factor</w:t>
            </w:r>
          </w:p>
        </w:tc>
        <w:tc>
          <w:tcPr>
            <w:tcW w:type="dxa" w:w="1728"/>
          </w:tcPr>
          <w:p>
            <w:r>
              <w:rPr>
                <w:b/>
              </w:rPr>
              <w:t>No‑Project</w:t>
            </w:r>
          </w:p>
        </w:tc>
        <w:tc>
          <w:tcPr>
            <w:tcW w:type="dxa" w:w="1728"/>
          </w:tcPr>
          <w:p>
            <w:r>
              <w:rPr>
                <w:b/>
              </w:rPr>
              <w:t>Nairobi (Alt 1)</w:t>
            </w:r>
          </w:p>
        </w:tc>
        <w:tc>
          <w:tcPr>
            <w:tcW w:type="dxa" w:w="1728"/>
          </w:tcPr>
          <w:p>
            <w:r>
              <w:rPr>
                <w:b/>
              </w:rPr>
              <w:t>Thika (Alt 2)</w:t>
            </w:r>
          </w:p>
        </w:tc>
        <w:tc>
          <w:tcPr>
            <w:tcW w:type="dxa" w:w="1728"/>
          </w:tcPr>
          <w:p>
            <w:r>
              <w:rPr>
                <w:b/>
              </w:rPr>
              <w:t>Juja/Murera (Selected)</w:t>
            </w:r>
          </w:p>
        </w:tc>
      </w:tr>
      <w:tr>
        <w:tc>
          <w:tcPr>
            <w:tcW w:type="dxa" w:w="1728"/>
          </w:tcPr>
          <w:p>
            <w:r/>
            <w:r>
              <w:rPr>
                <w:b/>
              </w:rPr>
              <w:t>Environmental Impact</w:t>
            </w:r>
            <w:r/>
          </w:p>
        </w:tc>
        <w:tc>
          <w:tcPr>
            <w:tcW w:type="dxa" w:w="1728"/>
          </w:tcPr>
          <w:p>
            <w:r>
              <w:t>None (status quo)</w:t>
            </w:r>
          </w:p>
        </w:tc>
        <w:tc>
          <w:tcPr>
            <w:tcW w:type="dxa" w:w="1728"/>
          </w:tcPr>
          <w:p>
            <w:r>
              <w:t>High (air, noise, water, traffic)</w:t>
            </w:r>
          </w:p>
        </w:tc>
        <w:tc>
          <w:tcPr>
            <w:tcW w:type="dxa" w:w="1728"/>
          </w:tcPr>
          <w:p>
            <w:r>
              <w:t>Moderate (water stress)</w:t>
            </w:r>
          </w:p>
        </w:tc>
        <w:tc>
          <w:tcPr>
            <w:tcW w:type="dxa" w:w="1728"/>
          </w:tcPr>
          <w:p>
            <w:r>
              <w:t>Low (post‑mitigation)</w:t>
            </w:r>
          </w:p>
        </w:tc>
      </w:tr>
      <w:tr>
        <w:tc>
          <w:tcPr>
            <w:tcW w:type="dxa" w:w="1728"/>
          </w:tcPr>
          <w:p>
            <w:r/>
            <w:r>
              <w:rPr>
                <w:b/>
              </w:rPr>
              <w:t>Economic Viability</w:t>
            </w:r>
            <w:r/>
          </w:p>
        </w:tc>
        <w:tc>
          <w:tcPr>
            <w:tcW w:type="dxa" w:w="1728"/>
          </w:tcPr>
          <w:p>
            <w:r>
              <w:t>No value addition</w:t>
            </w:r>
          </w:p>
        </w:tc>
        <w:tc>
          <w:tcPr>
            <w:tcW w:type="dxa" w:w="1728"/>
          </w:tcPr>
          <w:p>
            <w:r>
              <w:t>High capital cost, higher OPEX</w:t>
            </w:r>
          </w:p>
        </w:tc>
        <w:tc>
          <w:tcPr>
            <w:tcW w:type="dxa" w:w="1728"/>
          </w:tcPr>
          <w:p>
            <w:r>
              <w:t>Additional water procurement cost</w:t>
            </w:r>
          </w:p>
        </w:tc>
        <w:tc>
          <w:tcPr>
            <w:tcW w:type="dxa" w:w="1728"/>
          </w:tcPr>
          <w:p>
            <w:r>
              <w:t>Within approved KES 320 M budget</w:t>
            </w:r>
          </w:p>
        </w:tc>
      </w:tr>
      <w:tr>
        <w:tc>
          <w:tcPr>
            <w:tcW w:type="dxa" w:w="1728"/>
          </w:tcPr>
          <w:p>
            <w:r/>
            <w:r>
              <w:rPr>
                <w:b/>
              </w:rPr>
              <w:t>Social Benefit</w:t>
            </w:r>
            <w:r/>
          </w:p>
        </w:tc>
        <w:tc>
          <w:tcPr>
            <w:tcW w:type="dxa" w:w="1728"/>
          </w:tcPr>
          <w:p>
            <w:r>
              <w:t>No new jobs</w:t>
            </w:r>
          </w:p>
        </w:tc>
        <w:tc>
          <w:tcPr>
            <w:tcW w:type="dxa" w:w="1728"/>
          </w:tcPr>
          <w:p>
            <w:r>
              <w:t>Limited local employment</w:t>
            </w:r>
          </w:p>
        </w:tc>
        <w:tc>
          <w:tcPr>
            <w:tcW w:type="dxa" w:w="1728"/>
          </w:tcPr>
          <w:p>
            <w:r>
              <w:t>Limited due to water risk</w:t>
            </w:r>
          </w:p>
        </w:tc>
        <w:tc>
          <w:tcPr>
            <w:tcW w:type="dxa" w:w="1728"/>
          </w:tcPr>
          <w:p>
            <w:r>
              <w:t>Direct local employment, farmer market linkage</w:t>
            </w:r>
          </w:p>
        </w:tc>
      </w:tr>
      <w:tr>
        <w:tc>
          <w:tcPr>
            <w:tcW w:type="dxa" w:w="1728"/>
          </w:tcPr>
          <w:p>
            <w:r/>
            <w:r>
              <w:rPr>
                <w:b/>
              </w:rPr>
              <w:t>Regulatory Burden</w:t>
            </w:r>
            <w:r/>
          </w:p>
        </w:tc>
        <w:tc>
          <w:tcPr>
            <w:tcW w:type="dxa" w:w="1728"/>
          </w:tcPr>
          <w:p>
            <w:r>
              <w:t>None</w:t>
            </w:r>
          </w:p>
        </w:tc>
        <w:tc>
          <w:tcPr>
            <w:tcW w:type="dxa" w:w="1728"/>
          </w:tcPr>
          <w:p>
            <w:r>
              <w:t>Additional urban permits</w:t>
            </w:r>
          </w:p>
        </w:tc>
        <w:tc>
          <w:tcPr>
            <w:tcW w:type="dxa" w:w="1728"/>
          </w:tcPr>
          <w:p>
            <w:r>
              <w:t>Additional water licences</w:t>
            </w:r>
          </w:p>
        </w:tc>
        <w:tc>
          <w:tcPr>
            <w:tcW w:type="dxa" w:w="1728"/>
          </w:tcPr>
          <w:p>
            <w:r>
              <w:t>Meets existing licences (EMCA, Water Act)</w:t>
            </w:r>
          </w:p>
        </w:tc>
      </w:tr>
      <w:tr>
        <w:tc>
          <w:tcPr>
            <w:tcW w:type="dxa" w:w="1728"/>
          </w:tcPr>
          <w:p>
            <w:r/>
            <w:r>
              <w:rPr>
                <w:b/>
              </w:rPr>
              <w:t>Alignment with Development Goals</w:t>
            </w:r>
            <w:r/>
          </w:p>
        </w:tc>
        <w:tc>
          <w:tcPr>
            <w:tcW w:type="dxa" w:w="1728"/>
          </w:tcPr>
          <w:p>
            <w:r>
              <w:t>Does not address post‑harvest loss</w:t>
            </w:r>
          </w:p>
        </w:tc>
        <w:tc>
          <w:tcPr>
            <w:tcW w:type="dxa" w:w="1728"/>
          </w:tcPr>
          <w:p>
            <w:r>
              <w:t>Poor alignment (distance from catchment)</w:t>
            </w:r>
          </w:p>
        </w:tc>
        <w:tc>
          <w:tcPr>
            <w:tcW w:type="dxa" w:w="1728"/>
          </w:tcPr>
          <w:p>
            <w:r>
              <w:t>Partial alignment (proximity) but water risk</w:t>
            </w:r>
          </w:p>
        </w:tc>
        <w:tc>
          <w:tcPr>
            <w:tcW w:type="dxa" w:w="1728"/>
          </w:tcPr>
          <w:p>
            <w:r>
              <w:t>Strong alignment – supports local agriculture and industrialisation</w:t>
            </w:r>
          </w:p>
        </w:tc>
      </w:tr>
    </w:tbl>
    <w:p>
      <w:r>
        <w:t xml:space="preserve">The </w:t>
      </w:r>
      <w:r>
        <w:rPr>
          <w:b/>
        </w:rPr>
        <w:t>selected Juja/Murera alternative</w:t>
      </w:r>
      <w:r>
        <w:t xml:space="preserve"> emerges as the most sustainable, compliant, and socio‑economically advantageous option.</w:t>
      </w:r>
    </w:p>
    <w:p>
      <w:r>
        <w:t>---</w:t>
      </w:r>
    </w:p>
    <w:p>
      <w:r>
        <w:t>## 3.7 Conclusion</w:t>
      </w:r>
    </w:p>
    <w:p>
      <w:r>
        <w:t xml:space="preserve">The analysis demonstrates that the </w:t>
      </w:r>
      <w:r>
        <w:rPr>
          <w:b/>
        </w:rPr>
        <w:t>No‑Project</w:t>
      </w:r>
      <w:r>
        <w:t xml:space="preserve"> option, while environmentally benign, fails to meet the development objectives of value addition and rural employment. The </w:t>
      </w:r>
      <w:r>
        <w:rPr>
          <w:b/>
        </w:rPr>
        <w:t>Nairobi</w:t>
      </w:r>
      <w:r>
        <w:t xml:space="preserve"> and </w:t>
      </w:r>
      <w:r>
        <w:rPr>
          <w:b/>
        </w:rPr>
        <w:t>Thika</w:t>
      </w:r>
      <w:r>
        <w:t xml:space="preserve"> alternatives present higher environmental footprints, greater regulatory complexity, and financial constraints. The </w:t>
      </w:r>
      <w:r>
        <w:rPr>
          <w:b/>
        </w:rPr>
        <w:t>Juja/Murera site</w:t>
      </w:r>
      <w:r>
        <w:t xml:space="preserve"> offers the lowest cumulative impact after the application of best‑practice mitigation measures, complies with all relevant Kenyan statutes (EMCA 1999, Water Act 2016, OSHA 2007), and delivers the</w:t>
      </w:r>
    </w:p>
    <w:p>
      <w:r>
        <w:br w:type="page"/>
      </w:r>
    </w:p>
    <w:p>
      <w:pPr>
        <w:pStyle w:val="Heading1"/>
      </w:pPr>
      <w:r>
        <w:t>Chapter 4: Policy, Legal and Institutional Framework</w:t>
      </w:r>
    </w:p>
    <w:p>
      <w:r>
        <w:t>## 4.1 Policy Context</w:t>
      </w:r>
    </w:p>
    <w:p>
      <w:r>
        <w:t>The Ruiru Agro‑Processing Plant – Maize Milling Facility aligns with Kenya’s national development policies that promote value addition in agriculture, rural industrialisation, and sustainable natural resource management. Key policy instruments that underpin the project include:</w:t>
      </w:r>
    </w:p>
    <w:tbl>
      <w:tblPr>
        <w:tblStyle w:val="TableGrid"/>
        <w:tblW w:type="auto" w:w="0"/>
        <w:tblLook w:firstColumn="1" w:firstRow="1" w:lastColumn="0" w:lastRow="0" w:noHBand="0" w:noVBand="1" w:val="04A0"/>
      </w:tblPr>
      <w:tblGrid>
        <w:gridCol w:w="4320"/>
        <w:gridCol w:w="4320"/>
      </w:tblGrid>
      <w:tr>
        <w:tc>
          <w:tcPr>
            <w:tcW w:type="dxa" w:w="4320"/>
          </w:tcPr>
          <w:p>
            <w:r>
              <w:rPr>
                <w:b/>
              </w:rPr>
              <w:t>Policy</w:t>
            </w:r>
          </w:p>
        </w:tc>
        <w:tc>
          <w:tcPr>
            <w:tcW w:type="dxa" w:w="4320"/>
          </w:tcPr>
          <w:p>
            <w:r>
              <w:rPr>
                <w:b/>
              </w:rPr>
              <w:t>Relevance to the Project</w:t>
            </w:r>
          </w:p>
        </w:tc>
      </w:tr>
      <w:tr>
        <w:tc>
          <w:tcPr>
            <w:tcW w:type="dxa" w:w="4320"/>
          </w:tcPr>
          <w:p>
            <w:r/>
            <w:r>
              <w:rPr>
                <w:b/>
              </w:rPr>
              <w:t>Vision 2030 – Economic Pillar</w:t>
            </w:r>
            <w:r/>
          </w:p>
        </w:tc>
        <w:tc>
          <w:tcPr>
            <w:tcW w:type="dxa" w:w="4320"/>
          </w:tcPr>
          <w:p>
            <w:r>
              <w:t>Supports agro‑processing to increase farmer incomes and create jobs in Kiambu County.</w:t>
            </w:r>
          </w:p>
        </w:tc>
      </w:tr>
      <w:tr>
        <w:tc>
          <w:tcPr>
            <w:tcW w:type="dxa" w:w="4320"/>
          </w:tcPr>
          <w:p>
            <w:r/>
            <w:r>
              <w:rPr>
                <w:b/>
              </w:rPr>
              <w:t>Big Four Agenda – Food Security</w:t>
            </w:r>
            <w:r/>
          </w:p>
        </w:tc>
        <w:tc>
          <w:tcPr>
            <w:tcW w:type="dxa" w:w="4320"/>
          </w:tcPr>
          <w:p>
            <w:r>
              <w:t>Enhances local maize processing capacity, reducing post‑harvest losses.</w:t>
            </w:r>
          </w:p>
        </w:tc>
      </w:tr>
      <w:tr>
        <w:tc>
          <w:tcPr>
            <w:tcW w:type="dxa" w:w="4320"/>
          </w:tcPr>
          <w:p>
            <w:r/>
            <w:r>
              <w:rPr>
                <w:b/>
              </w:rPr>
              <w:t>National Climate Change Action Plan (NCCAP) 2018‑2022</w:t>
            </w:r>
            <w:r/>
          </w:p>
        </w:tc>
        <w:tc>
          <w:tcPr>
            <w:tcW w:type="dxa" w:w="4320"/>
          </w:tcPr>
          <w:p>
            <w:r>
              <w:t>Requires adoption of low‑impact water and energy use; the plant’s closed‑loop water system complies with NCCAP objectives.</w:t>
            </w:r>
          </w:p>
        </w:tc>
      </w:tr>
      <w:tr>
        <w:tc>
          <w:tcPr>
            <w:tcW w:type="dxa" w:w="4320"/>
          </w:tcPr>
          <w:p>
            <w:r/>
            <w:r>
              <w:rPr>
                <w:b/>
              </w:rPr>
              <w:t>Kenya Water Resources Management Strategy (KWRMS) 2019‑2024</w:t>
            </w:r>
            <w:r/>
          </w:p>
        </w:tc>
        <w:tc>
          <w:tcPr>
            <w:tcW w:type="dxa" w:w="4320"/>
          </w:tcPr>
          <w:p>
            <w:r>
              <w:t>Mandates water recycling and protection of water bodies; the project’s zero‑discharge approach to Karura Stream meets this strategy.</w:t>
            </w:r>
          </w:p>
        </w:tc>
      </w:tr>
      <w:tr>
        <w:tc>
          <w:tcPr>
            <w:tcW w:type="dxa" w:w="4320"/>
          </w:tcPr>
          <w:p>
            <w:r/>
            <w:r>
              <w:rPr>
                <w:b/>
              </w:rPr>
              <w:t>County Integrated Development Plan (CIDP) – Kiambu County (2023‑2027)</w:t>
            </w:r>
            <w:r/>
          </w:p>
        </w:tc>
        <w:tc>
          <w:tcPr>
            <w:tcW w:type="dxa" w:w="4320"/>
          </w:tcPr>
          <w:p>
            <w:r>
              <w:t>Identifies agro‑processing zones in Juja/Murera as priority investment areas, providing a supportive local planning environment.</w:t>
            </w:r>
          </w:p>
        </w:tc>
      </w:tr>
    </w:tbl>
    <w:p>
      <w:r>
        <w:t>These policies collectively justify the selection of the Juja/Murera site (proximity to maize growers, adequate groundwater, and existing road network) and shape the environmental safeguards embedded in the project design.</w:t>
      </w:r>
    </w:p>
    <w:p>
      <w:r>
        <w:t>---</w:t>
      </w:r>
    </w:p>
    <w:p>
      <w:r>
        <w:t>## 4.2 Legal Framework</w:t>
      </w:r>
    </w:p>
    <w:p>
      <w:r>
        <w:t xml:space="preserve">The project is classified as </w:t>
      </w:r>
      <w:r>
        <w:rPr>
          <w:b/>
        </w:rPr>
        <w:t>High Risk – Second Schedule</w:t>
      </w:r>
      <w:r>
        <w:t xml:space="preserve"> under the </w:t>
      </w:r>
      <w:r>
        <w:rPr>
          <w:b/>
        </w:rPr>
        <w:t>Environmental Management and Co‑ordination Act (EMCA) 1999</w:t>
      </w:r>
      <w:r>
        <w:t>. Consequently, the following legal provisions are directly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Legislation</w:t>
            </w:r>
          </w:p>
        </w:tc>
        <w:tc>
          <w:tcPr>
            <w:tcW w:type="dxa" w:w="2880"/>
          </w:tcPr>
          <w:p>
            <w:r>
              <w:rPr>
                <w:b/>
              </w:rPr>
              <w:t>Specific Provision</w:t>
            </w:r>
          </w:p>
        </w:tc>
        <w:tc>
          <w:tcPr>
            <w:tcW w:type="dxa" w:w="2880"/>
          </w:tcPr>
          <w:p>
            <w:r>
              <w:rPr>
                <w:b/>
              </w:rPr>
              <w:t>Project Implication</w:t>
            </w:r>
          </w:p>
        </w:tc>
      </w:tr>
      <w:tr>
        <w:tc>
          <w:tcPr>
            <w:tcW w:type="dxa" w:w="2880"/>
          </w:tcPr>
          <w:p>
            <w:r/>
            <w:r>
              <w:rPr>
                <w:b/>
              </w:rPr>
              <w:t>EMCA 1999</w:t>
            </w:r>
            <w:r/>
          </w:p>
        </w:tc>
        <w:tc>
          <w:tcPr>
            <w:tcW w:type="dxa" w:w="2880"/>
          </w:tcPr>
          <w:p>
            <w:r/>
            <w:r>
              <w:rPr>
                <w:b/>
              </w:rPr>
              <w:t>Section 58</w:t>
            </w:r>
            <w:r>
              <w:t xml:space="preserve"> – Mandatory EIA for Second Schedule projects</w:t>
            </w:r>
          </w:p>
        </w:tc>
        <w:tc>
          <w:tcPr>
            <w:tcW w:type="dxa" w:w="2880"/>
          </w:tcPr>
          <w:p>
            <w:r>
              <w:t>Requires a full Environmental and Social Impact Assessment (ESIA) and issuance of an Environmental Impact Assessment (EIA) licence before construction (Start Date: 2027‑03‑01).</w:t>
            </w:r>
          </w:p>
        </w:tc>
      </w:tr>
      <w:tr>
        <w:tc>
          <w:tcPr>
            <w:tcW w:type="dxa" w:w="2880"/>
          </w:tcPr>
          <w:p>
            <w:r/>
            <w:r>
              <w:rPr>
                <w:b/>
              </w:rPr>
              <w:t>EMCA 1999</w:t>
            </w:r>
            <w:r/>
          </w:p>
        </w:tc>
        <w:tc>
          <w:tcPr>
            <w:tcW w:type="dxa" w:w="2880"/>
          </w:tcPr>
          <w:p>
            <w:r/>
            <w:r>
              <w:rPr>
                <w:b/>
              </w:rPr>
              <w:t>Section 102</w:t>
            </w:r>
            <w:r>
              <w:t xml:space="preserve"> – Environmental Restoration Orders</w:t>
            </w:r>
          </w:p>
        </w:tc>
        <w:tc>
          <w:tcPr>
            <w:tcW w:type="dxa" w:w="2880"/>
          </w:tcPr>
          <w:p>
            <w:r>
              <w:t>Obligates the proponent to restore any impacted environment post‑operation, e.g., rehabilitation of any disturbed land after the 25‑year lifespan.</w:t>
            </w:r>
          </w:p>
        </w:tc>
      </w:tr>
      <w:tr>
        <w:tc>
          <w:tcPr>
            <w:tcW w:type="dxa" w:w="2880"/>
          </w:tcPr>
          <w:p>
            <w:r/>
            <w:r>
              <w:rPr>
                <w:b/>
              </w:rPr>
              <w:t>Environmental (Impact Assessment and Audit) Regulations 2003 (NEMA_REGS)</w:t>
            </w:r>
            <w:r/>
          </w:p>
        </w:tc>
        <w:tc>
          <w:tcPr>
            <w:tcW w:type="dxa" w:w="2880"/>
          </w:tcPr>
          <w:p>
            <w:r/>
            <w:r>
              <w:rPr>
                <w:b/>
              </w:rPr>
              <w:t>Regulation 17</w:t>
            </w:r>
            <w:r>
              <w:t xml:space="preserve"> – Public Participation Requirements</w:t>
            </w:r>
          </w:p>
        </w:tc>
        <w:tc>
          <w:tcPr>
            <w:tcW w:type="dxa" w:w="2880"/>
          </w:tcPr>
          <w:p>
            <w:r>
              <w:t>Mandates the stakeholder engagement activities already undertaken (newspaper notice, Baraza on 2026‑07‑28, GRM).</w:t>
            </w:r>
          </w:p>
        </w:tc>
      </w:tr>
      <w:tr>
        <w:tc>
          <w:tcPr>
            <w:tcW w:type="dxa" w:w="2880"/>
          </w:tcPr>
          <w:p>
            <w:r/>
            <w:r>
              <w:rPr>
                <w:b/>
              </w:rPr>
              <w:t>Water Act 2016</w:t>
            </w:r>
            <w:r/>
          </w:p>
        </w:tc>
        <w:tc>
          <w:tcPr>
            <w:tcW w:type="dxa" w:w="2880"/>
          </w:tcPr>
          <w:p>
            <w:r/>
            <w:r>
              <w:rPr>
                <w:b/>
              </w:rPr>
              <w:t>Section 143</w:t>
            </w:r>
            <w:r>
              <w:t xml:space="preserve"> – Prohibited activities near water resources</w:t>
            </w:r>
          </w:p>
        </w:tc>
        <w:tc>
          <w:tcPr>
            <w:tcW w:type="dxa" w:w="2880"/>
          </w:tcPr>
          <w:p>
            <w:r>
              <w:t>Prohibits direct discharge into Karura Stream; the plant’s closed‑loop water recycling system ensures compliance.</w:t>
            </w:r>
          </w:p>
        </w:tc>
      </w:tr>
      <w:tr>
        <w:tc>
          <w:tcPr>
            <w:tcW w:type="dxa" w:w="2880"/>
          </w:tcPr>
          <w:p>
            <w:r/>
            <w:r>
              <w:rPr>
                <w:b/>
              </w:rPr>
              <w:t>Physical and Land Use Planning Act 2019</w:t>
            </w:r>
            <w:r/>
          </w:p>
        </w:tc>
        <w:tc>
          <w:tcPr>
            <w:tcW w:type="dxa" w:w="2880"/>
          </w:tcPr>
          <w:p>
            <w:r>
              <w:t>Land use zoning and development control</w:t>
            </w:r>
          </w:p>
        </w:tc>
        <w:tc>
          <w:tcPr>
            <w:tcW w:type="dxa" w:w="2880"/>
          </w:tcPr>
          <w:p>
            <w:r>
              <w:t>The site (LR No. 8891/22, Private Freehold) is zoned for industrial/agro‑processing use, consistent with the County’s CIDP.</w:t>
            </w:r>
          </w:p>
        </w:tc>
      </w:tr>
      <w:tr>
        <w:tc>
          <w:tcPr>
            <w:tcW w:type="dxa" w:w="2880"/>
          </w:tcPr>
          <w:p>
            <w:r/>
            <w:r>
              <w:rPr>
                <w:b/>
              </w:rPr>
              <w:t>County Government Act (Kiambu County)</w:t>
            </w:r>
            <w:r/>
          </w:p>
        </w:tc>
        <w:tc>
          <w:tcPr>
            <w:tcW w:type="dxa" w:w="2880"/>
          </w:tcPr>
          <w:p>
            <w:r>
              <w:t>County authority over environmental permits and enforcement</w:t>
            </w:r>
          </w:p>
        </w:tc>
        <w:tc>
          <w:tcPr>
            <w:tcW w:type="dxa" w:w="2880"/>
          </w:tcPr>
          <w:p>
            <w:r>
              <w:t>Kiambu County Environment &amp; Natural Resources Management (ENRM) Unit will monitor compliance with local by‑laws and the EIA licence conditions.</w:t>
            </w:r>
          </w:p>
        </w:tc>
      </w:tr>
      <w:tr>
        <w:tc>
          <w:tcPr>
            <w:tcW w:type="dxa" w:w="2880"/>
          </w:tcPr>
          <w:p>
            <w:r/>
            <w:r>
              <w:rPr>
                <w:b/>
              </w:rPr>
              <w:t>Occupational Safety and Health Act (OSHA) 2007</w:t>
            </w:r>
            <w:r/>
          </w:p>
        </w:tc>
        <w:tc>
          <w:tcPr>
            <w:tcW w:type="dxa" w:w="2880"/>
          </w:tcPr>
          <w:p>
            <w:r>
              <w:t>Workplace health &amp; safety standards</w:t>
            </w:r>
          </w:p>
        </w:tc>
        <w:tc>
          <w:tcPr>
            <w:tcW w:type="dxa" w:w="2880"/>
          </w:tcPr>
          <w:p>
            <w:r>
              <w:t>Requires implementation of dust extraction, acoustic enclosures, and safe handling of heavy trucks.</w:t>
            </w:r>
          </w:p>
        </w:tc>
      </w:tr>
      <w:tr>
        <w:tc>
          <w:tcPr>
            <w:tcW w:type="dxa" w:w="2880"/>
          </w:tcPr>
          <w:p>
            <w:r/>
            <w:r>
              <w:rPr>
                <w:b/>
              </w:rPr>
              <w:t>Public Health Act Cap 242</w:t>
            </w:r>
            <w:r/>
          </w:p>
        </w:tc>
        <w:tc>
          <w:tcPr>
            <w:tcW w:type="dxa" w:w="2880"/>
          </w:tcPr>
          <w:p>
            <w:r>
              <w:t>Protection of public health from industrial emissions</w:t>
            </w:r>
          </w:p>
        </w:tc>
        <w:tc>
          <w:tcPr>
            <w:tcW w:type="dxa" w:w="2880"/>
          </w:tcPr>
          <w:p>
            <w:r>
              <w:t>Supports the noise and dust mitigation measures (operational hours 06:00‑20:00, filtration system).</w:t>
            </w:r>
          </w:p>
        </w:tc>
      </w:tr>
      <w:tr>
        <w:tc>
          <w:tcPr>
            <w:tcW w:type="dxa" w:w="2880"/>
          </w:tcPr>
          <w:p>
            <w:r/>
            <w:r>
              <w:rPr>
                <w:b/>
              </w:rPr>
              <w:t>Way Leave Act Cap 292</w:t>
            </w:r>
            <w:r>
              <w:t xml:space="preserve"> &amp; </w:t>
            </w:r>
            <w:r>
              <w:rPr>
                <w:b/>
              </w:rPr>
              <w:t>Public Roads and Roads of Access Act (Cap 399)</w:t>
            </w:r>
            <w:r/>
          </w:p>
        </w:tc>
        <w:tc>
          <w:tcPr>
            <w:tcW w:type="dxa" w:w="2880"/>
          </w:tcPr>
          <w:p>
            <w:r>
              <w:t>Rights of way for dedicated truck access route</w:t>
            </w:r>
          </w:p>
        </w:tc>
        <w:tc>
          <w:tcPr>
            <w:tcW w:type="dxa" w:w="2880"/>
          </w:tcPr>
          <w:p>
            <w:r>
              <w:t>The project’s dedicated access road and speed‑bump installations must be approved under these Acts.</w:t>
            </w:r>
          </w:p>
        </w:tc>
      </w:tr>
      <w:tr>
        <w:tc>
          <w:tcPr>
            <w:tcW w:type="dxa" w:w="2880"/>
          </w:tcPr>
          <w:p>
            <w:r/>
            <w:r>
              <w:rPr>
                <w:b/>
              </w:rPr>
              <w:t>Traffic Act Chapter 403</w:t>
            </w:r>
            <w:r/>
          </w:p>
        </w:tc>
        <w:tc>
          <w:tcPr>
            <w:tcW w:type="dxa" w:w="2880"/>
          </w:tcPr>
          <w:p>
            <w:r>
              <w:t>Regulation of heavy vehicle movements</w:t>
            </w:r>
          </w:p>
        </w:tc>
        <w:tc>
          <w:tcPr>
            <w:tcW w:type="dxa" w:w="2880"/>
          </w:tcPr>
          <w:p>
            <w:r>
              <w:t>Governs the scheduling and routing of maize‑laden trucks to minimise community disturbance.</w:t>
            </w:r>
          </w:p>
        </w:tc>
      </w:tr>
      <w:tr>
        <w:tc>
          <w:tcPr>
            <w:tcW w:type="dxa" w:w="2880"/>
          </w:tcPr>
          <w:p>
            <w:r/>
            <w:r>
              <w:rPr>
                <w:b/>
              </w:rPr>
              <w:t>World Bank Environmental and Social Safeguard Policies (OP 4.01)</w:t>
            </w:r>
            <w:r/>
          </w:p>
        </w:tc>
        <w:tc>
          <w:tcPr>
            <w:tcW w:type="dxa" w:w="2880"/>
          </w:tcPr>
          <w:p>
            <w:r>
              <w:t>Applicable because the project seeks financing from the World Bank Group</w:t>
            </w:r>
          </w:p>
        </w:tc>
        <w:tc>
          <w:tcPr>
            <w:tcW w:type="dxa" w:w="2880"/>
          </w:tcPr>
          <w:p>
            <w:r>
              <w:t>Requires adherence to the safeguard categories (e.g., water, air, noise, and community health).</w:t>
            </w:r>
          </w:p>
        </w:tc>
      </w:tr>
    </w:tbl>
    <w:p>
      <w:r>
        <w:t>No other statutes are invoked; all references are limited to the approved legal database.</w:t>
      </w:r>
    </w:p>
    <w:p>
      <w:r>
        <w:t>---</w:t>
      </w:r>
    </w:p>
    <w:p>
      <w:r>
        <w:t>## 4.3 Institutional Arrangements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Institution</w:t>
            </w:r>
          </w:p>
        </w:tc>
        <w:tc>
          <w:tcPr>
            <w:tcW w:type="dxa" w:w="2880"/>
          </w:tcPr>
          <w:p>
            <w:r>
              <w:rPr>
                <w:b/>
              </w:rPr>
              <w:t>Role &amp; Responsibilities</w:t>
            </w:r>
          </w:p>
        </w:tc>
        <w:tc>
          <w:tcPr>
            <w:tcW w:type="dxa" w:w="2880"/>
          </w:tcPr>
          <w:p>
            <w:r>
              <w:rPr>
                <w:b/>
              </w:rPr>
              <w:t>Points of Contact</w:t>
            </w:r>
          </w:p>
        </w:tc>
      </w:tr>
      <w:tr>
        <w:tc>
          <w:tcPr>
            <w:tcW w:type="dxa" w:w="2880"/>
          </w:tcPr>
          <w:p>
            <w:r/>
            <w:r>
              <w:rPr>
                <w:b/>
              </w:rPr>
              <w:t>National Environment Management Authority (NEMA)</w:t>
            </w:r>
            <w:r/>
          </w:p>
        </w:tc>
        <w:tc>
          <w:tcPr>
            <w:tcW w:type="dxa" w:w="2880"/>
          </w:tcPr>
          <w:p>
            <w:r>
              <w:t>- Issuance and monitoring of the EIA licence.&lt;br&gt;- Review of the ESIA and approval of mitigation measures.&lt;br&gt;- Periodic compliance audits.</w:t>
            </w:r>
          </w:p>
        </w:tc>
        <w:tc>
          <w:tcPr>
            <w:tcW w:type="dxa" w:w="2880"/>
          </w:tcPr>
          <w:p>
            <w:r>
              <w:t>Lead EIA Officer – Dr. Peninah Wanjiru (EIA/EA/0876)</w:t>
            </w:r>
          </w:p>
        </w:tc>
      </w:tr>
      <w:tr>
        <w:tc>
          <w:tcPr>
            <w:tcW w:type="dxa" w:w="2880"/>
          </w:tcPr>
          <w:p>
            <w:r/>
            <w:r>
              <w:rPr>
                <w:b/>
              </w:rPr>
              <w:t>Water Resources Management Authority (WRMA)</w:t>
            </w:r>
            <w:r/>
          </w:p>
        </w:tc>
        <w:tc>
          <w:tcPr>
            <w:tcW w:type="dxa" w:w="2880"/>
          </w:tcPr>
          <w:p>
            <w:r>
              <w:t>- Granting of the water use permit (closed‑loop system).&lt;br&gt;- Monitoring of groundwater abstraction (35 m depth) and ensuring no discharge to Karura Stream.</w:t>
            </w:r>
          </w:p>
        </w:tc>
        <w:tc>
          <w:tcPr>
            <w:tcW w:type="dxa" w:w="2880"/>
          </w:tcPr>
          <w:p>
            <w:r>
              <w:t>WRMA Regional Officer – Nairobi Basin</w:t>
            </w:r>
          </w:p>
        </w:tc>
      </w:tr>
      <w:tr>
        <w:tc>
          <w:tcPr>
            <w:tcW w:type="dxa" w:w="2880"/>
          </w:tcPr>
          <w:p>
            <w:r/>
            <w:r>
              <w:rPr>
                <w:b/>
              </w:rPr>
              <w:t>Kiambu County Environment &amp; Natural Resources Management (ENRM) Unit</w:t>
            </w:r>
            <w:r/>
          </w:p>
        </w:tc>
        <w:tc>
          <w:tcPr>
            <w:tcW w:type="dxa" w:w="2880"/>
          </w:tcPr>
          <w:p>
            <w:r>
              <w:t>- Enforcement of County by‑laws.&lt;br&gt;- Inspection of construction activities (14‑month period).&lt;br&gt;- Liaison with local communities (GRM Committee).</w:t>
            </w:r>
          </w:p>
        </w:tc>
        <w:tc>
          <w:tcPr>
            <w:tcW w:type="dxa" w:w="2880"/>
          </w:tcPr>
          <w:p>
            <w:r>
              <w:t>County ENRM Officer – Ms. Grace Mwangi</w:t>
            </w:r>
          </w:p>
        </w:tc>
      </w:tr>
      <w:tr>
        <w:tc>
          <w:tcPr>
            <w:tcW w:type="dxa" w:w="2880"/>
          </w:tcPr>
          <w:p>
            <w:r/>
            <w:r>
              <w:rPr>
                <w:b/>
              </w:rPr>
              <w:t>Ministry of Agriculture, Livestock, Fisheries and Cooperatives</w:t>
            </w:r>
            <w:r/>
          </w:p>
        </w:tc>
        <w:tc>
          <w:tcPr>
            <w:tcW w:type="dxa" w:w="2880"/>
          </w:tcPr>
          <w:p>
            <w:r>
              <w:t>- Coordination with farmer groups for raw material supply.&lt;br&gt;- Ensuring that the plant does not adversely affect agricultural land use (cropland).</w:t>
            </w:r>
          </w:p>
        </w:tc>
        <w:tc>
          <w:tcPr>
            <w:tcW w:type="dxa" w:w="2880"/>
          </w:tcPr>
          <w:p>
            <w:r>
              <w:t>Agricultural Extension Officer – Juja Sub‑County</w:t>
            </w:r>
          </w:p>
        </w:tc>
      </w:tr>
      <w:tr>
        <w:tc>
          <w:tcPr>
            <w:tcW w:type="dxa" w:w="2880"/>
          </w:tcPr>
          <w:p>
            <w:r/>
            <w:r>
              <w:rPr>
                <w:b/>
              </w:rPr>
              <w:t>Kenya Occupational Safety and Health Authority (KOSHA)</w:t>
            </w:r>
            <w:r/>
          </w:p>
        </w:tc>
        <w:tc>
          <w:tcPr>
            <w:tcW w:type="dxa" w:w="2880"/>
          </w:tcPr>
          <w:p>
            <w:r>
              <w:t>- Inspection of workplace safety measures (dust extraction, acoustic enclosures).</w:t>
            </w:r>
          </w:p>
        </w:tc>
        <w:tc>
          <w:tcPr>
            <w:tcW w:type="dxa" w:w="2880"/>
          </w:tcPr>
          <w:p>
            <w:r>
              <w:t>KOSHA Inspector – Mr. James Otieno</w:t>
            </w:r>
          </w:p>
        </w:tc>
      </w:tr>
      <w:tr>
        <w:tc>
          <w:tcPr>
            <w:tcW w:type="dxa" w:w="2880"/>
          </w:tcPr>
          <w:p>
            <w:r/>
            <w:r>
              <w:rPr>
                <w:b/>
              </w:rPr>
              <w:t>Public Health Department, Kiambu County</w:t>
            </w:r>
            <w:r/>
          </w:p>
        </w:tc>
        <w:tc>
          <w:tcPr>
            <w:tcW w:type="dxa" w:w="2880"/>
          </w:tcPr>
          <w:p>
            <w:r>
              <w:t>- Monitoring of ambient air quality and noise levels around receptors (hospital, school).</w:t>
            </w:r>
          </w:p>
        </w:tc>
        <w:tc>
          <w:tcPr>
            <w:tcW w:type="dxa" w:w="2880"/>
          </w:tcPr>
          <w:p>
            <w:r>
              <w:t>Public Health Officer – Dr. Lucy Njoroge</w:t>
            </w:r>
          </w:p>
        </w:tc>
      </w:tr>
      <w:tr>
        <w:tc>
          <w:tcPr>
            <w:tcW w:type="dxa" w:w="2880"/>
          </w:tcPr>
          <w:p>
            <w:r/>
            <w:r>
              <w:rPr>
                <w:b/>
              </w:rPr>
              <w:t>Community Grievance Redress Mechanism (GRM) Committee</w:t>
            </w:r>
            <w:r/>
          </w:p>
        </w:tc>
        <w:tc>
          <w:tcPr>
            <w:tcW w:type="dxa" w:w="2880"/>
          </w:tcPr>
          <w:p>
            <w:r>
              <w:t>- Receives, records, and resolves community concerns.&lt;br&gt;- Provides quarterly reports to NEMA and County ENRM.</w:t>
            </w:r>
          </w:p>
        </w:tc>
        <w:tc>
          <w:tcPr>
            <w:tcW w:type="dxa" w:w="2880"/>
          </w:tcPr>
          <w:p>
            <w:r>
              <w:t>GRM Chair – Mr. Peter Kamau</w:t>
            </w:r>
          </w:p>
        </w:tc>
      </w:tr>
    </w:tbl>
    <w:p>
      <w:r>
        <w:t>The institutional framework ensures a clear chain of responsibility from project conception through construction, operation, and eventual de‑commissioning.</w:t>
      </w:r>
    </w:p>
    <w:p>
      <w:r>
        <w:t>---</w:t>
      </w:r>
    </w:p>
    <w:p>
      <w:r>
        <w:t>## 4.4 Compliance Requirements</w:t>
      </w:r>
    </w:p>
    <w:p>
      <w:r>
        <w:t>### 4.4.1 Environmental Licences &amp; Permits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Permit</w:t>
            </w:r>
          </w:p>
        </w:tc>
        <w:tc>
          <w:tcPr>
            <w:tcW w:type="dxa" w:w="2880"/>
          </w:tcPr>
          <w:p>
            <w:r>
              <w:rPr>
                <w:b/>
              </w:rPr>
              <w:t>Issuing Authority</w:t>
            </w:r>
          </w:p>
        </w:tc>
        <w:tc>
          <w:tcPr>
            <w:tcW w:type="dxa" w:w="2880"/>
          </w:tcPr>
          <w:p>
            <w:r>
              <w:rPr>
                <w:b/>
              </w:rPr>
              <w:t>Condition(s)</w:t>
            </w:r>
          </w:p>
        </w:tc>
      </w:tr>
      <w:tr>
        <w:tc>
          <w:tcPr>
            <w:tcW w:type="dxa" w:w="2880"/>
          </w:tcPr>
          <w:p>
            <w:r/>
            <w:r>
              <w:rPr>
                <w:b/>
              </w:rPr>
              <w:t>EIA Licence</w:t>
            </w:r>
            <w:r>
              <w:t xml:space="preserve"> (EMCA Sec 58)</w:t>
            </w:r>
          </w:p>
        </w:tc>
        <w:tc>
          <w:tcPr>
            <w:tcW w:type="dxa" w:w="2880"/>
          </w:tcPr>
          <w:p>
            <w:r>
              <w:t>NEMA</w:t>
            </w:r>
          </w:p>
        </w:tc>
        <w:tc>
          <w:tcPr>
            <w:tcW w:type="dxa" w:w="2880"/>
          </w:tcPr>
          <w:p>
            <w:r>
              <w:t>– Implementation of the approved EMP (Noise KES 800,000; Dust KES 1,200,000; Water KES 600,000).&lt;br&gt;– Annual monitoring reports on air quality (PM2.5, PM10) and noise (≤ 55 dBA at receptors).</w:t>
            </w:r>
          </w:p>
        </w:tc>
      </w:tr>
      <w:tr>
        <w:tc>
          <w:tcPr>
            <w:tcW w:type="dxa" w:w="2880"/>
          </w:tcPr>
          <w:p>
            <w:r/>
            <w:r>
              <w:rPr>
                <w:b/>
              </w:rPr>
              <w:t>Water Use Permit</w:t>
            </w:r>
            <w:r>
              <w:t xml:space="preserve"> (Water Act Sec 143)</w:t>
            </w:r>
          </w:p>
        </w:tc>
        <w:tc>
          <w:tcPr>
            <w:tcW w:type="dxa" w:w="2880"/>
          </w:tcPr>
          <w:p>
            <w:r>
              <w:t>WRMA</w:t>
            </w:r>
          </w:p>
        </w:tc>
        <w:tc>
          <w:tcPr>
            <w:tcW w:type="dxa" w:w="2880"/>
          </w:tcPr>
          <w:p>
            <w:r>
              <w:t>– Closed‑loop water recycling; zero discharge to Karura Stream.&lt;br&gt;– Quarterly groundwater level monitoring (baseline 35 m).</w:t>
            </w:r>
          </w:p>
        </w:tc>
      </w:tr>
      <w:tr>
        <w:tc>
          <w:tcPr>
            <w:tcW w:type="dxa" w:w="2880"/>
          </w:tcPr>
          <w:p>
            <w:r/>
            <w:r>
              <w:rPr>
                <w:b/>
              </w:rPr>
              <w:t>Construction Permit</w:t>
            </w:r>
            <w:r/>
          </w:p>
        </w:tc>
        <w:tc>
          <w:tcPr>
            <w:tcW w:type="dxa" w:w="2880"/>
          </w:tcPr>
          <w:p>
            <w:r>
              <w:t>Kiambu County</w:t>
            </w:r>
          </w:p>
        </w:tc>
        <w:tc>
          <w:tcPr>
            <w:tcW w:type="dxa" w:w="2880"/>
          </w:tcPr>
          <w:p>
            <w:r>
              <w:t>– Compliance with Physical and Land Use Planning Act zoning.&lt;br&gt;– Adherence to construction noise limits (≤ 70 dBA daytime).</w:t>
            </w:r>
          </w:p>
        </w:tc>
      </w:tr>
      <w:tr>
        <w:tc>
          <w:tcPr>
            <w:tcW w:type="dxa" w:w="2880"/>
          </w:tcPr>
          <w:p>
            <w:r/>
            <w:r>
              <w:rPr>
                <w:b/>
              </w:rPr>
              <w:t>Occupational Safety Certificate</w:t>
            </w:r>
            <w:r/>
          </w:p>
        </w:tc>
        <w:tc>
          <w:tcPr>
            <w:tcW w:type="dxa" w:w="2880"/>
          </w:tcPr>
          <w:p>
            <w:r>
              <w:t>OSHA</w:t>
            </w:r>
          </w:p>
        </w:tc>
        <w:tc>
          <w:tcPr>
            <w:tcW w:type="dxa" w:w="2880"/>
          </w:tcPr>
          <w:p>
            <w:r>
              <w:t>– Installation of dust extraction and acoustic enclosures.&lt;br&gt;– Training of staff on safe handling of grain dust.</w:t>
            </w:r>
          </w:p>
        </w:tc>
      </w:tr>
    </w:tbl>
    <w:p>
      <w:r>
        <w:t>### 4.4.2 Monitoring &amp; Reporting</w:t>
      </w:r>
    </w:p>
    <w:p>
      <w:pPr>
        <w:pStyle w:val="ListBullet"/>
      </w:pPr>
      <w:r/>
      <w:r>
        <w:rPr>
          <w:b/>
        </w:rPr>
        <w:t>Air Quality</w:t>
      </w:r>
      <w:r>
        <w:t xml:space="preserve"> – Continuous PM2.5 and PM10 monitoring at the plant perimeter; results submitted quarterly to NEMA.</w:t>
      </w:r>
    </w:p>
    <w:p>
      <w:pPr>
        <w:pStyle w:val="ListBullet"/>
      </w:pPr>
      <w:r/>
      <w:r>
        <w:rPr>
          <w:b/>
        </w:rPr>
        <w:t>Noise</w:t>
      </w:r>
      <w:r>
        <w:t xml:space="preserve"> – Fixed sound level meters at Murera Primary School and Juja Level 4 Hospital; data logged daily and reported semi‑annually.</w:t>
      </w:r>
    </w:p>
    <w:p>
      <w:pPr>
        <w:pStyle w:val="ListBullet"/>
      </w:pPr>
      <w:r/>
      <w:r>
        <w:rPr>
          <w:b/>
        </w:rPr>
        <w:t>Water</w:t>
      </w:r>
      <w:r>
        <w:t xml:space="preserve"> – Closed‑loop system performance logs; groundwater abstraction records submitted monthly to WRMA.</w:t>
      </w:r>
    </w:p>
    <w:p>
      <w:pPr>
        <w:pStyle w:val="ListBullet"/>
      </w:pPr>
      <w:r/>
      <w:r>
        <w:rPr>
          <w:b/>
        </w:rPr>
        <w:t>Dust</w:t>
      </w:r>
      <w:r>
        <w:t xml:space="preserve"> – Filter media inspection and replacement schedule (as per EMP cost allocation).</w:t>
      </w:r>
    </w:p>
    <w:p>
      <w:r>
        <w:t>### 4.4.3 Mitigation Measures (as per EMP)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w:t>
            </w:r>
          </w:p>
        </w:tc>
        <w:tc>
          <w:tcPr>
            <w:tcW w:type="dxa" w:w="2880"/>
          </w:tcPr>
          <w:p>
            <w:r>
              <w:rPr>
                <w:b/>
              </w:rPr>
              <w:t>Mitigation</w:t>
            </w:r>
          </w:p>
        </w:tc>
        <w:tc>
          <w:tcPr>
            <w:tcW w:type="dxa" w:w="2880"/>
          </w:tcPr>
          <w:p>
            <w:r>
              <w:rPr>
                <w:b/>
              </w:rPr>
              <w:t>Cost (KES)</w:t>
            </w:r>
          </w:p>
        </w:tc>
      </w:tr>
      <w:tr>
        <w:tc>
          <w:tcPr>
            <w:tcW w:type="dxa" w:w="2880"/>
          </w:tcPr>
          <w:p>
            <w:r>
              <w:t>Noise (baseline 52 dBA)</w:t>
            </w:r>
          </w:p>
        </w:tc>
        <w:tc>
          <w:tcPr>
            <w:tcW w:type="dxa" w:w="2880"/>
          </w:tcPr>
          <w:p>
            <w:r>
              <w:t>Acoustic enclosures around milling equipment; operational hours 06:00‑20:00; speed‑bumps on access road.</w:t>
            </w:r>
          </w:p>
        </w:tc>
        <w:tc>
          <w:tcPr>
            <w:tcW w:type="dxa" w:w="2880"/>
          </w:tcPr>
          <w:p>
            <w:r>
              <w:t>800,000</w:t>
            </w:r>
          </w:p>
        </w:tc>
      </w:tr>
      <w:tr>
        <w:tc>
          <w:tcPr>
            <w:tcW w:type="dxa" w:w="2880"/>
          </w:tcPr>
          <w:p>
            <w:r>
              <w:t>Grain dust</w:t>
            </w:r>
          </w:p>
        </w:tc>
        <w:tc>
          <w:tcPr>
            <w:tcW w:type="dxa" w:w="2880"/>
          </w:tcPr>
          <w:p>
            <w:r>
              <w:t>Centralised dust extraction and filtration system meeting NEMA standards; regular maintenance.</w:t>
            </w:r>
          </w:p>
        </w:tc>
        <w:tc>
          <w:tcPr>
            <w:tcW w:type="dxa" w:w="2880"/>
          </w:tcPr>
          <w:p>
            <w:r>
              <w:t>1,200,000</w:t>
            </w:r>
          </w:p>
        </w:tc>
      </w:tr>
      <w:tr>
        <w:tc>
          <w:tcPr>
            <w:tcW w:type="dxa" w:w="2880"/>
          </w:tcPr>
          <w:p>
            <w:r>
              <w:t>Water usage</w:t>
            </w:r>
          </w:p>
        </w:tc>
        <w:tc>
          <w:tcPr>
            <w:tcW w:type="dxa" w:w="2880"/>
          </w:tcPr>
          <w:p>
            <w:r>
              <w:t>Closed‑loop water recycling; no effluent discharge to Karura Stream; WRMA water permit secured.</w:t>
            </w:r>
          </w:p>
        </w:tc>
        <w:tc>
          <w:tcPr>
            <w:tcW w:type="dxa" w:w="2880"/>
          </w:tcPr>
          <w:p>
            <w:r>
              <w:t>600,000</w:t>
            </w:r>
          </w:p>
        </w:tc>
      </w:tr>
      <w:tr>
        <w:tc>
          <w:tcPr>
            <w:tcW w:type="dxa" w:w="2880"/>
          </w:tcPr>
          <w:p>
            <w:r>
              <w:t>Heavy truck traffic</w:t>
            </w:r>
          </w:p>
        </w:tc>
        <w:tc>
          <w:tcPr>
            <w:tcW w:type="dxa" w:w="2880"/>
          </w:tcPr>
          <w:p>
            <w:r>
              <w:t>Dedicated truck access route; traffic management plan; compliance with Traffic Act 403.</w:t>
            </w:r>
          </w:p>
        </w:tc>
        <w:tc>
          <w:tcPr>
            <w:tcW w:type="dxa" w:w="2880"/>
          </w:tcPr>
          <w:p>
            <w:r>
              <w:t>– (included in construction budget)</w:t>
            </w:r>
          </w:p>
        </w:tc>
      </w:tr>
    </w:tbl>
    <w:p>
      <w:r>
        <w:t>All mitigation actions are documented in the EMP and are subject to independent verification by NEMA auditors.</w:t>
      </w:r>
    </w:p>
    <w:p>
      <w:r>
        <w:t>---</w:t>
      </w:r>
    </w:p>
    <w:p>
      <w:r>
        <w:t>## 4.5 Summary</w:t>
      </w:r>
    </w:p>
    <w:p>
      <w:r>
        <w:t>The Ruiru Agro‑Processing Plant – Maize Milling Facility operates within a robust policy, legal, and institutional framework that ensures environmental sustainability, public health protection, and compliance with national and county regulations. The mandatory EIA (EMCA Sec 58), stringent water protection (Water Act Sec 143), and comprehensive public participation (NEMA Reg 17) have been satisfied through the ESIA process, stakeholder engagement (newspaper notice, Baraza, GRM), and the implementation of a fully funded Environmental Management Plan. Ongoing monitoring, clear institutional responsibilities, and adherence to the stipulated permits will enable the project to deliver its economic benefits while safeguarding the surrounding environment and communities throughout its 25‑year operational life.</w:t>
      </w:r>
    </w:p>
    <w:p>
      <w:r>
        <w:br w:type="page"/>
      </w:r>
    </w:p>
    <w:p>
      <w:pPr>
        <w:pStyle w:val="Heading1"/>
      </w:pPr>
      <w:r>
        <w:t>Chapter 5: Baseline Environmental and Social Conditions</w:t>
      </w:r>
    </w:p>
    <w:p>
      <w:r>
        <w:t>## 5.1 Project Site and Surroundings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Description</w:t>
            </w:r>
          </w:p>
        </w:tc>
      </w:tr>
      <w:tr>
        <w:tc>
          <w:tcPr>
            <w:tcW w:type="dxa" w:w="4320"/>
          </w:tcPr>
          <w:p>
            <w:r/>
            <w:r>
              <w:rPr>
                <w:b/>
              </w:rPr>
              <w:t>Project name</w:t>
            </w:r>
            <w:r/>
          </w:p>
        </w:tc>
        <w:tc>
          <w:tcPr>
            <w:tcW w:type="dxa" w:w="4320"/>
          </w:tcPr>
          <w:p>
            <w:r>
              <w:t>Ruiru Agro‑Processing Plant – Maize Milling Facility</w:t>
            </w:r>
          </w:p>
        </w:tc>
      </w:tr>
      <w:tr>
        <w:tc>
          <w:tcPr>
            <w:tcW w:type="dxa" w:w="4320"/>
          </w:tcPr>
          <w:p>
            <w:r/>
            <w:r>
              <w:rPr>
                <w:b/>
              </w:rPr>
              <w:t>Proponent</w:t>
            </w:r>
            <w:r/>
          </w:p>
        </w:tc>
        <w:tc>
          <w:tcPr>
            <w:tcW w:type="dxa" w:w="4320"/>
          </w:tcPr>
          <w:p>
            <w:r>
              <w:t>Highland Grain Millers Ltd. (PIN: P052987654Y)</w:t>
            </w:r>
          </w:p>
        </w:tc>
      </w:tr>
      <w:tr>
        <w:tc>
          <w:tcPr>
            <w:tcW w:type="dxa" w:w="4320"/>
          </w:tcPr>
          <w:p>
            <w:r/>
            <w:r>
              <w:rPr>
                <w:b/>
              </w:rPr>
              <w:t>Site location</w:t>
            </w:r>
            <w:r/>
          </w:p>
        </w:tc>
        <w:tc>
          <w:tcPr>
            <w:tcW w:type="dxa" w:w="4320"/>
          </w:tcPr>
          <w:p>
            <w:r>
              <w:t>Murera Ward, Juja, Kiambu County (Latitude ‑1.1450, Longitude 36.9580)</w:t>
            </w:r>
          </w:p>
        </w:tc>
      </w:tr>
      <w:tr>
        <w:tc>
          <w:tcPr>
            <w:tcW w:type="dxa" w:w="4320"/>
          </w:tcPr>
          <w:p>
            <w:r/>
            <w:r>
              <w:rPr>
                <w:b/>
              </w:rPr>
              <w:t>Land tenure</w:t>
            </w:r>
            <w:r/>
          </w:p>
        </w:tc>
        <w:tc>
          <w:tcPr>
            <w:tcW w:type="dxa" w:w="4320"/>
          </w:tcPr>
          <w:p>
            <w:r>
              <w:t>Private freehold – LR No. 8891/22</w:t>
            </w:r>
          </w:p>
        </w:tc>
      </w:tr>
      <w:tr>
        <w:tc>
          <w:tcPr>
            <w:tcW w:type="dxa" w:w="4320"/>
          </w:tcPr>
          <w:p>
            <w:r/>
            <w:r>
              <w:rPr>
                <w:b/>
              </w:rPr>
              <w:t>Site area</w:t>
            </w:r>
            <w:r/>
          </w:p>
        </w:tc>
        <w:tc>
          <w:tcPr>
            <w:tcW w:type="dxa" w:w="4320"/>
          </w:tcPr>
          <w:p>
            <w:r>
              <w:t>4.2 ha</w:t>
            </w:r>
          </w:p>
        </w:tc>
      </w:tr>
      <w:tr>
        <w:tc>
          <w:tcPr>
            <w:tcW w:type="dxa" w:w="4320"/>
          </w:tcPr>
          <w:p>
            <w:r/>
            <w:r>
              <w:rPr>
                <w:b/>
              </w:rPr>
              <w:t>Topography</w:t>
            </w:r>
            <w:r/>
          </w:p>
        </w:tc>
        <w:tc>
          <w:tcPr>
            <w:tcW w:type="dxa" w:w="4320"/>
          </w:tcPr>
          <w:p>
            <w:r>
              <w:t>Gently undulating terrain typical of the central highlands; elevation ~1,600 m above sea level.</w:t>
            </w:r>
          </w:p>
        </w:tc>
      </w:tr>
      <w:tr>
        <w:tc>
          <w:tcPr>
            <w:tcW w:type="dxa" w:w="4320"/>
          </w:tcPr>
          <w:p>
            <w:r/>
            <w:r>
              <w:rPr>
                <w:b/>
              </w:rPr>
              <w:t>Climate</w:t>
            </w:r>
            <w:r/>
          </w:p>
        </w:tc>
        <w:tc>
          <w:tcPr>
            <w:tcW w:type="dxa" w:w="4320"/>
          </w:tcPr>
          <w:p>
            <w:r>
              <w:t>Equatorial highland; mean annual rainfall 1,200 mm, mean temperature 19 °C.</w:t>
            </w:r>
          </w:p>
        </w:tc>
      </w:tr>
      <w:tr>
        <w:tc>
          <w:tcPr>
            <w:tcW w:type="dxa" w:w="4320"/>
          </w:tcPr>
          <w:p>
            <w:r/>
            <w:r>
              <w:rPr>
                <w:b/>
              </w:rPr>
              <w:t>Access</w:t>
            </w:r>
            <w:r/>
          </w:p>
        </w:tc>
        <w:tc>
          <w:tcPr>
            <w:tcW w:type="dxa" w:w="4320"/>
          </w:tcPr>
          <w:p>
            <w:r>
              <w:t>Adjacent to the Nairobi‑Thika highway (A2); a dedicated truck access route will be constructed as part of the mitigation plan.</w:t>
            </w:r>
          </w:p>
        </w:tc>
      </w:tr>
      <w:tr>
        <w:tc>
          <w:tcPr>
            <w:tcW w:type="dxa" w:w="4320"/>
          </w:tcPr>
          <w:p>
            <w:r/>
            <w:r>
              <w:rPr>
                <w:b/>
              </w:rPr>
              <w:t>Proximity to key receptors</w:t>
            </w:r>
            <w:r/>
          </w:p>
        </w:tc>
        <w:tc>
          <w:tcPr>
            <w:tcW w:type="dxa" w:w="4320"/>
          </w:tcPr>
          <w:p>
            <w:r>
              <w:t>• Karura Stream – 180 m north  &lt;br&gt;• Highland Estate Borehole – 500 m west  &lt;br&gt;• Murera Primary School – 350 m south  &lt;br&gt;• Murera Estate (residential) – 220 m southwest  &lt;br&gt;• Juja Level 4 Hospital – 900 m east</w:t>
            </w:r>
          </w:p>
        </w:tc>
      </w:tr>
    </w:tbl>
    <w:p>
      <w:r>
        <w:t xml:space="preserve">The site is presently classified as </w:t>
      </w:r>
      <w:r>
        <w:rPr>
          <w:b/>
        </w:rPr>
        <w:t>cropland</w:t>
      </w:r>
      <w:r>
        <w:t xml:space="preserve"> used for small‑holder maize production. The surrounding land use within a 1 km radius is a mix of agricultural fields, low‑density residential settlements (Murera Estate), and institutional facilities (school and hospital). No protected areas or wildlife sanctuaries are located within the immediate vicinity.</w:t>
      </w:r>
    </w:p>
    <w:p>
      <w:r>
        <w:t>---</w:t>
      </w:r>
    </w:p>
    <w:p>
      <w:r>
        <w:t>## 5.2 Physical Environment</w:t>
      </w:r>
    </w:p>
    <w:p>
      <w:r>
        <w:t>### 5.2.1 Air Quality</w:t>
      </w:r>
    </w:p>
    <w:p>
      <w:pPr>
        <w:pStyle w:val="ListBullet"/>
      </w:pPr>
      <w:r/>
      <w:r>
        <w:rPr>
          <w:b/>
        </w:rPr>
        <w:t>Baseline concentrations (measured 20 June 2026 by Rift Valley Environmental Consultants)</w:t>
      </w:r>
      <w:r/>
    </w:p>
    <w:p>
      <w:pPr>
        <w:pStyle w:val="ListBullet"/>
      </w:pPr>
      <w:r>
        <w:t xml:space="preserve">PM₂.₅: </w:t>
      </w:r>
      <w:r>
        <w:rPr>
          <w:b/>
        </w:rPr>
        <w:t>18 µg m⁻³</w:t>
      </w:r>
      <w:r/>
    </w:p>
    <w:p>
      <w:pPr>
        <w:pStyle w:val="ListBullet"/>
      </w:pPr>
      <w:r>
        <w:t xml:space="preserve">PM₁₀: </w:t>
      </w:r>
      <w:r>
        <w:rPr>
          <w:b/>
        </w:rPr>
        <w:t>41 µg m⁻³</w:t>
      </w:r>
      <w:r/>
    </w:p>
    <w:p>
      <w:r>
        <w:t>These values are below the Kenyan ambient air quality standards (EMCA 1999, Part II, Schedule 2) for both PM₂.₅ (35 µg m⁻³ 24‑h) and PM₁₀ (75 µg m⁻³ 24‑h). The site is not located downwind of major industrial emitters; the dominant wind direction is from the east‑southeast.</w:t>
      </w:r>
    </w:p>
    <w:p>
      <w:r>
        <w:t>### 5.2.2 Noise</w:t>
      </w:r>
    </w:p>
    <w:p>
      <w:pPr>
        <w:pStyle w:val="ListBullet"/>
      </w:pPr>
      <w:r/>
      <w:r>
        <w:rPr>
          <w:b/>
        </w:rPr>
        <w:t>Baseline ambient noise level:</w:t>
      </w:r>
      <w:r>
        <w:t xml:space="preserve"> </w:t>
      </w:r>
      <w:r>
        <w:rPr>
          <w:b/>
        </w:rPr>
        <w:t>52 dBA</w:t>
      </w:r>
      <w:r>
        <w:t xml:space="preserve"> (measured 20 June 2026).</w:t>
      </w:r>
    </w:p>
    <w:p>
      <w:r>
        <w:t>The level complies with the Occupational Safety and Health Act 2007 (OSHA 2007) permissible exposure limits for residential areas (55 dBA daytime). The nearest sensitive receptor (Murera Primary School) is 350 m away, well within the acceptable distance for the measured level.</w:t>
      </w:r>
    </w:p>
    <w:p>
      <w:r>
        <w:t>### 5.2.3 Water Resources</w:t>
      </w:r>
    </w:p>
    <w:p>
      <w:pPr>
        <w:pStyle w:val="ListBullet"/>
      </w:pPr>
      <w:r/>
      <w:r>
        <w:rPr>
          <w:b/>
        </w:rPr>
        <w:t>Groundwater depth:</w:t>
      </w:r>
      <w:r>
        <w:t xml:space="preserve"> </w:t>
      </w:r>
      <w:r>
        <w:rPr>
          <w:b/>
        </w:rPr>
        <w:t>35 m</w:t>
      </w:r>
      <w:r>
        <w:t xml:space="preserve"> below ground surface (survey date 20 June 2026).</w:t>
      </w:r>
    </w:p>
    <w:p>
      <w:pPr>
        <w:pStyle w:val="ListBullet"/>
      </w:pPr>
      <w:r/>
      <w:r>
        <w:rPr>
          <w:b/>
        </w:rPr>
        <w:t>Surface water:</w:t>
      </w:r>
      <w:r>
        <w:t xml:space="preserve"> Karura Stream lies 180 m north of the site. Current flow is seasonal, with peak discharge during the long rains (April–May).</w:t>
      </w:r>
    </w:p>
    <w:p>
      <w:r>
        <w:t xml:space="preserve">The project will operate under a </w:t>
      </w:r>
      <w:r>
        <w:rPr>
          <w:b/>
        </w:rPr>
        <w:t>Water Resources Management Authority (WRMA) water permit</w:t>
      </w:r>
      <w:r>
        <w:t xml:space="preserve"> (Water Act 2016) and will employ a </w:t>
      </w:r>
      <w:r>
        <w:rPr>
          <w:b/>
        </w:rPr>
        <w:t>closed‑loop water recycling system</w:t>
      </w:r>
      <w:r>
        <w:t>. No effluent discharge to Karura Stream is planned.</w:t>
      </w:r>
    </w:p>
    <w:p>
      <w:r>
        <w:t>### 5.2.4 Soil and Geology</w:t>
      </w:r>
    </w:p>
    <w:p>
      <w:r>
        <w:t xml:space="preserve">The site rests on </w:t>
      </w:r>
      <w:r>
        <w:rPr>
          <w:b/>
        </w:rPr>
        <w:t>volcanic-derived soils (Andosols)</w:t>
      </w:r>
      <w:r>
        <w:t xml:space="preserve"> typical of the Kiambu highlands, with good drainage and moderate fertility. No known contamination or hazardous substances have been reported. Detailed geotechnical investigations are </w:t>
      </w:r>
      <w:r>
        <w:rPr>
          <w:b/>
        </w:rPr>
        <w:t>to be confirmed by specialist</w:t>
      </w:r>
      <w:r>
        <w:t xml:space="preserve"> prior to detailed design.</w:t>
      </w:r>
    </w:p>
    <w:p>
      <w:r>
        <w:t>### 5.2.5 Climate</w:t>
      </w:r>
    </w:p>
    <w:p>
      <w:pPr>
        <w:pStyle w:val="ListBullet"/>
      </w:pPr>
      <w:r/>
      <w:r>
        <w:rPr>
          <w:b/>
        </w:rPr>
        <w:t>Mean annual temperature:</w:t>
      </w:r>
      <w:r>
        <w:t xml:space="preserve"> 19 °C</w:t>
      </w:r>
    </w:p>
    <w:p>
      <w:pPr>
        <w:pStyle w:val="ListBullet"/>
      </w:pPr>
      <w:r/>
      <w:r>
        <w:rPr>
          <w:b/>
        </w:rPr>
        <w:t>Mean annual rainfall:</w:t>
      </w:r>
      <w:r>
        <w:t xml:space="preserve"> 1,200 mm (bimodal distribution)</w:t>
      </w:r>
    </w:p>
    <w:p>
      <w:r>
        <w:t>These climatic conditions are conducive to year‑round maize processing operations.</w:t>
      </w:r>
    </w:p>
    <w:p>
      <w:r>
        <w:t>---</w:t>
      </w:r>
    </w:p>
    <w:p>
      <w:r>
        <w:t>## 5.3 Biological Environment</w:t>
      </w:r>
    </w:p>
    <w:p>
      <w:r>
        <w:t>### 5.3.1 Flora</w:t>
      </w:r>
    </w:p>
    <w:p>
      <w:r>
        <w:t xml:space="preserve">The existing vegetation is dominated by </w:t>
      </w:r>
      <w:r>
        <w:rPr>
          <w:b/>
        </w:rPr>
        <w:t>cultivated maize, sorghum, and mixed legumes</w:t>
      </w:r>
      <w:r>
        <w:t xml:space="preserve"> on the cropland. Marginal strips along the perimeter contain </w:t>
      </w:r>
      <w:r>
        <w:rPr>
          <w:b/>
        </w:rPr>
        <w:t>indigenous grasses and scattered Acacia spp.</w:t>
      </w:r>
      <w:r>
        <w:t xml:space="preserve"> No forested patches or high‑value plant species have been identified within the 1 km buffer.</w:t>
      </w:r>
    </w:p>
    <w:p>
      <w:r>
        <w:t>### 5.3.2 Fauna</w:t>
      </w:r>
    </w:p>
    <w:p>
      <w:r>
        <w:t xml:space="preserve">Typical fauna in the area includes </w:t>
      </w:r>
      <w:r>
        <w:rPr>
          <w:b/>
        </w:rPr>
        <w:t>small mammals (rodents), birds (e.g., sparrows, weavers), and insects</w:t>
      </w:r>
      <w:r>
        <w:t xml:space="preserve"> associated with agricultural habitats. No records of threatened or protected species have been reported in the baseline surveys. A detailed biodiversity assessment is </w:t>
      </w:r>
      <w:r>
        <w:rPr>
          <w:b/>
        </w:rPr>
        <w:t>to be confirmed by specialist</w:t>
      </w:r>
      <w:r>
        <w:t xml:space="preserve"> if required by the EMCA 1999.</w:t>
      </w:r>
    </w:p>
    <w:p>
      <w:r>
        <w:t>### 5.3.3 Protected Areas</w:t>
      </w:r>
    </w:p>
    <w:p>
      <w:r>
        <w:t>No national parks, wildlife reserves, or designated conservation zones are located within the 5 km radius of the project site.</w:t>
      </w:r>
    </w:p>
    <w:p>
      <w:r>
        <w:t>---</w:t>
      </w:r>
    </w:p>
    <w:p>
      <w:r>
        <w:t>## 5.4 Socio‑Economic Environment</w:t>
      </w:r>
    </w:p>
    <w:p>
      <w:r>
        <w:t>### 5.4.1 Land Use and Ownership</w:t>
      </w:r>
    </w:p>
    <w:p>
      <w:pPr>
        <w:pStyle w:val="ListBullet"/>
      </w:pPr>
      <w:r/>
      <w:r>
        <w:rPr>
          <w:b/>
        </w:rPr>
        <w:t>Current use:</w:t>
      </w:r>
      <w:r>
        <w:t xml:space="preserve"> Cropland (smallholder maize production).</w:t>
      </w:r>
    </w:p>
    <w:p>
      <w:pPr>
        <w:pStyle w:val="ListBullet"/>
      </w:pPr>
      <w:r/>
      <w:r>
        <w:rPr>
          <w:b/>
        </w:rPr>
        <w:t>Ownership:</w:t>
      </w:r>
      <w:r>
        <w:t xml:space="preserve"> Private freehold (LR No. 8891/22).</w:t>
      </w:r>
    </w:p>
    <w:p>
      <w:pPr>
        <w:pStyle w:val="ListBullet"/>
      </w:pPr>
      <w:r/>
      <w:r>
        <w:rPr>
          <w:b/>
        </w:rPr>
        <w:t>Future land‑use change:</w:t>
      </w:r>
      <w:r>
        <w:t xml:space="preserve"> Conversion to industrial/agro‑processing use as per the approved project layout.</w:t>
      </w:r>
    </w:p>
    <w:p>
      <w:r>
        <w:t>### 5.4.2 Demographics</w:t>
      </w:r>
    </w:p>
    <w:p>
      <w:r>
        <w:t xml:space="preserve">The surrounding communities consist of </w:t>
      </w:r>
      <w:r>
        <w:rPr>
          <w:b/>
        </w:rPr>
        <w:t>smallholder farmers, residential households, and service providers</w:t>
      </w:r>
      <w:r>
        <w:t xml:space="preserve">. The population density in Juja sub‑county is approximately 1,200 persons km⁻² (Kenya National Bureau of Statistics, 2022). The majority of residents are engaged in </w:t>
      </w:r>
      <w:r>
        <w:rPr>
          <w:b/>
        </w:rPr>
        <w:t>agriculture, informal trade, and public services</w:t>
      </w:r>
      <w:r>
        <w:t xml:space="preserve"> (e.g., school staff, hospital workers).</w:t>
      </w:r>
    </w:p>
    <w:p>
      <w:r>
        <w:t>### 5.4.3 Infrastructure</w:t>
      </w:r>
    </w:p>
    <w:p>
      <w:pPr>
        <w:pStyle w:val="ListBullet"/>
      </w:pPr>
      <w:r/>
      <w:r>
        <w:rPr>
          <w:b/>
        </w:rPr>
        <w:t>Road network:</w:t>
      </w:r>
      <w:r>
        <w:t xml:space="preserve"> Proximity to the Nairobi‑Thika highway provides regional connectivity; local access roads are unpaved but serviceable.</w:t>
      </w:r>
    </w:p>
    <w:p>
      <w:pPr>
        <w:pStyle w:val="ListBullet"/>
      </w:pPr>
      <w:r/>
      <w:r>
        <w:rPr>
          <w:b/>
        </w:rPr>
        <w:t>Utilities:</w:t>
      </w:r>
      <w:r>
        <w:t xml:space="preserve"> Electricity supplied by Kenya Power; water supplied from the Highland Estate borehole (500 m west) and supplemented by groundwater extraction (35 m depth).</w:t>
      </w:r>
    </w:p>
    <w:p>
      <w:pPr>
        <w:pStyle w:val="ListBullet"/>
      </w:pPr>
      <w:r/>
      <w:r>
        <w:rPr>
          <w:b/>
        </w:rPr>
        <w:t>Social facilities:</w:t>
      </w:r>
      <w:r/>
    </w:p>
    <w:p>
      <w:pPr>
        <w:pStyle w:val="ListBullet"/>
      </w:pPr>
      <w:r/>
      <w:r>
        <w:rPr>
          <w:b/>
        </w:rPr>
        <w:t>Juja Level 4 Hospital</w:t>
      </w:r>
      <w:r>
        <w:t xml:space="preserve"> (900 m east) – provides secondary health services.</w:t>
      </w:r>
    </w:p>
    <w:p>
      <w:pPr>
        <w:pStyle w:val="ListBullet"/>
      </w:pPr>
      <w:r/>
      <w:r>
        <w:rPr>
          <w:b/>
        </w:rPr>
        <w:t>Murera Primary School</w:t>
      </w:r>
      <w:r>
        <w:t xml:space="preserve"> (350 m south) – enrols ~350 pupils.</w:t>
      </w:r>
    </w:p>
    <w:p>
      <w:pPr>
        <w:pStyle w:val="ListBullet"/>
      </w:pPr>
      <w:r/>
      <w:r>
        <w:rPr>
          <w:b/>
        </w:rPr>
        <w:t>Murera Estate</w:t>
      </w:r>
      <w:r>
        <w:t xml:space="preserve"> (220 m southwest) – residential area with ~150 households.</w:t>
      </w:r>
    </w:p>
    <w:p>
      <w:r>
        <w:t>### 5.4.4 Receptors within 1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Receptor</w:t>
            </w:r>
          </w:p>
        </w:tc>
        <w:tc>
          <w:tcPr>
            <w:tcW w:type="dxa" w:w="2880"/>
          </w:tcPr>
          <w:p>
            <w:r>
              <w:rPr>
                <w:b/>
              </w:rPr>
              <w:t>Distance</w:t>
            </w:r>
          </w:p>
        </w:tc>
        <w:tc>
          <w:tcPr>
            <w:tcW w:type="dxa" w:w="2880"/>
          </w:tcPr>
          <w:p>
            <w:r>
              <w:rPr>
                <w:b/>
              </w:rPr>
              <w:t>Potential Impact Pathway</w:t>
            </w:r>
          </w:p>
        </w:tc>
      </w:tr>
      <w:tr>
        <w:tc>
          <w:tcPr>
            <w:tcW w:type="dxa" w:w="2880"/>
          </w:tcPr>
          <w:p>
            <w:r>
              <w:t>Karura Stream</w:t>
            </w:r>
          </w:p>
        </w:tc>
        <w:tc>
          <w:tcPr>
            <w:tcW w:type="dxa" w:w="2880"/>
          </w:tcPr>
          <w:p>
            <w:r>
              <w:t>180 m north</w:t>
            </w:r>
          </w:p>
        </w:tc>
        <w:tc>
          <w:tcPr>
            <w:tcW w:type="dxa" w:w="2880"/>
          </w:tcPr>
          <w:p>
            <w:r>
              <w:t>Water abstraction, potential contamination (mitigated by closed‑loop system).</w:t>
            </w:r>
          </w:p>
        </w:tc>
      </w:tr>
      <w:tr>
        <w:tc>
          <w:tcPr>
            <w:tcW w:type="dxa" w:w="2880"/>
          </w:tcPr>
          <w:p>
            <w:r>
              <w:t>Highland Estate Borehole</w:t>
            </w:r>
          </w:p>
        </w:tc>
        <w:tc>
          <w:tcPr>
            <w:tcW w:type="dxa" w:w="2880"/>
          </w:tcPr>
          <w:p>
            <w:r>
              <w:t>500 m west</w:t>
            </w:r>
          </w:p>
        </w:tc>
        <w:tc>
          <w:tcPr>
            <w:tcW w:type="dxa" w:w="2880"/>
          </w:tcPr>
          <w:p>
            <w:r>
              <w:t>Groundwater abstraction; monitoring required to ensure sustainable yield.</w:t>
            </w:r>
          </w:p>
        </w:tc>
      </w:tr>
      <w:tr>
        <w:tc>
          <w:tcPr>
            <w:tcW w:type="dxa" w:w="2880"/>
          </w:tcPr>
          <w:p>
            <w:r>
              <w:t>Murera Primary School</w:t>
            </w:r>
          </w:p>
        </w:tc>
        <w:tc>
          <w:tcPr>
            <w:tcW w:type="dxa" w:w="2880"/>
          </w:tcPr>
          <w:p>
            <w:r>
              <w:t>350 m south</w:t>
            </w:r>
          </w:p>
        </w:tc>
        <w:tc>
          <w:tcPr>
            <w:tcW w:type="dxa" w:w="2880"/>
          </w:tcPr>
          <w:p>
            <w:r>
              <w:t>Noise, dust, traffic; mitigated by acoustic enclosures and traffic management.</w:t>
            </w:r>
          </w:p>
        </w:tc>
      </w:tr>
      <w:tr>
        <w:tc>
          <w:tcPr>
            <w:tcW w:type="dxa" w:w="2880"/>
          </w:tcPr>
          <w:p>
            <w:r>
              <w:t>Murera Estate (residential)</w:t>
            </w:r>
          </w:p>
        </w:tc>
        <w:tc>
          <w:tcPr>
            <w:tcW w:type="dxa" w:w="2880"/>
          </w:tcPr>
          <w:p>
            <w:r>
              <w:t>220 m southwest</w:t>
            </w:r>
          </w:p>
        </w:tc>
        <w:tc>
          <w:tcPr>
            <w:tcW w:type="dxa" w:w="2880"/>
          </w:tcPr>
          <w:p>
            <w:r>
              <w:t>Noise, dust, visual impacts; mitigated as above.</w:t>
            </w:r>
          </w:p>
        </w:tc>
      </w:tr>
      <w:tr>
        <w:tc>
          <w:tcPr>
            <w:tcW w:type="dxa" w:w="2880"/>
          </w:tcPr>
          <w:p>
            <w:r>
              <w:t>Juja Level 4 Hospital</w:t>
            </w:r>
          </w:p>
        </w:tc>
        <w:tc>
          <w:tcPr>
            <w:tcW w:type="dxa" w:w="2880"/>
          </w:tcPr>
          <w:p>
            <w:r>
              <w:t>900 m east</w:t>
            </w:r>
          </w:p>
        </w:tc>
        <w:tc>
          <w:tcPr>
            <w:tcW w:type="dxa" w:w="2880"/>
          </w:tcPr>
          <w:p>
            <w:r>
              <w:t>Noise and air quality; baseline levels already within standards.</w:t>
            </w:r>
          </w:p>
        </w:tc>
      </w:tr>
    </w:tbl>
    <w:p>
      <w:r>
        <w:t>### 5.4.5 Stakeholder Engagement</w:t>
      </w:r>
    </w:p>
    <w:p>
      <w:pPr>
        <w:pStyle w:val="ListBullet"/>
      </w:pPr>
      <w:r/>
      <w:r>
        <w:rPr>
          <w:b/>
        </w:rPr>
        <w:t>Public notice:</w:t>
      </w:r>
      <w:r>
        <w:t xml:space="preserve"> Published in </w:t>
      </w:r>
      <w:r>
        <w:rPr>
          <w:i/>
        </w:rPr>
        <w:t>The Standard</w:t>
      </w:r>
      <w:r>
        <w:t xml:space="preserve"> on 5 July 2026 (21‑day notice).</w:t>
      </w:r>
    </w:p>
    <w:p>
      <w:pPr>
        <w:pStyle w:val="ListBullet"/>
      </w:pPr>
      <w:r/>
      <w:r>
        <w:rPr>
          <w:b/>
        </w:rPr>
        <w:t>Baraza (public hearing):</w:t>
      </w:r>
      <w:r>
        <w:t xml:space="preserve"> Held on 28 July 2026 at Murera Social Hall, Juja; </w:t>
      </w:r>
      <w:r>
        <w:rPr>
          <w:b/>
        </w:rPr>
        <w:t>210 attendees</w:t>
      </w:r>
      <w:r>
        <w:t xml:space="preserve"> participated.</w:t>
      </w:r>
    </w:p>
    <w:p>
      <w:pPr>
        <w:pStyle w:val="ListBullet"/>
      </w:pPr>
      <w:r/>
      <w:r>
        <w:rPr>
          <w:b/>
        </w:rPr>
        <w:t>Vulnerable groups:</w:t>
      </w:r>
      <w:r>
        <w:t xml:space="preserve"> Sign‑language interpreter provided; venue equipped with ramp access.</w:t>
      </w:r>
    </w:p>
    <w:p>
      <w:pPr>
        <w:pStyle w:val="ListBullet"/>
      </w:pPr>
      <w:r/>
      <w:r>
        <w:rPr>
          <w:b/>
        </w:rPr>
        <w:t>Grievance Redress Mechanism (GRM):</w:t>
      </w:r>
      <w:r>
        <w:t xml:space="preserve"> Established; a GRM Committee has been formed and is operational.</w:t>
      </w:r>
    </w:p>
    <w:p>
      <w:r>
        <w:t xml:space="preserve">Key concerns raised during the Baraza included </w:t>
      </w:r>
      <w:r>
        <w:rPr>
          <w:b/>
        </w:rPr>
        <w:t>noise, grain dust, heavy truck traffic, and water usage impacts on Karura Stream</w:t>
      </w:r>
      <w:r>
        <w:t>. The proponent’s mitigation measures (see Section 5.5) directly address these issues.</w:t>
      </w:r>
    </w:p>
    <w:p>
      <w:r>
        <w:t>---</w:t>
      </w:r>
    </w:p>
    <w:p>
      <w:r>
        <w:t>## 5.5 Existing Environmental Management Practices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Current Practice</w:t>
            </w:r>
          </w:p>
        </w:tc>
        <w:tc>
          <w:tcPr>
            <w:tcW w:type="dxa" w:w="2880"/>
          </w:tcPr>
          <w:p>
            <w:r>
              <w:rPr>
                <w:b/>
              </w:rPr>
              <w:t>Legal Reference</w:t>
            </w:r>
          </w:p>
        </w:tc>
      </w:tr>
      <w:tr>
        <w:tc>
          <w:tcPr>
            <w:tcW w:type="dxa" w:w="2880"/>
          </w:tcPr>
          <w:p>
            <w:r>
              <w:t>Air emissions</w:t>
            </w:r>
          </w:p>
        </w:tc>
        <w:tc>
          <w:tcPr>
            <w:tcW w:type="dxa" w:w="2880"/>
          </w:tcPr>
          <w:p>
            <w:r>
              <w:t>No major stationary sources on site; ambient air quality within EMCA 1999 limits.</w:t>
            </w:r>
          </w:p>
        </w:tc>
        <w:tc>
          <w:tcPr>
            <w:tcW w:type="dxa" w:w="2880"/>
          </w:tcPr>
          <w:p>
            <w:r>
              <w:t>EMCA 1999, Part II</w:t>
            </w:r>
          </w:p>
        </w:tc>
      </w:tr>
      <w:tr>
        <w:tc>
          <w:tcPr>
            <w:tcW w:type="dxa" w:w="2880"/>
          </w:tcPr>
          <w:p>
            <w:r>
              <w:t>Noise</w:t>
            </w:r>
          </w:p>
        </w:tc>
        <w:tc>
          <w:tcPr>
            <w:tcW w:type="dxa" w:w="2880"/>
          </w:tcPr>
          <w:p>
            <w:r>
              <w:t>Ambient noise measured at 52 dBA; no industrial activities present.</w:t>
            </w:r>
          </w:p>
        </w:tc>
        <w:tc>
          <w:tcPr>
            <w:tcW w:type="dxa" w:w="2880"/>
          </w:tcPr>
          <w:p>
            <w:r>
              <w:t>OSHA 2007</w:t>
            </w:r>
          </w:p>
        </w:tc>
      </w:tr>
      <w:tr>
        <w:tc>
          <w:tcPr>
            <w:tcW w:type="dxa" w:w="2880"/>
          </w:tcPr>
          <w:p>
            <w:r>
              <w:t>Water use</w:t>
            </w:r>
          </w:p>
        </w:tc>
        <w:tc>
          <w:tcPr>
            <w:tcW w:type="dxa" w:w="2880"/>
          </w:tcPr>
          <w:p>
            <w:r>
              <w:t>Groundwater abstraction from borehole (35 m depth); WRMA water permit secured.</w:t>
            </w:r>
          </w:p>
        </w:tc>
        <w:tc>
          <w:tcPr>
            <w:tcW w:type="dxa" w:w="2880"/>
          </w:tcPr>
          <w:p>
            <w:r>
              <w:t>Water Act 2016</w:t>
            </w:r>
          </w:p>
        </w:tc>
      </w:tr>
      <w:tr>
        <w:tc>
          <w:tcPr>
            <w:tcW w:type="dxa" w:w="2880"/>
          </w:tcPr>
          <w:p>
            <w:r>
              <w:t>Waste management</w:t>
            </w:r>
          </w:p>
        </w:tc>
        <w:tc>
          <w:tcPr>
            <w:tcW w:type="dxa" w:w="2880"/>
          </w:tcPr>
          <w:p>
            <w:r>
              <w:t>Agricultural residues are currently burned in open fields (subject to change with project).</w:t>
            </w:r>
          </w:p>
        </w:tc>
        <w:tc>
          <w:tcPr>
            <w:tcW w:type="dxa" w:w="2880"/>
          </w:tcPr>
          <w:p>
            <w:r>
              <w:t>EMCA 1999, Schedule 3</w:t>
            </w:r>
          </w:p>
        </w:tc>
      </w:tr>
      <w:tr>
        <w:tc>
          <w:tcPr>
            <w:tcW w:type="dxa" w:w="2880"/>
          </w:tcPr>
          <w:p>
            <w:r>
              <w:t>Occupational health &amp; safety</w:t>
            </w:r>
          </w:p>
        </w:tc>
        <w:tc>
          <w:tcPr>
            <w:tcW w:type="dxa" w:w="2880"/>
          </w:tcPr>
          <w:p>
            <w:r>
              <w:t>Site not yet operational; OSHA 2007 compliance will be incorporated in construction and operation phases.</w:t>
            </w:r>
          </w:p>
        </w:tc>
        <w:tc>
          <w:tcPr>
            <w:tcW w:type="dxa" w:w="2880"/>
          </w:tcPr>
          <w:p>
            <w:r>
              <w:t>OSHA 2007</w:t>
            </w:r>
          </w:p>
        </w:tc>
      </w:tr>
    </w:tbl>
    <w:p>
      <w:r>
        <w:t xml:space="preserve">The baseline assessment indicates </w:t>
      </w:r>
      <w:r>
        <w:rPr>
          <w:b/>
        </w:rPr>
        <w:t>no significant existing environmental impacts</w:t>
      </w:r>
      <w:r>
        <w:t xml:space="preserve"> that would preclude project implementation, provided that the mitigation measures outlined in the Environmental Management Plan (EMP) are implemented.</w:t>
      </w:r>
    </w:p>
    <w:p>
      <w:r>
        <w:t>---</w:t>
      </w:r>
    </w:p>
    <w:p>
      <w:r>
        <w:t>## 5.6 Summary of Baseline Conditions</w:t>
      </w:r>
    </w:p>
    <w:p>
      <w:pPr>
        <w:pStyle w:val="ListBullet"/>
      </w:pPr>
      <w:r/>
      <w:r>
        <w:rPr>
          <w:b/>
        </w:rPr>
        <w:t>Air quality</w:t>
      </w:r>
      <w:r>
        <w:t xml:space="preserve"> (PM₂.₅ 18 µg m⁻³, PM₁₀ 41 µg m⁻³) and </w:t>
      </w:r>
      <w:r>
        <w:rPr>
          <w:b/>
        </w:rPr>
        <w:t>noise</w:t>
      </w:r>
      <w:r>
        <w:t xml:space="preserve"> (52 dBA) are within national standards.</w:t>
      </w:r>
    </w:p>
    <w:p>
      <w:pPr>
        <w:pStyle w:val="ListBullet"/>
      </w:pPr>
      <w:r/>
      <w:r>
        <w:rPr>
          <w:b/>
        </w:rPr>
        <w:t>Groundwater</w:t>
      </w:r>
      <w:r>
        <w:t xml:space="preserve"> is available at a depth of </w:t>
      </w:r>
      <w:r>
        <w:rPr>
          <w:b/>
        </w:rPr>
        <w:t>35 m</w:t>
      </w:r>
      <w:r>
        <w:t xml:space="preserve">; the site will rely on a </w:t>
      </w:r>
      <w:r>
        <w:rPr>
          <w:b/>
        </w:rPr>
        <w:t>closed‑loop water recycling system</w:t>
      </w:r>
      <w:r>
        <w:t xml:space="preserve"> with no discharge to Karura Stream.</w:t>
      </w:r>
    </w:p>
    <w:p>
      <w:pPr>
        <w:pStyle w:val="ListBullet"/>
      </w:pPr>
      <w:r/>
      <w:r>
        <w:rPr>
          <w:b/>
        </w:rPr>
        <w:t>Land use</w:t>
      </w:r>
      <w:r>
        <w:t xml:space="preserve"> is presently cropland; conversion to agro‑processing is consistent with local development plans.</w:t>
      </w:r>
    </w:p>
    <w:p>
      <w:pPr>
        <w:pStyle w:val="ListBullet"/>
      </w:pPr>
      <w:r/>
      <w:r>
        <w:rPr>
          <w:b/>
        </w:rPr>
        <w:t>Biological resources</w:t>
      </w:r>
      <w:r>
        <w:t xml:space="preserve"> are typical of cultivated highland ecosystems; no protected species or habitats identified.</w:t>
      </w:r>
    </w:p>
    <w:p>
      <w:pPr>
        <w:pStyle w:val="ListBullet"/>
      </w:pPr>
      <w:r/>
      <w:r>
        <w:rPr>
          <w:b/>
        </w:rPr>
        <w:t>Socio‑economic receptors</w:t>
      </w:r>
      <w:r>
        <w:t xml:space="preserve"> are within 1 km, with the most sensitive being a primary school and a residential estate; baseline conditions are acceptable, and mitigation measures are designed to prevent adverse impacts.</w:t>
      </w:r>
    </w:p>
    <w:p>
      <w:pPr>
        <w:pStyle w:val="ListBullet"/>
      </w:pPr>
      <w:r/>
      <w:r>
        <w:rPr>
          <w:b/>
        </w:rPr>
        <w:t>Stakeholder engagement</w:t>
      </w:r>
      <w:r>
        <w:t xml:space="preserve"> has been conducted in accordance with the Environmental Management and Coordination Act 1999 (EMCA 1999) public participation requirements, and a functional GRM is in place.</w:t>
      </w:r>
    </w:p>
    <w:p>
      <w:r>
        <w:t>These baseline conditions form the reference point against which the projected impacts of construction and operation will be assessed in subsequent chapters of the ESIA.</w:t>
      </w:r>
    </w:p>
    <w:p>
      <w:r>
        <w:br w:type="page"/>
      </w:r>
    </w:p>
    <w:p>
      <w:pPr>
        <w:pStyle w:val="Heading1"/>
      </w:pPr>
      <w:r>
        <w:t>Chapter 6: Public Participation and Stakeholder Consultation</w:t>
      </w:r>
    </w:p>
    <w:p>
      <w:r>
        <w:t>## 6.1 Legal and Institutional Framework</w:t>
      </w:r>
    </w:p>
    <w:tbl>
      <w:tblPr>
        <w:tblStyle w:val="TableGrid"/>
        <w:tblW w:type="auto" w:w="0"/>
        <w:tblLook w:firstColumn="1" w:firstRow="1" w:lastColumn="0" w:lastRow="0" w:noHBand="0" w:noVBand="1" w:val="04A0"/>
      </w:tblPr>
      <w:tblGrid>
        <w:gridCol w:w="4320"/>
        <w:gridCol w:w="4320"/>
      </w:tblGrid>
      <w:tr>
        <w:tc>
          <w:tcPr>
            <w:tcW w:type="dxa" w:w="4320"/>
          </w:tcPr>
          <w:p>
            <w:r>
              <w:rPr>
                <w:b/>
              </w:rPr>
              <w:t>Legislation / Policy</w:t>
            </w:r>
          </w:p>
        </w:tc>
        <w:tc>
          <w:tcPr>
            <w:tcW w:type="dxa" w:w="4320"/>
          </w:tcPr>
          <w:p>
            <w:r>
              <w:rPr>
                <w:b/>
              </w:rPr>
              <w:t>Relevance to Public Participation</w:t>
            </w:r>
          </w:p>
        </w:tc>
      </w:tr>
      <w:tr>
        <w:tc>
          <w:tcPr>
            <w:tcW w:type="dxa" w:w="4320"/>
          </w:tcPr>
          <w:p>
            <w:r/>
            <w:r>
              <w:rPr>
                <w:b/>
              </w:rPr>
              <w:t>Environmental Management and Coordination Act (EMCA) 1999, Sections 30‑33</w:t>
            </w:r>
            <w:r/>
          </w:p>
        </w:tc>
        <w:tc>
          <w:tcPr>
            <w:tcW w:type="dxa" w:w="4320"/>
          </w:tcPr>
          <w:p>
            <w:r>
              <w:t>Requires the proponent to undertake public participation, disclose information, and provide a grievance redress mechanism (GRM) before the issuance of an Environmental Impact Assessment (EIA) licence.</w:t>
            </w:r>
          </w:p>
        </w:tc>
      </w:tr>
      <w:tr>
        <w:tc>
          <w:tcPr>
            <w:tcW w:type="dxa" w:w="4320"/>
          </w:tcPr>
          <w:p>
            <w:r/>
            <w:r>
              <w:rPr>
                <w:b/>
              </w:rPr>
              <w:t>Water Act 2016, Sections 23‑25</w:t>
            </w:r>
            <w:r/>
          </w:p>
        </w:tc>
        <w:tc>
          <w:tcPr>
            <w:tcW w:type="dxa" w:w="4320"/>
          </w:tcPr>
          <w:p>
            <w:r>
              <w:t>Mandates stakeholder consultation where water resources are affected, including the requirement to obtain a Water Resources Management Authority (WRMA) permit and to disclose water‑use plans.</w:t>
            </w:r>
          </w:p>
        </w:tc>
      </w:tr>
      <w:tr>
        <w:tc>
          <w:tcPr>
            <w:tcW w:type="dxa" w:w="4320"/>
          </w:tcPr>
          <w:p>
            <w:r/>
            <w:r>
              <w:rPr>
                <w:b/>
              </w:rPr>
              <w:t>Occupational Safety and Health Act (OSHA) 2007, Part VII</w:t>
            </w:r>
            <w:r/>
          </w:p>
        </w:tc>
        <w:tc>
          <w:tcPr>
            <w:tcW w:type="dxa" w:w="4320"/>
          </w:tcPr>
          <w:p>
            <w:r>
              <w:t>Requires the proponent to consult with workers’ unions and community groups on occupational health and safety matters that may affect nearby receptors.</w:t>
            </w:r>
          </w:p>
        </w:tc>
      </w:tr>
      <w:tr>
        <w:tc>
          <w:tcPr>
            <w:tcW w:type="dxa" w:w="4320"/>
          </w:tcPr>
          <w:p>
            <w:r/>
            <w:r>
              <w:rPr>
                <w:b/>
              </w:rPr>
              <w:t>County Integrated Development Plans (CIDPs) – Kiambu County</w:t>
            </w:r>
            <w:r/>
          </w:p>
        </w:tc>
        <w:tc>
          <w:tcPr>
            <w:tcW w:type="dxa" w:w="4320"/>
          </w:tcPr>
          <w:p>
            <w:r>
              <w:t>Provides the local planning context and identifies vulnerable groups (e.g., persons with disabilities) that must be considered in the consultation process.</w:t>
            </w:r>
          </w:p>
        </w:tc>
      </w:tr>
      <w:tr>
        <w:tc>
          <w:tcPr>
            <w:tcW w:type="dxa" w:w="4320"/>
          </w:tcPr>
          <w:p>
            <w:r/>
            <w:r>
              <w:rPr>
                <w:b/>
              </w:rPr>
              <w:t>National Environment Management Authority (NEMA) Guidelines on Public Participation (2022)</w:t>
            </w:r>
            <w:r/>
          </w:p>
        </w:tc>
        <w:tc>
          <w:tcPr>
            <w:tcW w:type="dxa" w:w="4320"/>
          </w:tcPr>
          <w:p>
            <w:r>
              <w:t>Sets out the minimum standards for notice periods, venue accessibility, and documentation of stakeholder inputs.</w:t>
            </w:r>
          </w:p>
        </w:tc>
      </w:tr>
    </w:tbl>
    <w:p>
      <w:r>
        <w:t>These instruments collectively obligate Highland Grain Millers Ltd. to inform, consult, and involve all interested and affected parties throughout the EIA process.</w:t>
      </w:r>
    </w:p>
    <w:p>
      <w:r>
        <w:t>---</w:t>
      </w:r>
    </w:p>
    <w:p>
      <w:r>
        <w:t>## 6.2 Stakeholder Identification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Stakeholder</w:t>
            </w:r>
          </w:p>
        </w:tc>
        <w:tc>
          <w:tcPr>
            <w:tcW w:type="dxa" w:w="2880"/>
          </w:tcPr>
          <w:p>
            <w:r>
              <w:rPr>
                <w:b/>
              </w:rPr>
              <w:t>Interest / Potential Impact</w:t>
            </w:r>
          </w:p>
        </w:tc>
      </w:tr>
      <w:tr>
        <w:tc>
          <w:tcPr>
            <w:tcW w:type="dxa" w:w="2880"/>
          </w:tcPr>
          <w:p>
            <w:r/>
            <w:r>
              <w:rPr>
                <w:b/>
              </w:rPr>
              <w:t>Regulatory Authorities</w:t>
            </w:r>
            <w:r/>
          </w:p>
        </w:tc>
        <w:tc>
          <w:tcPr>
            <w:tcW w:type="dxa" w:w="2880"/>
          </w:tcPr>
          <w:p>
            <w:r>
              <w:t>NEMA, WRMA, Kiambu County Environmental Management Unit</w:t>
            </w:r>
          </w:p>
        </w:tc>
        <w:tc>
          <w:tcPr>
            <w:tcW w:type="dxa" w:w="2880"/>
          </w:tcPr>
          <w:p>
            <w:r>
              <w:t>Licensing, compliance monitoring</w:t>
            </w:r>
          </w:p>
        </w:tc>
      </w:tr>
      <w:tr>
        <w:tc>
          <w:tcPr>
            <w:tcW w:type="dxa" w:w="2880"/>
          </w:tcPr>
          <w:p>
            <w:r/>
            <w:r>
              <w:rPr>
                <w:b/>
              </w:rPr>
              <w:t>Health Services</w:t>
            </w:r>
            <w:r/>
          </w:p>
        </w:tc>
        <w:tc>
          <w:tcPr>
            <w:tcW w:type="dxa" w:w="2880"/>
          </w:tcPr>
          <w:p>
            <w:r>
              <w:t>Juja Level 4 Hospital (900 m East)</w:t>
            </w:r>
          </w:p>
        </w:tc>
        <w:tc>
          <w:tcPr>
            <w:tcW w:type="dxa" w:w="2880"/>
          </w:tcPr>
          <w:p>
            <w:r>
              <w:t>Potential exposure to dust, noise, and traffic incidents</w:t>
            </w:r>
          </w:p>
        </w:tc>
      </w:tr>
      <w:tr>
        <w:tc>
          <w:tcPr>
            <w:tcW w:type="dxa" w:w="2880"/>
          </w:tcPr>
          <w:p>
            <w:r/>
            <w:r>
              <w:rPr>
                <w:b/>
              </w:rPr>
              <w:t>Education</w:t>
            </w:r>
            <w:r/>
          </w:p>
        </w:tc>
        <w:tc>
          <w:tcPr>
            <w:tcW w:type="dxa" w:w="2880"/>
          </w:tcPr>
          <w:p>
            <w:r>
              <w:t>Murera Primary School (350 m South)</w:t>
            </w:r>
          </w:p>
        </w:tc>
        <w:tc>
          <w:tcPr>
            <w:tcW w:type="dxa" w:w="2880"/>
          </w:tcPr>
          <w:p>
            <w:r>
              <w:t>Noise and air quality impacts on pupils</w:t>
            </w:r>
          </w:p>
        </w:tc>
      </w:tr>
      <w:tr>
        <w:tc>
          <w:tcPr>
            <w:tcW w:type="dxa" w:w="2880"/>
          </w:tcPr>
          <w:p>
            <w:r/>
            <w:r>
              <w:rPr>
                <w:b/>
              </w:rPr>
              <w:t>Water Users</w:t>
            </w:r>
            <w:r/>
          </w:p>
        </w:tc>
        <w:tc>
          <w:tcPr>
            <w:tcW w:type="dxa" w:w="2880"/>
          </w:tcPr>
          <w:p>
            <w:r>
              <w:t>Highland Estate Borehole (500 m West), Karura Stream (180 m North)</w:t>
            </w:r>
          </w:p>
        </w:tc>
        <w:tc>
          <w:tcPr>
            <w:tcW w:type="dxa" w:w="2880"/>
          </w:tcPr>
          <w:p>
            <w:r>
              <w:t>Groundwater abstraction and water‑recycling system</w:t>
            </w:r>
          </w:p>
        </w:tc>
      </w:tr>
      <w:tr>
        <w:tc>
          <w:tcPr>
            <w:tcW w:type="dxa" w:w="2880"/>
          </w:tcPr>
          <w:p>
            <w:r/>
            <w:r>
              <w:rPr>
                <w:b/>
              </w:rPr>
              <w:t>Local Communities</w:t>
            </w:r>
            <w:r/>
          </w:p>
        </w:tc>
        <w:tc>
          <w:tcPr>
            <w:tcW w:type="dxa" w:w="2880"/>
          </w:tcPr>
          <w:p>
            <w:r>
              <w:t>Residents of Murera Estate (220 m SW) and surrounding farms</w:t>
            </w:r>
          </w:p>
        </w:tc>
        <w:tc>
          <w:tcPr>
            <w:tcW w:type="dxa" w:w="2880"/>
          </w:tcPr>
          <w:p>
            <w:r>
              <w:t>Employment, traffic, land‑use change</w:t>
            </w:r>
          </w:p>
        </w:tc>
      </w:tr>
      <w:tr>
        <w:tc>
          <w:tcPr>
            <w:tcW w:type="dxa" w:w="2880"/>
          </w:tcPr>
          <w:p>
            <w:r/>
            <w:r>
              <w:rPr>
                <w:b/>
              </w:rPr>
              <w:t>Vulnerable Groups</w:t>
            </w:r>
            <w:r/>
          </w:p>
        </w:tc>
        <w:tc>
          <w:tcPr>
            <w:tcW w:type="dxa" w:w="2880"/>
          </w:tcPr>
          <w:p>
            <w:r>
              <w:t>Persons with disabilities, elderly, children</w:t>
            </w:r>
          </w:p>
        </w:tc>
        <w:tc>
          <w:tcPr>
            <w:tcW w:type="dxa" w:w="2880"/>
          </w:tcPr>
          <w:p>
            <w:r>
              <w:t>Accessibility of information and venues</w:t>
            </w:r>
          </w:p>
        </w:tc>
      </w:tr>
      <w:tr>
        <w:tc>
          <w:tcPr>
            <w:tcW w:type="dxa" w:w="2880"/>
          </w:tcPr>
          <w:p>
            <w:r/>
            <w:r>
              <w:rPr>
                <w:b/>
              </w:rPr>
              <w:t>Transport &amp; Logistics</w:t>
            </w:r>
            <w:r/>
          </w:p>
        </w:tc>
        <w:tc>
          <w:tcPr>
            <w:tcW w:type="dxa" w:w="2880"/>
          </w:tcPr>
          <w:p>
            <w:r>
              <w:t>Truck operators, Kiambu County Transport Office</w:t>
            </w:r>
          </w:p>
        </w:tc>
        <w:tc>
          <w:tcPr>
            <w:tcW w:type="dxa" w:w="2880"/>
          </w:tcPr>
          <w:p>
            <w:r>
              <w:t>Heavy‑truck movements on local roads</w:t>
            </w:r>
          </w:p>
        </w:tc>
      </w:tr>
      <w:tr>
        <w:tc>
          <w:tcPr>
            <w:tcW w:type="dxa" w:w="2880"/>
          </w:tcPr>
          <w:p>
            <w:r/>
            <w:r>
              <w:rPr>
                <w:b/>
              </w:rPr>
              <w:t>Civil Society &amp; NGOs</w:t>
            </w:r>
            <w:r/>
          </w:p>
        </w:tc>
        <w:tc>
          <w:tcPr>
            <w:tcW w:type="dxa" w:w="2880"/>
          </w:tcPr>
          <w:p>
            <w:r>
              <w:t>Kiambu County Environment Forum, Disability Rights NGOs</w:t>
            </w:r>
          </w:p>
        </w:tc>
        <w:tc>
          <w:tcPr>
            <w:tcW w:type="dxa" w:w="2880"/>
          </w:tcPr>
          <w:p>
            <w:r>
              <w:t>Advocacy on environmental health and inclusion</w:t>
            </w:r>
          </w:p>
        </w:tc>
      </w:tr>
    </w:tbl>
    <w:p>
      <w:r>
        <w:t>The above list formed the basis for the public participation schedule and the composition of the Grievance Redress Mechanism (GRM) Committee.</w:t>
      </w:r>
    </w:p>
    <w:p>
      <w:r>
        <w:t>---</w:t>
      </w:r>
    </w:p>
    <w:p>
      <w:r>
        <w:t>## 6.3 Public Notification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Medium</w:t>
            </w:r>
          </w:p>
        </w:tc>
        <w:tc>
          <w:tcPr>
            <w:tcW w:type="dxa" w:w="2160"/>
          </w:tcPr>
          <w:p>
            <w:r>
              <w:rPr>
                <w:b/>
              </w:rPr>
              <w:t>Date of Issue</w:t>
            </w:r>
          </w:p>
        </w:tc>
        <w:tc>
          <w:tcPr>
            <w:tcW w:type="dxa" w:w="2160"/>
          </w:tcPr>
          <w:p>
            <w:r>
              <w:rPr>
                <w:b/>
              </w:rPr>
              <w:t>Content Summary</w:t>
            </w:r>
          </w:p>
        </w:tc>
        <w:tc>
          <w:tcPr>
            <w:tcW w:type="dxa" w:w="2160"/>
          </w:tcPr>
          <w:p>
            <w:r>
              <w:rPr>
                <w:b/>
              </w:rPr>
              <w:t>Notice Period</w:t>
            </w:r>
          </w:p>
        </w:tc>
      </w:tr>
      <w:tr>
        <w:tc>
          <w:tcPr>
            <w:tcW w:type="dxa" w:w="2160"/>
          </w:tcPr>
          <w:p>
            <w:r/>
            <w:r>
              <w:rPr>
                <w:b/>
              </w:rPr>
              <w:t>Newspaper – The Standard</w:t>
            </w:r>
            <w:r/>
          </w:p>
        </w:tc>
        <w:tc>
          <w:tcPr>
            <w:tcW w:type="dxa" w:w="2160"/>
          </w:tcPr>
          <w:p>
            <w:r>
              <w:t>5 July 2026</w:t>
            </w:r>
          </w:p>
        </w:tc>
        <w:tc>
          <w:tcPr>
            <w:tcW w:type="dxa" w:w="2160"/>
          </w:tcPr>
          <w:p>
            <w:r>
              <w:t>Announcement of the proposed Ruiru Agro‑Processing Plant (Maize Milling Facility), invitation to submit comments, and details of the upcoming Baraza.</w:t>
            </w:r>
          </w:p>
        </w:tc>
        <w:tc>
          <w:tcPr>
            <w:tcW w:type="dxa" w:w="2160"/>
          </w:tcPr>
          <w:p>
            <w:r>
              <w:t>21 days (per NEMA guideline)</w:t>
            </w:r>
          </w:p>
        </w:tc>
      </w:tr>
      <w:tr>
        <w:tc>
          <w:tcPr>
            <w:tcW w:type="dxa" w:w="2160"/>
          </w:tcPr>
          <w:p>
            <w:r/>
            <w:r>
              <w:rPr>
                <w:b/>
              </w:rPr>
              <w:t>Community Notice Boards</w:t>
            </w:r>
            <w:r/>
          </w:p>
        </w:tc>
        <w:tc>
          <w:tcPr>
            <w:tcW w:type="dxa" w:w="2160"/>
          </w:tcPr>
          <w:p>
            <w:r>
              <w:t>7 July 2026</w:t>
            </w:r>
          </w:p>
        </w:tc>
        <w:tc>
          <w:tcPr>
            <w:tcW w:type="dxa" w:w="2160"/>
          </w:tcPr>
          <w:p>
            <w:r>
              <w:t>Printed notice in Swahili and English placed at Murera Social Hall, local shops, and the primary school.</w:t>
            </w:r>
          </w:p>
        </w:tc>
        <w:tc>
          <w:tcPr>
            <w:tcW w:type="dxa" w:w="2160"/>
          </w:tcPr>
          <w:p>
            <w:r>
              <w:t>21 days</w:t>
            </w:r>
          </w:p>
        </w:tc>
      </w:tr>
      <w:tr>
        <w:tc>
          <w:tcPr>
            <w:tcW w:type="dxa" w:w="2160"/>
          </w:tcPr>
          <w:p>
            <w:r/>
            <w:r>
              <w:rPr>
                <w:b/>
              </w:rPr>
              <w:t>Radio Broadcast (Radio Kenya FM)</w:t>
            </w:r>
            <w:r/>
          </w:p>
        </w:tc>
        <w:tc>
          <w:tcPr>
            <w:tcW w:type="dxa" w:w="2160"/>
          </w:tcPr>
          <w:p>
            <w:r>
              <w:t>9 July 2026</w:t>
            </w:r>
          </w:p>
        </w:tc>
        <w:tc>
          <w:tcPr>
            <w:tcW w:type="dxa" w:w="2160"/>
          </w:tcPr>
          <w:p>
            <w:r>
              <w:t>30‑second spot describing project scope, potential impacts, and contact details for the GRM.</w:t>
            </w:r>
          </w:p>
        </w:tc>
        <w:tc>
          <w:tcPr>
            <w:tcW w:type="dxa" w:w="2160"/>
          </w:tcPr>
          <w:p>
            <w:r>
              <w:t>21 days</w:t>
            </w:r>
          </w:p>
        </w:tc>
      </w:tr>
      <w:tr>
        <w:tc>
          <w:tcPr>
            <w:tcW w:type="dxa" w:w="2160"/>
          </w:tcPr>
          <w:p>
            <w:r/>
            <w:r>
              <w:rPr>
                <w:b/>
              </w:rPr>
              <w:t>Direct Mail to Institutional Stakeholders</w:t>
            </w:r>
            <w:r/>
          </w:p>
        </w:tc>
        <w:tc>
          <w:tcPr>
            <w:tcW w:type="dxa" w:w="2160"/>
          </w:tcPr>
          <w:p>
            <w:r>
              <w:t>10 July 2026</w:t>
            </w:r>
          </w:p>
        </w:tc>
        <w:tc>
          <w:tcPr>
            <w:tcW w:type="dxa" w:w="2160"/>
          </w:tcPr>
          <w:p>
            <w:r>
              <w:t>Letters to Juja Level 4 Hospital, Murera Primary School, Kiambu County officials, and water user associations.</w:t>
            </w:r>
          </w:p>
        </w:tc>
        <w:tc>
          <w:tcPr>
            <w:tcW w:type="dxa" w:w="2160"/>
          </w:tcPr>
          <w:p>
            <w:r>
              <w:t>21 days</w:t>
            </w:r>
          </w:p>
        </w:tc>
      </w:tr>
    </w:tbl>
    <w:p>
      <w:r>
        <w:t>All notices complied with the minimum 21‑day period stipulated by EMCA and NEMA guidelines, and they included the project’s location (Murera Ward, Juja, Kiambu County – GPS: –1.1450, 36.9580), the proponent’s contact details, and the date, time, and venue of the Baraza.</w:t>
      </w:r>
    </w:p>
    <w:p>
      <w:r>
        <w:t>---</w:t>
      </w:r>
    </w:p>
    <w:p>
      <w:r>
        <w:t>## 6.4 Baraza (Public Consultation) – 28 July 2026</w:t>
      </w:r>
    </w:p>
    <w:p>
      <w:r/>
      <w:r>
        <w:rPr>
          <w:b/>
        </w:rPr>
        <w:t>Venue:</w:t>
      </w:r>
      <w:r>
        <w:t xml:space="preserve"> Murera Social Hall, Juja</w:t>
      </w:r>
    </w:p>
    <w:p>
      <w:r/>
      <w:r>
        <w:rPr>
          <w:b/>
        </w:rPr>
        <w:t>Date &amp; Time:</w:t>
      </w:r>
      <w:r>
        <w:t xml:space="preserve"> 28 July 2026, 09:00 – 13:00 hrs</w:t>
      </w:r>
    </w:p>
    <w:p>
      <w:r/>
      <w:r>
        <w:rPr>
          <w:b/>
        </w:rPr>
        <w:t>Attendance:</w:t>
      </w:r>
      <w:r>
        <w:t xml:space="preserve"> 210 participants (including community members, school staff, health workers, NGOs, and county officials)</w:t>
      </w:r>
    </w:p>
    <w:p>
      <w:r>
        <w:t>### 6.4.1 Accessibility Measures</w:t>
      </w:r>
    </w:p>
    <w:p>
      <w:pPr>
        <w:pStyle w:val="ListBullet"/>
      </w:pPr>
      <w:r/>
      <w:r>
        <w:rPr>
          <w:b/>
        </w:rPr>
        <w:t>Sign‑language interpreter</w:t>
      </w:r>
      <w:r>
        <w:t xml:space="preserve"> provided throughout the session.</w:t>
      </w:r>
    </w:p>
    <w:p>
      <w:pPr>
        <w:pStyle w:val="ListBullet"/>
      </w:pPr>
      <w:r/>
      <w:r>
        <w:rPr>
          <w:b/>
        </w:rPr>
        <w:t>Ramp access</w:t>
      </w:r>
      <w:r>
        <w:t xml:space="preserve"> confirmed for wheelchair users; seating arranged to accommodate persons with reduced mobility.</w:t>
      </w:r>
    </w:p>
    <w:p>
      <w:pPr>
        <w:pStyle w:val="ListBullet"/>
      </w:pPr>
      <w:r>
        <w:t>Printed hand‑outs in large font and Swahili translation distributed to all attendees.</w:t>
      </w:r>
    </w:p>
    <w:p>
      <w:r>
        <w:t>### 6.4.2 Presentation Overview</w:t>
      </w:r>
    </w:p>
    <w:p>
      <w:pPr>
        <w:pStyle w:val="ListNumber"/>
      </w:pPr>
      <w:r/>
      <w:r>
        <w:rPr>
          <w:b/>
        </w:rPr>
        <w:t>Project description</w:t>
      </w:r>
      <w:r>
        <w:t xml:space="preserve"> – site layout, process flow, and construction schedule (14 months).</w:t>
      </w:r>
    </w:p>
    <w:p>
      <w:pPr>
        <w:pStyle w:val="ListNumber"/>
      </w:pPr>
      <w:r/>
      <w:r>
        <w:rPr>
          <w:b/>
        </w:rPr>
        <w:t>Baseline environmental conditions</w:t>
      </w:r>
      <w:r>
        <w:t xml:space="preserve"> – air quality (PM2.5 = 18 µg/m³, PM10 = 41 µg/m³), noise (52 dBA), groundwater depth (35 m).</w:t>
      </w:r>
    </w:p>
    <w:p>
      <w:pPr>
        <w:pStyle w:val="ListNumber"/>
      </w:pPr>
      <w:r/>
      <w:r>
        <w:rPr>
          <w:b/>
        </w:rPr>
        <w:t>Potential impacts</w:t>
      </w:r>
      <w:r>
        <w:t xml:space="preserve"> – dust emissions, noise, traffic, water use.</w:t>
      </w:r>
    </w:p>
    <w:p>
      <w:pPr>
        <w:pStyle w:val="ListNumber"/>
      </w:pPr>
      <w:r/>
      <w:r>
        <w:rPr>
          <w:b/>
        </w:rPr>
        <w:t>Mitigation measures</w:t>
      </w:r>
      <w:r>
        <w:t xml:space="preserve"> – acoustic enclosures, dust extraction system, dedicated truck route, closed‑loop water recycling (no discharge to Karura Stream).</w:t>
      </w:r>
    </w:p>
    <w:p>
      <w:pPr>
        <w:pStyle w:val="ListNumber"/>
      </w:pPr>
      <w:r/>
      <w:r>
        <w:rPr>
          <w:b/>
        </w:rPr>
        <w:t>Legal compliance</w:t>
      </w:r>
      <w:r>
        <w:t xml:space="preserve"> – EMCA, Water Act, WRMA permit, OSHA.</w:t>
      </w:r>
    </w:p>
    <w:p>
      <w:r>
        <w:t>### 6.4.3 Key Concerns Raised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Source</w:t>
            </w:r>
          </w:p>
        </w:tc>
        <w:tc>
          <w:tcPr>
            <w:tcW w:type="dxa" w:w="2880"/>
          </w:tcPr>
          <w:p>
            <w:r>
              <w:rPr>
                <w:b/>
              </w:rPr>
              <w:t>Proponent Response / Mitigation</w:t>
            </w:r>
          </w:p>
        </w:tc>
      </w:tr>
      <w:tr>
        <w:tc>
          <w:tcPr>
            <w:tcW w:type="dxa" w:w="2880"/>
          </w:tcPr>
          <w:p>
            <w:r/>
            <w:r>
              <w:rPr>
                <w:b/>
              </w:rPr>
              <w:t>Noise levels affecting school and hospital</w:t>
            </w:r>
            <w:r/>
          </w:p>
        </w:tc>
        <w:tc>
          <w:tcPr>
            <w:tcW w:type="dxa" w:w="2880"/>
          </w:tcPr>
          <w:p>
            <w:r>
              <w:t>Murera Primary School teachers</w:t>
            </w:r>
          </w:p>
        </w:tc>
        <w:tc>
          <w:tcPr>
            <w:tcW w:type="dxa" w:w="2880"/>
          </w:tcPr>
          <w:p>
            <w:r>
              <w:t>Installation of acoustic enclosures around milling equipment; operational window limited to 06:00‑20:00 hrs.</w:t>
            </w:r>
          </w:p>
        </w:tc>
      </w:tr>
      <w:tr>
        <w:tc>
          <w:tcPr>
            <w:tcW w:type="dxa" w:w="2880"/>
          </w:tcPr>
          <w:p>
            <w:r/>
            <w:r>
              <w:rPr>
                <w:b/>
              </w:rPr>
              <w:t>Grain dust exposure for nearby residents</w:t>
            </w:r>
            <w:r/>
          </w:p>
        </w:tc>
        <w:tc>
          <w:tcPr>
            <w:tcW w:type="dxa" w:w="2880"/>
          </w:tcPr>
          <w:p>
            <w:r>
              <w:t>Community elders</w:t>
            </w:r>
          </w:p>
        </w:tc>
        <w:tc>
          <w:tcPr>
            <w:tcW w:type="dxa" w:w="2880"/>
          </w:tcPr>
          <w:p>
            <w:r>
              <w:t>Dust extraction and filtration system (per NEMA standards) to achieve &gt;95 % capture efficiency.</w:t>
            </w:r>
          </w:p>
        </w:tc>
      </w:tr>
      <w:tr>
        <w:tc>
          <w:tcPr>
            <w:tcW w:type="dxa" w:w="2880"/>
          </w:tcPr>
          <w:p>
            <w:r/>
            <w:r>
              <w:rPr>
                <w:b/>
              </w:rPr>
              <w:t>Heavy‑truck traffic on local roads</w:t>
            </w:r>
            <w:r/>
          </w:p>
        </w:tc>
        <w:tc>
          <w:tcPr>
            <w:tcW w:type="dxa" w:w="2880"/>
          </w:tcPr>
          <w:p>
            <w:r>
              <w:t>Transport operators</w:t>
            </w:r>
          </w:p>
        </w:tc>
        <w:tc>
          <w:tcPr>
            <w:tcW w:type="dxa" w:w="2880"/>
          </w:tcPr>
          <w:p>
            <w:r>
              <w:t>Dedicated access road from the main highway, speed‑bumps at village entry points, and traffic management plan.</w:t>
            </w:r>
          </w:p>
        </w:tc>
      </w:tr>
      <w:tr>
        <w:tc>
          <w:tcPr>
            <w:tcW w:type="dxa" w:w="2880"/>
          </w:tcPr>
          <w:p>
            <w:r/>
            <w:r>
              <w:rPr>
                <w:b/>
              </w:rPr>
              <w:t>Potential water scarcity / impact on Karura Stream</w:t>
            </w:r>
            <w:r/>
          </w:p>
        </w:tc>
        <w:tc>
          <w:tcPr>
            <w:tcW w:type="dxa" w:w="2880"/>
          </w:tcPr>
          <w:p>
            <w:r>
              <w:t>Water user association</w:t>
            </w:r>
          </w:p>
        </w:tc>
        <w:tc>
          <w:tcPr>
            <w:tcW w:type="dxa" w:w="2880"/>
          </w:tcPr>
          <w:p>
            <w:r>
              <w:t>Closed‑loop water recycling system; WRMA water permit secured; no effluent discharge to the stream.</w:t>
            </w:r>
          </w:p>
        </w:tc>
      </w:tr>
      <w:tr>
        <w:tc>
          <w:tcPr>
            <w:tcW w:type="dxa" w:w="2880"/>
          </w:tcPr>
          <w:p>
            <w:r/>
            <w:r>
              <w:rPr>
                <w:b/>
              </w:rPr>
              <w:t>Inclusion of persons with disabilities</w:t>
            </w:r>
            <w:r/>
          </w:p>
        </w:tc>
        <w:tc>
          <w:tcPr>
            <w:tcW w:type="dxa" w:w="2880"/>
          </w:tcPr>
          <w:p>
            <w:r>
              <w:t>Disability Rights NGO</w:t>
            </w:r>
          </w:p>
        </w:tc>
        <w:tc>
          <w:tcPr>
            <w:tcW w:type="dxa" w:w="2880"/>
          </w:tcPr>
          <w:p>
            <w:r>
              <w:t>Confirmation of interpreter, ramp, and provision of written summaries in accessible formats.</w:t>
            </w:r>
          </w:p>
        </w:tc>
      </w:tr>
    </w:tbl>
    <w:p>
      <w:r>
        <w:t>All concerns were recorded in the Baraza minutes and subsequently incorporated into the Environmental Management Plan (EMP).</w:t>
      </w:r>
    </w:p>
    <w:p>
      <w:r>
        <w:t>---</w:t>
      </w:r>
    </w:p>
    <w:p>
      <w:r>
        <w:t>## 6.5 Summary of Feedback and Integration into the EIA</w:t>
      </w:r>
    </w:p>
    <w:p>
      <w:pPr>
        <w:pStyle w:val="ListNumber"/>
      </w:pPr>
      <w:r/>
      <w:r>
        <w:rPr>
          <w:b/>
        </w:rPr>
        <w:t>Noise Management</w:t>
      </w:r>
      <w:r>
        <w:t xml:space="preserve"> – The EMP now includes a detailed acoustic enclosure design, a noise monitoring schedule (quarterly), and the 06:00‑20:00 operational restriction. The allocated EMP cost is </w:t>
      </w:r>
      <w:r>
        <w:rPr>
          <w:b/>
        </w:rPr>
        <w:t>KES 800,000</w:t>
      </w:r>
      <w:r>
        <w:t>.</w:t>
      </w:r>
    </w:p>
    <w:p>
      <w:pPr>
        <w:pStyle w:val="ListNumber"/>
      </w:pPr>
      <w:r/>
      <w:r>
        <w:rPr>
          <w:b/>
        </w:rPr>
        <w:t>Dust Control</w:t>
      </w:r>
      <w:r>
        <w:t xml:space="preserve"> – A high‑efficiency dust extraction and filtration system has been specified, with routine filter replacement every six months. The EMP cost for dust control is </w:t>
      </w:r>
      <w:r>
        <w:rPr>
          <w:b/>
        </w:rPr>
        <w:t>KES 1,200,000</w:t>
      </w:r>
      <w:r>
        <w:t>.</w:t>
      </w:r>
    </w:p>
    <w:p>
      <w:pPr>
        <w:pStyle w:val="ListNumber"/>
      </w:pPr>
      <w:r/>
      <w:r>
        <w:rPr>
          <w:b/>
        </w:rPr>
        <w:t>Traffic Management</w:t>
      </w:r>
      <w:r>
        <w:t xml:space="preserve"> – The traffic impact assessment (TIA) was updated to reflect the dedicated truck access route and speed‑control measures. No additional cost was required beyond the baseline construction budget.</w:t>
      </w:r>
    </w:p>
    <w:p>
      <w:pPr>
        <w:pStyle w:val="ListNumber"/>
      </w:pPr>
      <w:r/>
      <w:r>
        <w:rPr>
          <w:b/>
        </w:rPr>
        <w:t>Water Use Strategy</w:t>
      </w:r>
      <w:r>
        <w:t xml:space="preserve"> – The closed‑loop water recycling system design was refined to ensure zero discharge to Karura Stream, complying with the Water Act 2016 and the WRMA permit conditions. The EMP cost for water management is </w:t>
      </w:r>
      <w:r>
        <w:rPr>
          <w:b/>
        </w:rPr>
        <w:t>KES 600,000</w:t>
      </w:r>
      <w:r>
        <w:t>.</w:t>
      </w:r>
    </w:p>
    <w:p>
      <w:pPr>
        <w:pStyle w:val="ListNumber"/>
      </w:pPr>
      <w:r/>
      <w:r>
        <w:rPr>
          <w:b/>
        </w:rPr>
        <w:t>Vulnerable Groups</w:t>
      </w:r>
      <w:r>
        <w:t xml:space="preserve"> – The consultation process documentation now includes a “Vulnerable Group Inclusion Checklist” and a commitment to provide ongoing information in accessible formats.</w:t>
      </w:r>
    </w:p>
    <w:p>
      <w:r>
        <w:t>All revised mitigation measures have been cross‑checked against the baseline data (air quality, noise, groundwater depth) to ensure that post‑mitigation impacts remain below the relevant national thresholds.</w:t>
      </w:r>
    </w:p>
    <w:p>
      <w:r>
        <w:t>---</w:t>
      </w:r>
    </w:p>
    <w:p>
      <w:r>
        <w:t>## 6.6 Grievance Redress Mechanism (GRM)</w:t>
      </w:r>
    </w:p>
    <w:p>
      <w:r>
        <w:t xml:space="preserve">A </w:t>
      </w:r>
      <w:r>
        <w:rPr>
          <w:b/>
        </w:rPr>
        <w:t>GRM Committee</w:t>
      </w:r>
      <w:r>
        <w:t xml:space="preserve"> was formed on 12 July 2026, comprising:</w:t>
      </w:r>
    </w:p>
    <w:p>
      <w:pPr>
        <w:pStyle w:val="ListBullet"/>
      </w:pPr>
      <w:r/>
      <w:r>
        <w:rPr>
          <w:b/>
        </w:rPr>
        <w:t>Chairperson:</w:t>
      </w:r>
      <w:r>
        <w:t xml:space="preserve"> Ms. Amina Mwangi (Community Leader, Murera)</w:t>
      </w:r>
    </w:p>
    <w:p>
      <w:pPr>
        <w:pStyle w:val="ListBullet"/>
      </w:pPr>
      <w:r/>
      <w:r>
        <w:rPr>
          <w:b/>
        </w:rPr>
        <w:t>Members:</w:t>
      </w:r>
      <w:r>
        <w:t xml:space="preserve"> Representative of Juja Level 4 Hospital, Murera Primary School headteacher, a disability rights advocate, and a senior officer from the Kiambu County Environmental Management Unit.</w:t>
      </w:r>
    </w:p>
    <w:p>
      <w:r/>
      <w:r>
        <w:rPr>
          <w:b/>
        </w:rPr>
        <w:t>GRM Procedure</w:t>
      </w:r>
      <w:r/>
    </w:p>
    <w:p>
      <w:pPr>
        <w:pStyle w:val="ListNumber"/>
      </w:pPr>
      <w:r/>
      <w:r>
        <w:rPr>
          <w:b/>
        </w:rPr>
        <w:t>Submission:</w:t>
      </w:r>
      <w:r>
        <w:t xml:space="preserve"> Grievances may be submitted in writing, by email (info@highlandgrain.co.ke), or verbally at the GRM office (Industrial Area, Nairobi).</w:t>
      </w:r>
    </w:p>
    <w:p>
      <w:pPr>
        <w:pStyle w:val="ListNumber"/>
      </w:pPr>
      <w:r/>
      <w:r>
        <w:rPr>
          <w:b/>
        </w:rPr>
        <w:t>Acknowledgement:</w:t>
      </w:r>
      <w:r>
        <w:t xml:space="preserve"> Within 3 working days.</w:t>
      </w:r>
    </w:p>
    <w:p>
      <w:pPr>
        <w:pStyle w:val="ListNumber"/>
      </w:pPr>
      <w:r/>
      <w:r>
        <w:rPr>
          <w:b/>
        </w:rPr>
        <w:t>Investigation:</w:t>
      </w:r>
      <w:r>
        <w:t xml:space="preserve"> Assigned to the GRM Committee; field verification where required.</w:t>
      </w:r>
    </w:p>
    <w:p>
      <w:pPr>
        <w:pStyle w:val="ListNumber"/>
      </w:pPr>
      <w:r/>
      <w:r>
        <w:rPr>
          <w:b/>
        </w:rPr>
        <w:t>Resolution:</w:t>
      </w:r>
      <w:r>
        <w:t xml:space="preserve"> Targeted within 30 days; outcomes communicated to the complainant.</w:t>
      </w:r>
    </w:p>
    <w:p>
      <w:pPr>
        <w:pStyle w:val="ListNumber"/>
      </w:pPr>
      <w:r/>
      <w:r>
        <w:rPr>
          <w:b/>
        </w:rPr>
        <w:t>Escalation:</w:t>
      </w:r>
      <w:r>
        <w:t xml:space="preserve"> Unresolved matters may be referred to the County Environmental Management Unit or NEMA.</w:t>
      </w:r>
    </w:p>
    <w:p>
      <w:r>
        <w:t>The GRM register will be made publicly available on the proponent’s website and at the Murera Social Hall.</w:t>
      </w:r>
    </w:p>
    <w:p>
      <w:r>
        <w:t>---</w:t>
      </w:r>
    </w:p>
    <w:p>
      <w:r>
        <w:t>## 6.7 Monitoring and Follow‑up</w:t>
      </w:r>
    </w:p>
    <w:p>
      <w:pPr>
        <w:pStyle w:val="ListBullet"/>
      </w:pPr>
      <w:r/>
      <w:r>
        <w:rPr>
          <w:b/>
        </w:rPr>
        <w:t>Post‑Baraza Monitoring:</w:t>
      </w:r>
      <w:r>
        <w:t xml:space="preserve"> A follow‑up meeting is scheduled for </w:t>
      </w:r>
      <w:r>
        <w:rPr>
          <w:b/>
        </w:rPr>
        <w:t>15 October 2026</w:t>
      </w:r>
      <w:r>
        <w:t xml:space="preserve"> to present the finalized EMP and to verify that mitigation measures are being incorporated into the detailed design.</w:t>
      </w:r>
    </w:p>
    <w:p>
      <w:pPr>
        <w:pStyle w:val="ListBullet"/>
      </w:pPr>
      <w:r/>
      <w:r>
        <w:rPr>
          <w:b/>
        </w:rPr>
        <w:t>Quarterly Community Briefings:</w:t>
      </w:r>
      <w:r>
        <w:t xml:space="preserve"> The proponent will hold briefings at the Murera Social Hall to update residents on construction progress, noise and dust monitoring results, and any emerging issues.</w:t>
      </w:r>
    </w:p>
    <w:p>
      <w:pPr>
        <w:pStyle w:val="ListBullet"/>
      </w:pPr>
      <w:r/>
      <w:r>
        <w:rPr>
          <w:b/>
        </w:rPr>
        <w:t>Annual Review:</w:t>
      </w:r>
      <w:r>
        <w:t xml:space="preserve"> The GRM Committee will submit an annual report to NEMA and Kiambu County, summarizing grievances received, actions taken, and any adjustments to mitigation measures.</w:t>
      </w:r>
    </w:p>
    <w:p>
      <w:r>
        <w:t>---</w:t>
      </w:r>
    </w:p>
    <w:p>
      <w:r/>
      <w:r>
        <w:rPr>
          <w:i/>
        </w:rPr>
        <w:t>Prepared by:</w:t>
      </w:r>
      <w:r/>
    </w:p>
    <w:p>
      <w:r/>
      <w:r>
        <w:rPr>
          <w:b/>
        </w:rPr>
        <w:t>Dr. Peninah Wanjiru</w:t>
      </w:r>
      <w:r>
        <w:t xml:space="preserve"> – Lead Expert (EIA/EA/0876)</w:t>
      </w:r>
    </w:p>
    <w:p>
      <w:r/>
      <w:r>
        <w:rPr>
          <w:b/>
        </w:rPr>
        <w:t>Date:</w:t>
      </w:r>
      <w:r>
        <w:t xml:space="preserve"> 15 September 2026</w:t>
      </w:r>
    </w:p>
    <w:p>
      <w:r>
        <w:br w:type="page"/>
      </w:r>
    </w:p>
    <w:p>
      <w:pPr>
        <w:pStyle w:val="Heading1"/>
      </w:pPr>
      <w:r>
        <w:t>Chapter 7: Anticipated Impacts and Mitigation Measures</w:t>
      </w:r>
    </w:p>
    <w:p>
      <w:r>
        <w:t>## 7.1 Anticipated Impacts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 Category</w:t>
            </w:r>
          </w:p>
        </w:tc>
        <w:tc>
          <w:tcPr>
            <w:tcW w:type="dxa" w:w="2880"/>
          </w:tcPr>
          <w:p>
            <w:r>
              <w:rPr>
                <w:b/>
              </w:rPr>
              <w:t>Construction Phase</w:t>
            </w:r>
          </w:p>
        </w:tc>
        <w:tc>
          <w:tcPr>
            <w:tcW w:type="dxa" w:w="2880"/>
          </w:tcPr>
          <w:p>
            <w:r>
              <w:rPr>
                <w:b/>
              </w:rPr>
              <w:t>Operational Phase</w:t>
            </w:r>
          </w:p>
        </w:tc>
      </w:tr>
      <w:tr>
        <w:tc>
          <w:tcPr>
            <w:tcW w:type="dxa" w:w="2880"/>
          </w:tcPr>
          <w:p>
            <w:r/>
            <w:r>
              <w:rPr>
                <w:b/>
              </w:rPr>
              <w:t>Air Quality</w:t>
            </w:r>
            <w:r/>
          </w:p>
        </w:tc>
        <w:tc>
          <w:tcPr>
            <w:tcW w:type="dxa" w:w="2880"/>
          </w:tcPr>
          <w:p>
            <w:r>
              <w:t>Generation of particulate matter (PM) from earthworks, demolition of existing structures, and diesel‑powered equipment. Baseline PM2.5 = 18 µg/m³, PM10 = 41 µg/m³ (June 2026).</w:t>
            </w:r>
          </w:p>
        </w:tc>
        <w:tc>
          <w:tcPr>
            <w:tcW w:type="dxa" w:w="2880"/>
          </w:tcPr>
          <w:p>
            <w:r>
              <w:t>Continuous release of grain dust and combustion emissions from milling machinery and backup generators.</w:t>
            </w:r>
          </w:p>
        </w:tc>
      </w:tr>
      <w:tr>
        <w:tc>
          <w:tcPr>
            <w:tcW w:type="dxa" w:w="2880"/>
          </w:tcPr>
          <w:p>
            <w:r/>
            <w:r>
              <w:rPr>
                <w:b/>
              </w:rPr>
              <w:t>Noise</w:t>
            </w:r>
            <w:r/>
          </w:p>
        </w:tc>
        <w:tc>
          <w:tcPr>
            <w:tcW w:type="dxa" w:w="2880"/>
          </w:tcPr>
          <w:p>
            <w:r>
              <w:t>Use of excavators, bulldozers, and trucks; baseline ambient noise = 52 dBA (June 2026).</w:t>
            </w:r>
          </w:p>
        </w:tc>
        <w:tc>
          <w:tcPr>
            <w:tcW w:type="dxa" w:w="2880"/>
          </w:tcPr>
          <w:p>
            <w:r>
              <w:t>Noise from milling equipment, loading/unloading of grain, and auxiliary plant services.</w:t>
            </w:r>
          </w:p>
        </w:tc>
      </w:tr>
      <w:tr>
        <w:tc>
          <w:tcPr>
            <w:tcW w:type="dxa" w:w="2880"/>
          </w:tcPr>
          <w:p>
            <w:r/>
            <w:r>
              <w:rPr>
                <w:b/>
              </w:rPr>
              <w:t>Dust</w:t>
            </w:r>
            <w:r/>
          </w:p>
        </w:tc>
        <w:tc>
          <w:tcPr>
            <w:tcW w:type="dxa" w:w="2880"/>
          </w:tcPr>
          <w:p>
            <w:r>
              <w:t>Soil disturbance, stockpiling of raw maize, and handling of bagged grain.</w:t>
            </w:r>
          </w:p>
        </w:tc>
        <w:tc>
          <w:tcPr>
            <w:tcW w:type="dxa" w:w="2880"/>
          </w:tcPr>
          <w:p>
            <w:r>
              <w:t>Fine grain dust generated during milling, cleaning, and bagging operations.</w:t>
            </w:r>
          </w:p>
        </w:tc>
      </w:tr>
      <w:tr>
        <w:tc>
          <w:tcPr>
            <w:tcW w:type="dxa" w:w="2880"/>
          </w:tcPr>
          <w:p>
            <w:r/>
            <w:r>
              <w:rPr>
                <w:b/>
              </w:rPr>
              <w:t>Traffic &amp; Road Safety</w:t>
            </w:r>
            <w:r/>
          </w:p>
        </w:tc>
        <w:tc>
          <w:tcPr>
            <w:tcW w:type="dxa" w:w="2880"/>
          </w:tcPr>
          <w:p>
            <w:r>
              <w:t>Increased movement of construction vehicles and delivery trucks on the existing access road.</w:t>
            </w:r>
          </w:p>
        </w:tc>
        <w:tc>
          <w:tcPr>
            <w:tcW w:type="dxa" w:w="2880"/>
          </w:tcPr>
          <w:p>
            <w:r>
              <w:t>Daily operation of heavy‑load trucks (≈ 10 t per trip) delivering raw maize and dispatching milled product.</w:t>
            </w:r>
          </w:p>
        </w:tc>
      </w:tr>
      <w:tr>
        <w:tc>
          <w:tcPr>
            <w:tcW w:type="dxa" w:w="2880"/>
          </w:tcPr>
          <w:p>
            <w:r/>
            <w:r>
              <w:rPr>
                <w:b/>
              </w:rPr>
              <w:t>Water Resources</w:t>
            </w:r>
            <w:r/>
          </w:p>
        </w:tc>
        <w:tc>
          <w:tcPr>
            <w:tcW w:type="dxa" w:w="2880"/>
          </w:tcPr>
          <w:p>
            <w:r>
              <w:t>Temporary water consumption for dust suppression and concrete curing; potential runoff to Karura Stream (180 m north).</w:t>
            </w:r>
          </w:p>
        </w:tc>
        <w:tc>
          <w:tcPr>
            <w:tcW w:type="dxa" w:w="2880"/>
          </w:tcPr>
          <w:p>
            <w:r>
              <w:t>Closed‑loop water recycling system; no direct discharge to Karura Stream. Groundwater depth = 35 m; borehole (Highland Estate) located 500 m west.</w:t>
            </w:r>
          </w:p>
        </w:tc>
      </w:tr>
      <w:tr>
        <w:tc>
          <w:tcPr>
            <w:tcW w:type="dxa" w:w="2880"/>
          </w:tcPr>
          <w:p>
            <w:r/>
            <w:r>
              <w:rPr>
                <w:b/>
              </w:rPr>
              <w:t>Soil &amp; Land Use</w:t>
            </w:r>
            <w:r/>
          </w:p>
        </w:tc>
        <w:tc>
          <w:tcPr>
            <w:tcW w:type="dxa" w:w="2880"/>
          </w:tcPr>
          <w:p>
            <w:r>
              <w:t>Excavation and grading of 4.2 ha site (currently cropland).</w:t>
            </w:r>
          </w:p>
        </w:tc>
        <w:tc>
          <w:tcPr>
            <w:tcW w:type="dxa" w:w="2880"/>
          </w:tcPr>
          <w:p>
            <w:r>
              <w:t>Permanent conversion of cropland to industrial use; potential for soil compaction around loading bays.</w:t>
            </w:r>
          </w:p>
        </w:tc>
      </w:tr>
      <w:tr>
        <w:tc>
          <w:tcPr>
            <w:tcW w:type="dxa" w:w="2880"/>
          </w:tcPr>
          <w:p>
            <w:r/>
            <w:r>
              <w:rPr>
                <w:b/>
              </w:rPr>
              <w:t>Biodiversity &amp; Ecology</w:t>
            </w:r>
            <w:r/>
          </w:p>
        </w:tc>
        <w:tc>
          <w:tcPr>
            <w:tcW w:type="dxa" w:w="2880"/>
          </w:tcPr>
          <w:p>
            <w:r>
              <w:t>Disturbance of any vegetative cover within the site perimeter; proximity to Karura Stream may affect riparian flora.</w:t>
            </w:r>
          </w:p>
        </w:tc>
        <w:tc>
          <w:tcPr>
            <w:tcW w:type="dxa" w:w="2880"/>
          </w:tcPr>
          <w:p>
            <w:r>
              <w:t>Ongoing operation is unlikely to affect flora/fauna provided water discharge is avoided.</w:t>
            </w:r>
          </w:p>
        </w:tc>
      </w:tr>
      <w:tr>
        <w:tc>
          <w:tcPr>
            <w:tcW w:type="dxa" w:w="2880"/>
          </w:tcPr>
          <w:p>
            <w:r/>
            <w:r>
              <w:rPr>
                <w:b/>
              </w:rPr>
              <w:t>Socio‑economic</w:t>
            </w:r>
            <w:r/>
          </w:p>
        </w:tc>
        <w:tc>
          <w:tcPr>
            <w:tcW w:type="dxa" w:w="2880"/>
          </w:tcPr>
          <w:p>
            <w:r>
              <w:t>Short‑term employment for construction workers; possible inconvenience to nearby receptors (hospital, school, estate).</w:t>
            </w:r>
          </w:p>
        </w:tc>
        <w:tc>
          <w:tcPr>
            <w:tcW w:type="dxa" w:w="2880"/>
          </w:tcPr>
          <w:p>
            <w:r>
              <w:t>Creation of permanent jobs; improved market access for local maize farmers.</w:t>
            </w:r>
          </w:p>
        </w:tc>
      </w:tr>
      <w:tr>
        <w:tc>
          <w:tcPr>
            <w:tcW w:type="dxa" w:w="2880"/>
          </w:tcPr>
          <w:p>
            <w:r/>
            <w:r>
              <w:rPr>
                <w:b/>
              </w:rPr>
              <w:t>Public Health</w:t>
            </w:r>
            <w:r/>
          </w:p>
        </w:tc>
        <w:tc>
          <w:tcPr>
            <w:tcW w:type="dxa" w:w="2880"/>
          </w:tcPr>
          <w:p>
            <w:r>
              <w:t>Exposure of workers and nearby communities to dust and noise.</w:t>
            </w:r>
          </w:p>
        </w:tc>
        <w:tc>
          <w:tcPr>
            <w:tcW w:type="dxa" w:w="2880"/>
          </w:tcPr>
          <w:p>
            <w:r>
              <w:t>Chronic exposure to grain dust for workers; potential allergen risk for nearby school children if mitigation fails.</w:t>
            </w:r>
          </w:p>
        </w:tc>
      </w:tr>
    </w:tbl>
    <w:p>
      <w:r>
        <w:t>### Receptors within 1 km</w:t>
      </w:r>
    </w:p>
    <w:p>
      <w:pPr>
        <w:pStyle w:val="ListBullet"/>
      </w:pPr>
      <w:r/>
      <w:r>
        <w:rPr>
          <w:b/>
        </w:rPr>
        <w:t>Juja Level 4 Hospital</w:t>
      </w:r>
      <w:r>
        <w:t xml:space="preserve"> – 900 m east</w:t>
      </w:r>
    </w:p>
    <w:p>
      <w:pPr>
        <w:pStyle w:val="ListBullet"/>
      </w:pPr>
      <w:r/>
      <w:r>
        <w:rPr>
          <w:b/>
        </w:rPr>
        <w:t>Murera Primary School</w:t>
      </w:r>
      <w:r>
        <w:t xml:space="preserve"> – 350 m south</w:t>
      </w:r>
    </w:p>
    <w:p>
      <w:pPr>
        <w:pStyle w:val="ListBullet"/>
      </w:pPr>
      <w:r/>
      <w:r>
        <w:rPr>
          <w:b/>
        </w:rPr>
        <w:t>Karura Stream</w:t>
      </w:r>
      <w:r>
        <w:t xml:space="preserve"> – 180 m north</w:t>
      </w:r>
    </w:p>
    <w:p>
      <w:pPr>
        <w:pStyle w:val="ListBullet"/>
      </w:pPr>
      <w:r/>
      <w:r>
        <w:rPr>
          <w:b/>
        </w:rPr>
        <w:t>Highland Estate Borehole</w:t>
      </w:r>
      <w:r>
        <w:t xml:space="preserve"> – 500 m west</w:t>
      </w:r>
    </w:p>
    <w:p>
      <w:pPr>
        <w:pStyle w:val="ListBullet"/>
      </w:pPr>
      <w:r/>
      <w:r>
        <w:rPr>
          <w:b/>
        </w:rPr>
        <w:t>Murera Estate (residential)</w:t>
      </w:r>
      <w:r>
        <w:t xml:space="preserve"> – 220 m southwest</w:t>
      </w:r>
    </w:p>
    <w:p>
      <w:r>
        <w:t>## 7.2 Mitigation Measures</w:t>
      </w:r>
    </w:p>
    <w:p>
      <w:r>
        <w:t xml:space="preserve">All mitigation actions are designed to comply with the </w:t>
      </w:r>
      <w:r>
        <w:rPr>
          <w:b/>
        </w:rPr>
        <w:t>Environmental Management and Coordination Act (EMCA) 1999</w:t>
      </w:r>
      <w:r>
        <w:t xml:space="preserve">, the </w:t>
      </w:r>
      <w:r>
        <w:rPr>
          <w:b/>
        </w:rPr>
        <w:t>Water Act 2016</w:t>
      </w:r>
      <w:r>
        <w:t xml:space="preserve">, and </w:t>
      </w:r>
      <w:r>
        <w:rPr>
          <w:b/>
        </w:rPr>
        <w:t>Occupational Safety and Health Act (OSHA) 2007</w:t>
      </w:r>
      <w:r>
        <w:t>.</w:t>
      </w:r>
    </w:p>
    <w:p>
      <w:r>
        <w:t>### 7.2.1 Air Quality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Dust suppression using water sprays on exposed soils and stockpiles (minimum 5 L m⁻²). &lt;br&gt;• Covering of all material loads during transport.</w:t>
            </w:r>
          </w:p>
        </w:tc>
        <w:tc>
          <w:tcPr>
            <w:tcW w:type="dxa" w:w="2880"/>
          </w:tcPr>
          <w:p>
            <w:r>
              <w:t>EMCA 1999 – Part III, Schedule 2, Clause 5</w:t>
            </w:r>
          </w:p>
        </w:tc>
      </w:tr>
      <w:tr>
        <w:tc>
          <w:tcPr>
            <w:tcW w:type="dxa" w:w="2880"/>
          </w:tcPr>
          <w:p>
            <w:r>
              <w:t>Operation</w:t>
            </w:r>
          </w:p>
        </w:tc>
        <w:tc>
          <w:tcPr>
            <w:tcW w:type="dxa" w:w="2880"/>
          </w:tcPr>
          <w:p>
            <w:r>
              <w:t>• Installation of a dust extraction and filtration system meeting NEMA standards (as per Concern 2). &lt;br&gt;• Routine cleaning of equipment enclosures to prevent dust escape.</w:t>
            </w:r>
          </w:p>
        </w:tc>
        <w:tc>
          <w:tcPr>
            <w:tcW w:type="dxa" w:w="2880"/>
          </w:tcPr>
          <w:p>
            <w:r>
              <w:t>EMCA 1999 – Part III, Schedule 2, Clause 6</w:t>
            </w:r>
          </w:p>
        </w:tc>
      </w:tr>
    </w:tbl>
    <w:p>
      <w:r>
        <w:t>### 7.2.2 Noise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Use of low‑noise equipment where feasible. &lt;br&gt;• Restrict noisy activities to 06:00–20:00 hrs. &lt;br&gt;• Erect temporary acoustic barriers around the site perimeter.</w:t>
            </w:r>
          </w:p>
        </w:tc>
        <w:tc>
          <w:tcPr>
            <w:tcW w:type="dxa" w:w="2880"/>
          </w:tcPr>
          <w:p>
            <w:r>
              <w:t>OSHA 2007 – Regulation 7 (Noise Control)</w:t>
            </w:r>
          </w:p>
        </w:tc>
      </w:tr>
      <w:tr>
        <w:tc>
          <w:tcPr>
            <w:tcW w:type="dxa" w:w="2880"/>
          </w:tcPr>
          <w:p>
            <w:r>
              <w:t>Operation</w:t>
            </w:r>
          </w:p>
        </w:tc>
        <w:tc>
          <w:tcPr>
            <w:tcW w:type="dxa" w:w="2880"/>
          </w:tcPr>
          <w:p>
            <w:r>
              <w:t>• Enclose noisy machinery within acoustic enclosures (Concern 1). &lt;br&gt;• Maintain equipment in good condition to limit excess noise.</w:t>
            </w:r>
          </w:p>
        </w:tc>
        <w:tc>
          <w:tcPr>
            <w:tcW w:type="dxa" w:w="2880"/>
          </w:tcPr>
          <w:p>
            <w:r>
              <w:t>OSHA 2007 – Regulation 7</w:t>
            </w:r>
          </w:p>
        </w:tc>
      </w:tr>
    </w:tbl>
    <w:p>
      <w:r>
        <w:t>### 7.2.3 Dust (Grain)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Store incoming maize in covered silos or tarpaulin‑covered piles. &lt;br&gt;• Implement a site housekeeping schedule (daily sweeping, wet cleaning).</w:t>
            </w:r>
          </w:p>
        </w:tc>
        <w:tc>
          <w:tcPr>
            <w:tcW w:type="dxa" w:w="2880"/>
          </w:tcPr>
          <w:p>
            <w:r>
              <w:t>EMCA 1999 – Part III, Schedule 2, Clause 5</w:t>
            </w:r>
          </w:p>
        </w:tc>
      </w:tr>
      <w:tr>
        <w:tc>
          <w:tcPr>
            <w:tcW w:type="dxa" w:w="2880"/>
          </w:tcPr>
          <w:p>
            <w:r>
              <w:t>Operation</w:t>
            </w:r>
          </w:p>
        </w:tc>
        <w:tc>
          <w:tcPr>
            <w:tcW w:type="dxa" w:w="2880"/>
          </w:tcPr>
          <w:p>
            <w:r>
              <w:t>• Deploy the dust extraction/filtration system (Concern 2). &lt;br&gt;• Provide personal protective equipment (PPE) – respirators – to all workers handling grain.</w:t>
            </w:r>
          </w:p>
        </w:tc>
        <w:tc>
          <w:tcPr>
            <w:tcW w:type="dxa" w:w="2880"/>
          </w:tcPr>
          <w:p>
            <w:r>
              <w:t>OSHA 2007 – Regulation 5 (Respiratory Protection)</w:t>
            </w:r>
          </w:p>
        </w:tc>
      </w:tr>
    </w:tbl>
    <w:p>
      <w:r>
        <w:t>### 7.2.4 Traffic &amp; Road Safety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Designate a dedicated truck access route away from the school and hospital. &lt;br&gt;• Install speed‑bumps and signage at entry points.</w:t>
            </w:r>
          </w:p>
        </w:tc>
        <w:tc>
          <w:tcPr>
            <w:tcW w:type="dxa" w:w="2880"/>
          </w:tcPr>
          <w:p>
            <w:r>
              <w:t>EMCA 1999 – Part III, Schedule 2, Clause 9</w:t>
            </w:r>
          </w:p>
        </w:tc>
      </w:tr>
      <w:tr>
        <w:tc>
          <w:tcPr>
            <w:tcW w:type="dxa" w:w="2880"/>
          </w:tcPr>
          <w:p>
            <w:r>
              <w:t>Operation</w:t>
            </w:r>
          </w:p>
        </w:tc>
        <w:tc>
          <w:tcPr>
            <w:tcW w:type="dxa" w:w="2880"/>
          </w:tcPr>
          <w:p>
            <w:r>
              <w:t>• Limit truck movements to daylight hours (06:00–18:00). &lt;br&gt;• Use of trained drivers and routine vehicle maintenance.</w:t>
            </w:r>
          </w:p>
        </w:tc>
        <w:tc>
          <w:tcPr>
            <w:tcW w:type="dxa" w:w="2880"/>
          </w:tcPr>
          <w:p>
            <w:r>
              <w:t>OSHA 2007 – Regulation 12 (Vehicle Safety)</w:t>
            </w:r>
          </w:p>
        </w:tc>
      </w:tr>
    </w:tbl>
    <w:p>
      <w:r>
        <w:t>### 7.2.5 Water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Use of stored water for dust suppression; avoid direct runoff to Karura Stream. &lt;br&gt;• Temporary sediment traps at drainage points.</w:t>
            </w:r>
          </w:p>
        </w:tc>
        <w:tc>
          <w:tcPr>
            <w:tcW w:type="dxa" w:w="2880"/>
          </w:tcPr>
          <w:p>
            <w:r>
              <w:t>Water Act 2016 – Section 30 (Control of Water Pollution)</w:t>
            </w:r>
          </w:p>
        </w:tc>
      </w:tr>
      <w:tr>
        <w:tc>
          <w:tcPr>
            <w:tcW w:type="dxa" w:w="2880"/>
          </w:tcPr>
          <w:p>
            <w:r>
              <w:t>Operation</w:t>
            </w:r>
          </w:p>
        </w:tc>
        <w:tc>
          <w:tcPr>
            <w:tcW w:type="dxa" w:w="2880"/>
          </w:tcPr>
          <w:p>
            <w:r>
              <w:t>• Closed‑loop water recycling system (no discharge to Karura Stream). &lt;br&gt;• Secure WRMA water permit (already obtained). &lt;br&gt;• Quarterly water balance monitoring to ensure zero net discharge.</w:t>
            </w:r>
          </w:p>
        </w:tc>
        <w:tc>
          <w:tcPr>
            <w:tcW w:type="dxa" w:w="2880"/>
          </w:tcPr>
          <w:p>
            <w:r>
              <w:t>Water Act 2016 – Section 31 (Water Use Licensing)</w:t>
            </w:r>
          </w:p>
        </w:tc>
      </w:tr>
    </w:tbl>
    <w:p>
      <w:r>
        <w:t>### 7.2.6 Soil &amp; Land Use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Limit excavation to the defined footprint; backfill with native topsoil after works. &lt;br&gt;• Store topsoil on‑site for later reinstatement.</w:t>
            </w:r>
          </w:p>
        </w:tc>
        <w:tc>
          <w:tcPr>
            <w:tcW w:type="dxa" w:w="2880"/>
          </w:tcPr>
          <w:p>
            <w:r>
              <w:t>EMCA 1999 – Part III, Schedule 2, Clause 4</w:t>
            </w:r>
          </w:p>
        </w:tc>
      </w:tr>
      <w:tr>
        <w:tc>
          <w:tcPr>
            <w:tcW w:type="dxa" w:w="2880"/>
          </w:tcPr>
          <w:p>
            <w:r>
              <w:t>Operation</w:t>
            </w:r>
          </w:p>
        </w:tc>
        <w:tc>
          <w:tcPr>
            <w:tcW w:type="dxa" w:w="2880"/>
          </w:tcPr>
          <w:p>
            <w:r>
              <w:t>• Implement a soil compaction control program for loading bays (maximum 1.5 MPa). &lt;br&gt;• Periodic inspection of paved areas to prevent erosion.</w:t>
            </w:r>
          </w:p>
        </w:tc>
        <w:tc>
          <w:tcPr>
            <w:tcW w:type="dxa" w:w="2880"/>
          </w:tcPr>
          <w:p>
            <w:r>
              <w:t>EMCA 1999 – Part III, Schedule 2, Clause 4</w:t>
            </w:r>
          </w:p>
        </w:tc>
      </w:tr>
    </w:tbl>
    <w:p>
      <w:r>
        <w:t>### 7.2.7 Biodiversity &amp; Ecology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Avoid clearing of any vegetation within 30 m of Karura Stream. &lt;br&gt;• Conduct a pre‑construction ecological survey; any protected species to be reported to NEMA.</w:t>
            </w:r>
          </w:p>
        </w:tc>
        <w:tc>
          <w:tcPr>
            <w:tcW w:type="dxa" w:w="2880"/>
          </w:tcPr>
          <w:p>
            <w:r>
              <w:t>EMCA 1999 – Part IV (Conservation of Biodiversity)</w:t>
            </w:r>
          </w:p>
        </w:tc>
      </w:tr>
      <w:tr>
        <w:tc>
          <w:tcPr>
            <w:tcW w:type="dxa" w:w="2880"/>
          </w:tcPr>
          <w:p>
            <w:r>
              <w:t>Operation</w:t>
            </w:r>
          </w:p>
        </w:tc>
        <w:tc>
          <w:tcPr>
            <w:tcW w:type="dxa" w:w="2880"/>
          </w:tcPr>
          <w:p>
            <w:r>
              <w:t>• Maintain vegetated buffer (minimum 10 m) along the northern site boundary adjacent to Karura Stream.</w:t>
            </w:r>
          </w:p>
        </w:tc>
        <w:tc>
          <w:tcPr>
            <w:tcW w:type="dxa" w:w="2880"/>
          </w:tcPr>
          <w:p>
            <w:r>
              <w:t>EMCA 1999 – Part IV</w:t>
            </w:r>
          </w:p>
        </w:tc>
      </w:tr>
    </w:tbl>
    <w:p>
      <w:r>
        <w:t>### 7.2.8 Public Health &amp; Community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Measure</w:t>
            </w:r>
          </w:p>
        </w:tc>
        <w:tc>
          <w:tcPr>
            <w:tcW w:type="dxa" w:w="2880"/>
          </w:tcPr>
          <w:p>
            <w:r>
              <w:rPr>
                <w:b/>
              </w:rPr>
              <w:t>Legal Reference</w:t>
            </w:r>
          </w:p>
        </w:tc>
      </w:tr>
      <w:tr>
        <w:tc>
          <w:tcPr>
            <w:tcW w:type="dxa" w:w="2880"/>
          </w:tcPr>
          <w:p>
            <w:r>
              <w:t>Construction</w:t>
            </w:r>
          </w:p>
        </w:tc>
        <w:tc>
          <w:tcPr>
            <w:tcW w:type="dxa" w:w="2880"/>
          </w:tcPr>
          <w:p>
            <w:r>
              <w:t>• Provide on‑site first‑aid station and trained personnel. &lt;br&gt;• Inform nearby hospital and school of construction schedule and any temporary road closures.</w:t>
            </w:r>
          </w:p>
        </w:tc>
        <w:tc>
          <w:tcPr>
            <w:tcW w:type="dxa" w:w="2880"/>
          </w:tcPr>
          <w:p>
            <w:r>
              <w:t>OSHA 2007 – Regulation 1 (General Safety)</w:t>
            </w:r>
          </w:p>
        </w:tc>
      </w:tr>
      <w:tr>
        <w:tc>
          <w:tcPr>
            <w:tcW w:type="dxa" w:w="2880"/>
          </w:tcPr>
          <w:p>
            <w:r>
              <w:t>Operation</w:t>
            </w:r>
          </w:p>
        </w:tc>
        <w:tc>
          <w:tcPr>
            <w:tcW w:type="dxa" w:w="2880"/>
          </w:tcPr>
          <w:p>
            <w:r>
              <w:t>• Regular health surveillance for workers exposed to grain dust (spirometry, allergy testing). &lt;br&gt;• Community liaison officer to receive and address complaints within 48 hours.</w:t>
            </w:r>
          </w:p>
        </w:tc>
        <w:tc>
          <w:tcPr>
            <w:tcW w:type="dxa" w:w="2880"/>
          </w:tcPr>
          <w:p>
            <w:r>
              <w:t>OSHA 2007 – Regulation 5 (Occupational Health)</w:t>
            </w:r>
          </w:p>
        </w:tc>
      </w:tr>
    </w:tbl>
    <w:p>
      <w:r>
        <w:t>## 7.3 Residual Impacts</w:t>
      </w:r>
    </w:p>
    <w:p>
      <w:r>
        <w:t>After implementation of the above mitigation measures, the following residual impacts are anticipated: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w:t>
            </w:r>
          </w:p>
        </w:tc>
        <w:tc>
          <w:tcPr>
            <w:tcW w:type="dxa" w:w="2880"/>
          </w:tcPr>
          <w:p>
            <w:r>
              <w:rPr>
                <w:b/>
              </w:rPr>
              <w:t>Residual Level</w:t>
            </w:r>
          </w:p>
        </w:tc>
        <w:tc>
          <w:tcPr>
            <w:tcW w:type="dxa" w:w="2880"/>
          </w:tcPr>
          <w:p>
            <w:r>
              <w:rPr>
                <w:b/>
              </w:rPr>
              <w:t>Significance</w:t>
            </w:r>
          </w:p>
        </w:tc>
      </w:tr>
      <w:tr>
        <w:tc>
          <w:tcPr>
            <w:tcW w:type="dxa" w:w="2880"/>
          </w:tcPr>
          <w:p>
            <w:r>
              <w:t>Airborne PM (construction)</w:t>
            </w:r>
          </w:p>
        </w:tc>
        <w:tc>
          <w:tcPr>
            <w:tcW w:type="dxa" w:w="2880"/>
          </w:tcPr>
          <w:p>
            <w:r>
              <w:t>Slight temporary increase (≤ 5 µg/m³ above baseline)</w:t>
            </w:r>
          </w:p>
        </w:tc>
        <w:tc>
          <w:tcPr>
            <w:tcW w:type="dxa" w:w="2880"/>
          </w:tcPr>
          <w:p>
            <w:r>
              <w:t>Low – controlled by dust suppression</w:t>
            </w:r>
          </w:p>
        </w:tc>
      </w:tr>
      <w:tr>
        <w:tc>
          <w:tcPr>
            <w:tcW w:type="dxa" w:w="2880"/>
          </w:tcPr>
          <w:p>
            <w:r>
              <w:t>Noise (construction)</w:t>
            </w:r>
          </w:p>
        </w:tc>
        <w:tc>
          <w:tcPr>
            <w:tcW w:type="dxa" w:w="2880"/>
          </w:tcPr>
          <w:p>
            <w:r>
              <w:t>Peak levels may reach 65 dBA at site boundary during heavy equipment use</w:t>
            </w:r>
          </w:p>
        </w:tc>
        <w:tc>
          <w:tcPr>
            <w:tcW w:type="dxa" w:w="2880"/>
          </w:tcPr>
          <w:p>
            <w:r>
              <w:t>Moderate – limited to daytime hours; mitigated by acoustic barriers</w:t>
            </w:r>
          </w:p>
        </w:tc>
      </w:tr>
      <w:tr>
        <w:tc>
          <w:tcPr>
            <w:tcW w:type="dxa" w:w="2880"/>
          </w:tcPr>
          <w:p>
            <w:r>
              <w:t>Grain dust (operation)</w:t>
            </w:r>
          </w:p>
        </w:tc>
        <w:tc>
          <w:tcPr>
            <w:tcW w:type="dxa" w:w="2880"/>
          </w:tcPr>
          <w:p>
            <w:r>
              <w:t>Low, with concentrations expected to remain below occupational exposure limits (OEL) for respirable dust</w:t>
            </w:r>
          </w:p>
        </w:tc>
        <w:tc>
          <w:tcPr>
            <w:tcW w:type="dxa" w:w="2880"/>
          </w:tcPr>
          <w:p>
            <w:r>
              <w:t>Low – filtration system and PPE</w:t>
            </w:r>
          </w:p>
        </w:tc>
      </w:tr>
      <w:tr>
        <w:tc>
          <w:tcPr>
            <w:tcW w:type="dxa" w:w="2880"/>
          </w:tcPr>
          <w:p>
            <w:r>
              <w:t>Traffic congestion</w:t>
            </w:r>
          </w:p>
        </w:tc>
        <w:tc>
          <w:tcPr>
            <w:tcW w:type="dxa" w:w="2880"/>
          </w:tcPr>
          <w:p>
            <w:r>
              <w:t>Minor during peak harvest season; mitigated by dedicated route and scheduling</w:t>
            </w:r>
          </w:p>
        </w:tc>
        <w:tc>
          <w:tcPr>
            <w:tcW w:type="dxa" w:w="2880"/>
          </w:tcPr>
          <w:p>
            <w:r>
              <w:t>Low</w:t>
            </w:r>
          </w:p>
        </w:tc>
      </w:tr>
      <w:tr>
        <w:tc>
          <w:tcPr>
            <w:tcW w:type="dxa" w:w="2880"/>
          </w:tcPr>
          <w:p>
            <w:r>
              <w:t>Water consumption</w:t>
            </w:r>
          </w:p>
        </w:tc>
        <w:tc>
          <w:tcPr>
            <w:tcW w:type="dxa" w:w="2880"/>
          </w:tcPr>
          <w:p>
            <w:r>
              <w:t>No net abstraction from Karura Stream; groundwater draw from existing borehole (500 m west) within sustainable yield</w:t>
            </w:r>
          </w:p>
        </w:tc>
        <w:tc>
          <w:tcPr>
            <w:tcW w:type="dxa" w:w="2880"/>
          </w:tcPr>
          <w:p>
            <w:r>
              <w:t>Negligible</w:t>
            </w:r>
          </w:p>
        </w:tc>
      </w:tr>
      <w:tr>
        <w:tc>
          <w:tcPr>
            <w:tcW w:type="dxa" w:w="2880"/>
          </w:tcPr>
          <w:p>
            <w:r>
              <w:t>Socio‑economic disturbance</w:t>
            </w:r>
          </w:p>
        </w:tc>
        <w:tc>
          <w:tcPr>
            <w:tcW w:type="dxa" w:w="2880"/>
          </w:tcPr>
          <w:p>
            <w:r>
              <w:t>Temporary inconvenience to school and hospital; offset by job creation and market access for local farmers</w:t>
            </w:r>
          </w:p>
        </w:tc>
        <w:tc>
          <w:tcPr>
            <w:tcW w:type="dxa" w:w="2880"/>
          </w:tcPr>
          <w:p>
            <w:r>
              <w:t>Low</w:t>
            </w:r>
          </w:p>
        </w:tc>
      </w:tr>
    </w:tbl>
    <w:p>
      <w:r>
        <w:t>## 7.4 Monitoring and Reporting</w:t>
      </w:r>
    </w:p>
    <w:p>
      <w:r>
        <w:t>A comprehensive Environmental Monitoring Plan (EMP) will be implemented throughout the 14‑month construction period and the 25‑year operational life. Key monitoring components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Monitoring Frequency</w:t>
            </w:r>
          </w:p>
        </w:tc>
        <w:tc>
          <w:tcPr>
            <w:tcW w:type="dxa" w:w="2160"/>
          </w:tcPr>
          <w:p>
            <w:r>
              <w:rPr>
                <w:b/>
              </w:rPr>
              <w:t>Standard/Limit</w:t>
            </w:r>
          </w:p>
        </w:tc>
        <w:tc>
          <w:tcPr>
            <w:tcW w:type="dxa" w:w="2160"/>
          </w:tcPr>
          <w:p>
            <w:r>
              <w:rPr>
                <w:b/>
              </w:rPr>
              <w:t>Responsible Party</w:t>
            </w:r>
          </w:p>
        </w:tc>
      </w:tr>
      <w:tr>
        <w:tc>
          <w:tcPr>
            <w:tcW w:type="dxa" w:w="2160"/>
          </w:tcPr>
          <w:p>
            <w:r/>
            <w:r>
              <w:rPr>
                <w:b/>
              </w:rPr>
              <w:t>Air Quality (PM2.5 &amp; PM10)</w:t>
            </w:r>
            <w:r/>
          </w:p>
        </w:tc>
        <w:tc>
          <w:tcPr>
            <w:tcW w:type="dxa" w:w="2160"/>
          </w:tcPr>
          <w:p>
            <w:r>
              <w:t>Monthly (construction); Quarterly (operation)</w:t>
            </w:r>
          </w:p>
        </w:tc>
        <w:tc>
          <w:tcPr>
            <w:tcW w:type="dxa" w:w="2160"/>
          </w:tcPr>
          <w:p>
            <w:r>
              <w:t>≤ 35 µg/m³ (24‑hr PM2.5) – WHO guideline</w:t>
            </w:r>
          </w:p>
        </w:tc>
        <w:tc>
          <w:tcPr>
            <w:tcW w:type="dxa" w:w="2160"/>
          </w:tcPr>
          <w:p>
            <w:r>
              <w:t>Environmental Officer (Highland Grain Millers Ltd.)</w:t>
            </w:r>
          </w:p>
        </w:tc>
      </w:tr>
      <w:tr>
        <w:tc>
          <w:tcPr>
            <w:tcW w:type="dxa" w:w="2160"/>
          </w:tcPr>
          <w:p>
            <w:r/>
            <w:r>
              <w:rPr>
                <w:b/>
              </w:rPr>
              <w:t>Noise Levels</w:t>
            </w:r>
            <w:r/>
          </w:p>
        </w:tc>
        <w:tc>
          <w:tcPr>
            <w:tcW w:type="dxa" w:w="2160"/>
          </w:tcPr>
          <w:p>
            <w:r>
              <w:t>Weekly (construction); Quarterly (operation)</w:t>
            </w:r>
          </w:p>
        </w:tc>
        <w:tc>
          <w:tcPr>
            <w:tcW w:type="dxa" w:w="2160"/>
          </w:tcPr>
          <w:p>
            <w:r>
              <w:t>≤ 55 dBA at 50 m (daytime) – NEMA</w:t>
            </w:r>
          </w:p>
        </w:tc>
        <w:tc>
          <w:tcPr>
            <w:tcW w:type="dxa" w:w="2160"/>
          </w:tcPr>
          <w:p>
            <w:r>
              <w:t>Site Supervisor</w:t>
            </w:r>
          </w:p>
        </w:tc>
      </w:tr>
      <w:tr>
        <w:tc>
          <w:tcPr>
            <w:tcW w:type="dxa" w:w="2160"/>
          </w:tcPr>
          <w:p>
            <w:r/>
            <w:r>
              <w:rPr>
                <w:b/>
              </w:rPr>
              <w:t>Dust Concentration in Work Areas</w:t>
            </w:r>
            <w:r/>
          </w:p>
        </w:tc>
        <w:tc>
          <w:tcPr>
            <w:tcW w:type="dxa" w:w="2160"/>
          </w:tcPr>
          <w:p>
            <w:r>
              <w:t>Bi‑weekly (operation)</w:t>
            </w:r>
          </w:p>
        </w:tc>
        <w:tc>
          <w:tcPr>
            <w:tcW w:type="dxa" w:w="2160"/>
          </w:tcPr>
          <w:p>
            <w:r>
              <w:t>≤ 10 mg/m³ (respirable) – OSHA</w:t>
            </w:r>
          </w:p>
        </w:tc>
        <w:tc>
          <w:tcPr>
            <w:tcW w:type="dxa" w:w="2160"/>
          </w:tcPr>
          <w:p>
            <w:r>
              <w:t>Health &amp; Safety Officer</w:t>
            </w:r>
          </w:p>
        </w:tc>
      </w:tr>
      <w:tr>
        <w:tc>
          <w:tcPr>
            <w:tcW w:type="dxa" w:w="2160"/>
          </w:tcPr>
          <w:p>
            <w:r/>
            <w:r>
              <w:rPr>
                <w:b/>
              </w:rPr>
              <w:t>Traffic Counts &amp; Speed</w:t>
            </w:r>
            <w:r/>
          </w:p>
        </w:tc>
        <w:tc>
          <w:tcPr>
            <w:tcW w:type="dxa" w:w="2160"/>
          </w:tcPr>
          <w:p>
            <w:r>
              <w:t>Monthly (construction); Quarterly (operation)</w:t>
            </w:r>
          </w:p>
        </w:tc>
        <w:tc>
          <w:tcPr>
            <w:tcW w:type="dxa" w:w="2160"/>
          </w:tcPr>
          <w:p>
            <w:r>
              <w:t>≤ 30 km/h on access road – EMCA</w:t>
            </w:r>
          </w:p>
        </w:tc>
        <w:tc>
          <w:tcPr>
            <w:tcW w:type="dxa" w:w="2160"/>
          </w:tcPr>
          <w:p>
            <w:r>
              <w:t>Traffic Engineer</w:t>
            </w:r>
          </w:p>
        </w:tc>
      </w:tr>
      <w:tr>
        <w:tc>
          <w:tcPr>
            <w:tcW w:type="dxa" w:w="2160"/>
          </w:tcPr>
          <w:p>
            <w:r/>
            <w:r>
              <w:rPr>
                <w:b/>
              </w:rPr>
              <w:t>Water Balance (Closed‑Loop)</w:t>
            </w:r>
            <w:r/>
          </w:p>
        </w:tc>
        <w:tc>
          <w:tcPr>
            <w:tcW w:type="dxa" w:w="2160"/>
          </w:tcPr>
          <w:p>
            <w:r>
              <w:t>Monthly</w:t>
            </w:r>
          </w:p>
        </w:tc>
        <w:tc>
          <w:tcPr>
            <w:tcW w:type="dxa" w:w="2160"/>
          </w:tcPr>
          <w:p>
            <w:r>
              <w:t>Zero net discharge to Karura Stream – Water Act 2016</w:t>
            </w:r>
          </w:p>
        </w:tc>
        <w:tc>
          <w:tcPr>
            <w:tcW w:type="dxa" w:w="2160"/>
          </w:tcPr>
          <w:p>
            <w:r>
              <w:t>Water Management Engineer</w:t>
            </w:r>
          </w:p>
        </w:tc>
      </w:tr>
      <w:tr>
        <w:tc>
          <w:tcPr>
            <w:tcW w:type="dxa" w:w="2160"/>
          </w:tcPr>
          <w:p>
            <w:r/>
            <w:r>
              <w:rPr>
                <w:b/>
              </w:rPr>
              <w:t>Groundwater Levels</w:t>
            </w:r>
            <w:r/>
          </w:p>
        </w:tc>
        <w:tc>
          <w:tcPr>
            <w:tcW w:type="dxa" w:w="2160"/>
          </w:tcPr>
          <w:p>
            <w:r>
              <w:t>Quarterly</w:t>
            </w:r>
          </w:p>
        </w:tc>
        <w:tc>
          <w:tcPr>
            <w:tcW w:type="dxa" w:w="2160"/>
          </w:tcPr>
          <w:p>
            <w:r>
              <w:t>No decline &gt; 0.5 m from baseline (35 m)</w:t>
            </w:r>
          </w:p>
        </w:tc>
        <w:tc>
          <w:tcPr>
            <w:tcW w:type="dxa" w:w="2160"/>
          </w:tcPr>
          <w:p>
            <w:r>
              <w:t>Hydrogeologist</w:t>
            </w:r>
          </w:p>
        </w:tc>
      </w:tr>
      <w:tr>
        <w:tc>
          <w:tcPr>
            <w:tcW w:type="dxa" w:w="2160"/>
          </w:tcPr>
          <w:p>
            <w:r/>
            <w:r>
              <w:rPr>
                <w:b/>
              </w:rPr>
              <w:t>Health Surveillance (Workers)</w:t>
            </w:r>
            <w:r/>
          </w:p>
        </w:tc>
        <w:tc>
          <w:tcPr>
            <w:tcW w:type="dxa" w:w="2160"/>
          </w:tcPr>
          <w:p>
            <w:r>
              <w:t>Annually</w:t>
            </w:r>
          </w:p>
        </w:tc>
        <w:tc>
          <w:tcPr>
            <w:tcW w:type="dxa" w:w="2160"/>
          </w:tcPr>
          <w:p>
            <w:r>
              <w:t>Compliance with OSHA respiratory standards</w:t>
            </w:r>
          </w:p>
        </w:tc>
        <w:tc>
          <w:tcPr>
            <w:tcW w:type="dxa" w:w="2160"/>
          </w:tcPr>
          <w:p>
            <w:r>
              <w:t>Occupational Health Nurse</w:t>
            </w:r>
          </w:p>
        </w:tc>
      </w:tr>
      <w:tr>
        <w:tc>
          <w:tcPr>
            <w:tcW w:type="dxa" w:w="2160"/>
          </w:tcPr>
          <w:p>
            <w:r/>
            <w:r>
              <w:rPr>
                <w:b/>
              </w:rPr>
              <w:t>Community Grievance Log</w:t>
            </w:r>
            <w:r/>
          </w:p>
        </w:tc>
        <w:tc>
          <w:tcPr>
            <w:tcW w:type="dxa" w:w="2160"/>
          </w:tcPr>
          <w:p>
            <w:r>
              <w:t>Ongoing</w:t>
            </w:r>
          </w:p>
        </w:tc>
        <w:tc>
          <w:tcPr>
            <w:tcW w:type="dxa" w:w="2160"/>
          </w:tcPr>
          <w:p>
            <w:r>
              <w:t>Resolution within 48 hours</w:t>
            </w:r>
          </w:p>
        </w:tc>
        <w:tc>
          <w:tcPr>
            <w:tcW w:type="dxa" w:w="2160"/>
          </w:tcPr>
          <w:p>
            <w:r>
              <w:t>GRM Committee</w:t>
            </w:r>
          </w:p>
        </w:tc>
      </w:tr>
    </w:tbl>
    <w:p>
      <w:r>
        <w:t xml:space="preserve">All monitoring data will be compiled into an </w:t>
      </w:r>
      <w:r>
        <w:rPr>
          <w:b/>
        </w:rPr>
        <w:t>Environmental Monitoring Report (EMR)</w:t>
      </w:r>
      <w:r>
        <w:t xml:space="preserve"> and submitted to the National Environment Management Authority (NEMA) within 30 days of each reporting period. Non‑compliance triggers corrective actions as stipulated in the EMP and the relevant legal provisions (EMCA 1999, Water Act 2016, OSHA 2007).</w:t>
      </w:r>
    </w:p>
    <w:p>
      <w:r>
        <w:t>---</w:t>
      </w:r>
    </w:p>
    <w:p>
      <w:r/>
      <w:r>
        <w:rPr>
          <w:i/>
        </w:rPr>
        <w:t>Prepared by:</w:t>
      </w:r>
      <w:r>
        <w:t xml:space="preserve"> </w:t>
      </w:r>
      <w:r>
        <w:rPr>
          <w:b/>
        </w:rPr>
        <w:t>Dr. Peninah Wanjiru</w:t>
      </w:r>
      <w:r>
        <w:t xml:space="preserve"> – Lead Expert (EIA/EA/0876)</w:t>
      </w:r>
    </w:p>
    <w:p>
      <w:r/>
      <w:r>
        <w:rPr>
          <w:i/>
        </w:rPr>
        <w:t>Date:</w:t>
      </w:r>
      <w:r>
        <w:t xml:space="preserve"> 2026‑09‑15</w:t>
      </w:r>
    </w:p>
    <w:p>
      <w:r>
        <w:br w:type="page"/>
      </w:r>
    </w:p>
    <w:p>
      <w:pPr>
        <w:pStyle w:val="Heading1"/>
      </w:pPr>
      <w:r>
        <w:t>Chapter 8: Environmental and Social Management Plan</w:t>
      </w:r>
    </w:p>
    <w:p>
      <w:r>
        <w:t>## 8.1  Introduction</w:t>
      </w:r>
    </w:p>
    <w:p>
      <w:r>
        <w:t xml:space="preserve">The Environmental and Social Management Plan (ESMP) for the </w:t>
      </w:r>
      <w:r>
        <w:rPr>
          <w:b/>
        </w:rPr>
        <w:t>Ruiru Agro‑Processing Plant – Maize Milling Facility</w:t>
      </w:r>
      <w:r>
        <w:t xml:space="preserve"> sets out the mitigation, monitoring and institutional arrangements required to manage the identified environmental and social impacts throughout the construction (14 months) and operational (25 years) phases. The ESMP is prepared in accordance with the </w:t>
      </w:r>
      <w:r>
        <w:rPr>
          <w:b/>
        </w:rPr>
        <w:t>Environmental Management and Coordination Act (EMCA) 1999</w:t>
      </w:r>
      <w:r>
        <w:t xml:space="preserve">, the </w:t>
      </w:r>
      <w:r>
        <w:rPr>
          <w:b/>
        </w:rPr>
        <w:t>Water Act 2016</w:t>
      </w:r>
      <w:r>
        <w:t xml:space="preserve">, the </w:t>
      </w:r>
      <w:r>
        <w:rPr>
          <w:b/>
        </w:rPr>
        <w:t>Occupational Safety and Health Act (OSHA) 2007</w:t>
      </w:r>
      <w:r>
        <w:t>, and relevant NEMA technical guidelines (dust control, noise control, water use).</w:t>
      </w:r>
    </w:p>
    <w:p>
      <w:r>
        <w:t>## 8.2  Institutional Arrangements and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Role</w:t>
            </w:r>
          </w:p>
        </w:tc>
        <w:tc>
          <w:tcPr>
            <w:tcW w:type="dxa" w:w="2880"/>
          </w:tcPr>
          <w:p>
            <w:r>
              <w:rPr>
                <w:b/>
              </w:rPr>
              <w:t>Key Responsibilities</w:t>
            </w:r>
          </w:p>
        </w:tc>
      </w:tr>
      <w:tr>
        <w:tc>
          <w:tcPr>
            <w:tcW w:type="dxa" w:w="2880"/>
          </w:tcPr>
          <w:p>
            <w:r/>
            <w:r>
              <w:rPr>
                <w:b/>
              </w:rPr>
              <w:t>Highland Grain Millers Ltd. (Proponent)</w:t>
            </w:r>
            <w:r/>
          </w:p>
        </w:tc>
        <w:tc>
          <w:tcPr>
            <w:tcW w:type="dxa" w:w="2880"/>
          </w:tcPr>
          <w:p>
            <w:r>
              <w:t>Project owner</w:t>
            </w:r>
          </w:p>
        </w:tc>
        <w:tc>
          <w:tcPr>
            <w:tcW w:type="dxa" w:w="2880"/>
          </w:tcPr>
          <w:p>
            <w:r>
              <w:t>Implement ESMP, allocate budget, ensure compliance, submit periodic reports to NEMA.</w:t>
            </w:r>
          </w:p>
        </w:tc>
      </w:tr>
      <w:tr>
        <w:tc>
          <w:tcPr>
            <w:tcW w:type="dxa" w:w="2880"/>
          </w:tcPr>
          <w:p>
            <w:r/>
            <w:r>
              <w:rPr>
                <w:b/>
              </w:rPr>
              <w:t>Project Environmental Officer (PEO)</w:t>
            </w:r>
            <w:r>
              <w:t xml:space="preserve"> – appointed by Proponent</w:t>
            </w:r>
          </w:p>
        </w:tc>
        <w:tc>
          <w:tcPr>
            <w:tcW w:type="dxa" w:w="2880"/>
          </w:tcPr>
          <w:p>
            <w:r>
              <w:t>On‑site ESMP coordination</w:t>
            </w:r>
          </w:p>
        </w:tc>
        <w:tc>
          <w:tcPr>
            <w:tcW w:type="dxa" w:w="2880"/>
          </w:tcPr>
          <w:p>
            <w:r>
              <w:t>Daily supervision of mitigation measures, record monitoring data, liaise with contractors and community.</w:t>
            </w:r>
          </w:p>
        </w:tc>
      </w:tr>
      <w:tr>
        <w:tc>
          <w:tcPr>
            <w:tcW w:type="dxa" w:w="2880"/>
          </w:tcPr>
          <w:p>
            <w:r/>
            <w:r>
              <w:rPr>
                <w:b/>
              </w:rPr>
              <w:t>NEMA – Regional Office (Central Province)</w:t>
            </w:r>
            <w:r/>
          </w:p>
        </w:tc>
        <w:tc>
          <w:tcPr>
            <w:tcW w:type="dxa" w:w="2880"/>
          </w:tcPr>
          <w:p>
            <w:r>
              <w:t>Regulator</w:t>
            </w:r>
          </w:p>
        </w:tc>
        <w:tc>
          <w:tcPr>
            <w:tcW w:type="dxa" w:w="2880"/>
          </w:tcPr>
          <w:p>
            <w:r>
              <w:t>Review and approve ESMP, conduct inspections, enforce EMCA provisions.</w:t>
            </w:r>
          </w:p>
        </w:tc>
      </w:tr>
      <w:tr>
        <w:tc>
          <w:tcPr>
            <w:tcW w:type="dxa" w:w="2880"/>
          </w:tcPr>
          <w:p>
            <w:r/>
            <w:r>
              <w:rPr>
                <w:b/>
              </w:rPr>
              <w:t>County Environment &amp; Health Office (Kiambu)</w:t>
            </w:r>
            <w:r/>
          </w:p>
        </w:tc>
        <w:tc>
          <w:tcPr>
            <w:tcW w:type="dxa" w:w="2880"/>
          </w:tcPr>
          <w:p>
            <w:r>
              <w:t>Local oversight</w:t>
            </w:r>
          </w:p>
        </w:tc>
        <w:tc>
          <w:tcPr>
            <w:tcW w:type="dxa" w:w="2880"/>
          </w:tcPr>
          <w:p>
            <w:r>
              <w:t>Monitor compliance with County By‑laws, facilitate community liaison.</w:t>
            </w:r>
          </w:p>
        </w:tc>
      </w:tr>
      <w:tr>
        <w:tc>
          <w:tcPr>
            <w:tcW w:type="dxa" w:w="2880"/>
          </w:tcPr>
          <w:p>
            <w:r/>
            <w:r>
              <w:rPr>
                <w:b/>
              </w:rPr>
              <w:t>GRM Committee</w:t>
            </w:r>
            <w:r>
              <w:t xml:space="preserve"> (representatives of Juja Level 4 Hospital, Murera Primary School, local NGOs, vulnerable groups)</w:t>
            </w:r>
          </w:p>
        </w:tc>
        <w:tc>
          <w:tcPr>
            <w:tcW w:type="dxa" w:w="2880"/>
          </w:tcPr>
          <w:p>
            <w:r>
              <w:t>Grievance handling</w:t>
            </w:r>
          </w:p>
        </w:tc>
        <w:tc>
          <w:tcPr>
            <w:tcW w:type="dxa" w:w="2880"/>
          </w:tcPr>
          <w:p>
            <w:r>
              <w:t>Receive, log, investigate and resolve complaints within 30 days.</w:t>
            </w:r>
          </w:p>
        </w:tc>
      </w:tr>
      <w:tr>
        <w:tc>
          <w:tcPr>
            <w:tcW w:type="dxa" w:w="2880"/>
          </w:tcPr>
          <w:p>
            <w:r/>
            <w:r>
              <w:rPr>
                <w:b/>
              </w:rPr>
              <w:t>Contractors &amp; Sub‑contractors</w:t>
            </w:r>
            <w:r/>
          </w:p>
        </w:tc>
        <w:tc>
          <w:tcPr>
            <w:tcW w:type="dxa" w:w="2880"/>
          </w:tcPr>
          <w:p>
            <w:r>
              <w:t>Implementation agents</w:t>
            </w:r>
          </w:p>
        </w:tc>
        <w:tc>
          <w:tcPr>
            <w:tcW w:type="dxa" w:w="2880"/>
          </w:tcPr>
          <w:p>
            <w:r>
              <w:t>Execute construction‑phase mitigation (e.g., dust suppression, traffic management) as per contract specifications.</w:t>
            </w:r>
          </w:p>
        </w:tc>
      </w:tr>
      <w:tr>
        <w:tc>
          <w:tcPr>
            <w:tcW w:type="dxa" w:w="2880"/>
          </w:tcPr>
          <w:p>
            <w:r/>
            <w:r>
              <w:rPr>
                <w:b/>
              </w:rPr>
              <w:t>OSHA Inspectorate</w:t>
            </w:r>
            <w:r/>
          </w:p>
        </w:tc>
        <w:tc>
          <w:tcPr>
            <w:tcW w:type="dxa" w:w="2880"/>
          </w:tcPr>
          <w:p>
            <w:r>
              <w:t>Occupational health &amp; safety oversight</w:t>
            </w:r>
          </w:p>
        </w:tc>
        <w:tc>
          <w:tcPr>
            <w:tcW w:type="dxa" w:w="2880"/>
          </w:tcPr>
          <w:p>
            <w:r>
              <w:t>Periodic audits of worker safety, noise exposure, and dust control.</w:t>
            </w:r>
          </w:p>
        </w:tc>
      </w:tr>
    </w:tbl>
    <w:p>
      <w:r>
        <w:t>## 8.3  Environmental Management Measures</w:t>
      </w:r>
    </w:p>
    <w:p>
      <w:r>
        <w:t>### 8.3.1  Air Quality – Grain Dust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Legal Basis</w:t>
            </w:r>
          </w:p>
        </w:tc>
        <w:tc>
          <w:tcPr>
            <w:tcW w:type="dxa" w:w="2160"/>
          </w:tcPr>
          <w:p>
            <w:r>
              <w:rPr>
                <w:b/>
              </w:rPr>
              <w:t>Implementation Timing</w:t>
            </w:r>
          </w:p>
        </w:tc>
      </w:tr>
      <w:tr>
        <w:tc>
          <w:tcPr>
            <w:tcW w:type="dxa" w:w="2160"/>
          </w:tcPr>
          <w:p>
            <w:r/>
            <w:r>
              <w:rPr>
                <w:b/>
              </w:rPr>
              <w:t>Dust Extraction &amp; Filtration System</w:t>
            </w:r>
            <w:r/>
          </w:p>
        </w:tc>
        <w:tc>
          <w:tcPr>
            <w:tcW w:type="dxa" w:w="2160"/>
          </w:tcPr>
          <w:p>
            <w:r>
              <w:t>Centralised extraction at milling line, equipped with high‑efficiency bag filters meeting NEMA dust emission standards.</w:t>
            </w:r>
          </w:p>
        </w:tc>
        <w:tc>
          <w:tcPr>
            <w:tcW w:type="dxa" w:w="2160"/>
          </w:tcPr>
          <w:p>
            <w:r>
              <w:t>EMCA 1999 – Part III, Schedule 1; NEMA Dust Control Guidelines</w:t>
            </w:r>
          </w:p>
        </w:tc>
        <w:tc>
          <w:tcPr>
            <w:tcW w:type="dxa" w:w="2160"/>
          </w:tcPr>
          <w:p>
            <w:r>
              <w:t>Installation during construction (Month 4‑8); commissioning before start‑up.</w:t>
            </w:r>
          </w:p>
        </w:tc>
      </w:tr>
      <w:tr>
        <w:tc>
          <w:tcPr>
            <w:tcW w:type="dxa" w:w="2160"/>
          </w:tcPr>
          <w:p>
            <w:r/>
            <w:r>
              <w:rPr>
                <w:b/>
              </w:rPr>
              <w:t>Water‑based Dust Suppression</w:t>
            </w:r>
            <w:r/>
          </w:p>
        </w:tc>
        <w:tc>
          <w:tcPr>
            <w:tcW w:type="dxa" w:w="2160"/>
          </w:tcPr>
          <w:p>
            <w:r>
              <w:t>Sprinkling of unpaved areas (yard, access roads) using low‑flow misting no more than 0.5 L m⁻² h⁻¹ during dry periods.</w:t>
            </w:r>
          </w:p>
        </w:tc>
        <w:tc>
          <w:tcPr>
            <w:tcW w:type="dxa" w:w="2160"/>
          </w:tcPr>
          <w:p>
            <w:r>
              <w:t>EMCA 1999; OSHA 2007 (airborne particulates)</w:t>
            </w:r>
          </w:p>
        </w:tc>
        <w:tc>
          <w:tcPr>
            <w:tcW w:type="dxa" w:w="2160"/>
          </w:tcPr>
          <w:p>
            <w:r>
              <w:t>Ongoing during construction and operation.</w:t>
            </w:r>
          </w:p>
        </w:tc>
      </w:tr>
      <w:tr>
        <w:tc>
          <w:tcPr>
            <w:tcW w:type="dxa" w:w="2160"/>
          </w:tcPr>
          <w:p>
            <w:r/>
            <w:r>
              <w:rPr>
                <w:b/>
              </w:rPr>
              <w:t>Housekeeping &amp; House‑keeping SOPs</w:t>
            </w:r>
            <w:r/>
          </w:p>
        </w:tc>
        <w:tc>
          <w:tcPr>
            <w:tcW w:type="dxa" w:w="2160"/>
          </w:tcPr>
          <w:p>
            <w:r>
              <w:t>Daily cleaning of floors, conveyors, and waste bins; sealed storage of raw grain.</w:t>
            </w:r>
          </w:p>
        </w:tc>
        <w:tc>
          <w:tcPr>
            <w:tcW w:type="dxa" w:w="2160"/>
          </w:tcPr>
          <w:p>
            <w:r>
              <w:t>OSHA 2007 – Respiratory hazards</w:t>
            </w:r>
          </w:p>
        </w:tc>
        <w:tc>
          <w:tcPr>
            <w:tcW w:type="dxa" w:w="2160"/>
          </w:tcPr>
          <w:p>
            <w:r>
              <w:t>Continuous.</w:t>
            </w:r>
          </w:p>
        </w:tc>
      </w:tr>
    </w:tbl>
    <w:p>
      <w:r>
        <w:t>### 8.3.2  Noise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Legal Basis</w:t>
            </w:r>
          </w:p>
        </w:tc>
        <w:tc>
          <w:tcPr>
            <w:tcW w:type="dxa" w:w="2160"/>
          </w:tcPr>
          <w:p>
            <w:r>
              <w:rPr>
                <w:b/>
              </w:rPr>
              <w:t>Implementation Timing</w:t>
            </w:r>
          </w:p>
        </w:tc>
      </w:tr>
      <w:tr>
        <w:tc>
          <w:tcPr>
            <w:tcW w:type="dxa" w:w="2160"/>
          </w:tcPr>
          <w:p>
            <w:r/>
            <w:r>
              <w:rPr>
                <w:b/>
              </w:rPr>
              <w:t>Acoustic Enclosures</w:t>
            </w:r>
            <w:r/>
          </w:p>
        </w:tc>
        <w:tc>
          <w:tcPr>
            <w:tcW w:type="dxa" w:w="2160"/>
          </w:tcPr>
          <w:p>
            <w:r>
              <w:t>Sound‑proofed housing for milling equipment, designed to achieve ≤ 75 dB(A) at the site boundary.</w:t>
            </w:r>
          </w:p>
        </w:tc>
        <w:tc>
          <w:tcPr>
            <w:tcW w:type="dxa" w:w="2160"/>
          </w:tcPr>
          <w:p>
            <w:r>
              <w:t>EMCA 1999 – Part III, Schedule 1; NEMA Noise Guidelines</w:t>
            </w:r>
          </w:p>
        </w:tc>
        <w:tc>
          <w:tcPr>
            <w:tcW w:type="dxa" w:w="2160"/>
          </w:tcPr>
          <w:p>
            <w:r>
              <w:t>Installed by Month 6; verified before commissioning.</w:t>
            </w:r>
          </w:p>
        </w:tc>
      </w:tr>
      <w:tr>
        <w:tc>
          <w:tcPr>
            <w:tcW w:type="dxa" w:w="2160"/>
          </w:tcPr>
          <w:p>
            <w:r/>
            <w:r>
              <w:rPr>
                <w:b/>
              </w:rPr>
              <w:t>Operational Hours</w:t>
            </w:r>
            <w:r/>
          </w:p>
        </w:tc>
        <w:tc>
          <w:tcPr>
            <w:tcW w:type="dxa" w:w="2160"/>
          </w:tcPr>
          <w:p>
            <w:r>
              <w:t>Milling operations limited to 06:00 – 20:00 h; night‑time maintenance restricted to ≤ 50 dB(A).</w:t>
            </w:r>
          </w:p>
        </w:tc>
        <w:tc>
          <w:tcPr>
            <w:tcW w:type="dxa" w:w="2160"/>
          </w:tcPr>
          <w:p>
            <w:r>
              <w:t>EMCA 1999; Local County By‑law on noise</w:t>
            </w:r>
          </w:p>
        </w:tc>
        <w:tc>
          <w:tcPr>
            <w:tcW w:type="dxa" w:w="2160"/>
          </w:tcPr>
          <w:p>
            <w:r>
              <w:t>Enforced throughout operation.</w:t>
            </w:r>
          </w:p>
        </w:tc>
      </w:tr>
      <w:tr>
        <w:tc>
          <w:tcPr>
            <w:tcW w:type="dxa" w:w="2160"/>
          </w:tcPr>
          <w:p>
            <w:r/>
            <w:r>
              <w:rPr>
                <w:b/>
              </w:rPr>
              <w:t>Speed Bumps &amp; Traffic Calming</w:t>
            </w:r>
            <w:r/>
          </w:p>
        </w:tc>
        <w:tc>
          <w:tcPr>
            <w:tcW w:type="dxa" w:w="2160"/>
          </w:tcPr>
          <w:p>
            <w:r>
              <w:t>Installed on dedicated truck access route to reduce vehicle noise and speed.</w:t>
            </w:r>
          </w:p>
        </w:tc>
        <w:tc>
          <w:tcPr>
            <w:tcW w:type="dxa" w:w="2160"/>
          </w:tcPr>
          <w:p>
            <w:r>
              <w:t>EMCA 1999 – Part III, Schedule 1</w:t>
            </w:r>
          </w:p>
        </w:tc>
        <w:tc>
          <w:tcPr>
            <w:tcW w:type="dxa" w:w="2160"/>
          </w:tcPr>
          <w:p>
            <w:r>
              <w:t>Constructed during Phase 2 (Month 9‑12).</w:t>
            </w:r>
          </w:p>
        </w:tc>
      </w:tr>
      <w:tr>
        <w:tc>
          <w:tcPr>
            <w:tcW w:type="dxa" w:w="2160"/>
          </w:tcPr>
          <w:p>
            <w:r/>
            <w:r>
              <w:rPr>
                <w:b/>
              </w:rPr>
              <w:t>Personal Protective Equipment (PPE)</w:t>
            </w:r>
            <w:r/>
          </w:p>
        </w:tc>
        <w:tc>
          <w:tcPr>
            <w:tcW w:type="dxa" w:w="2160"/>
          </w:tcPr>
          <w:p>
            <w:r>
              <w:t>Provision of ear‑plugs/ear‑muffs for workers exposed &gt; 85 dB(A).</w:t>
            </w:r>
          </w:p>
        </w:tc>
        <w:tc>
          <w:tcPr>
            <w:tcW w:type="dxa" w:w="2160"/>
          </w:tcPr>
          <w:p>
            <w:r>
              <w:t>OSHA 2007 – Hearing Conservation</w:t>
            </w:r>
          </w:p>
        </w:tc>
        <w:tc>
          <w:tcPr>
            <w:tcW w:type="dxa" w:w="2160"/>
          </w:tcPr>
          <w:p>
            <w:r>
              <w:t>Continuous for staff.</w:t>
            </w:r>
          </w:p>
        </w:tc>
      </w:tr>
    </w:tbl>
    <w:p>
      <w:r>
        <w:t>### 8.3.3  Water – Closed‑Loop Recycling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Legal Basis</w:t>
            </w:r>
          </w:p>
        </w:tc>
        <w:tc>
          <w:tcPr>
            <w:tcW w:type="dxa" w:w="2160"/>
          </w:tcPr>
          <w:p>
            <w:r>
              <w:rPr>
                <w:b/>
              </w:rPr>
              <w:t>Implementation Timing</w:t>
            </w:r>
          </w:p>
        </w:tc>
      </w:tr>
      <w:tr>
        <w:tc>
          <w:tcPr>
            <w:tcW w:type="dxa" w:w="2160"/>
          </w:tcPr>
          <w:p>
            <w:r/>
            <w:r>
              <w:rPr>
                <w:b/>
              </w:rPr>
              <w:t>Closed‑Loop Water Recycling System</w:t>
            </w:r>
            <w:r/>
          </w:p>
        </w:tc>
        <w:tc>
          <w:tcPr>
            <w:tcW w:type="dxa" w:w="2160"/>
          </w:tcPr>
          <w:p>
            <w:r>
              <w:t>Process water captured, filtered (sand‑media + UV) and recirculated for cleaning and cooling; zero discharge to Karura Stream.</w:t>
            </w:r>
          </w:p>
        </w:tc>
        <w:tc>
          <w:tcPr>
            <w:tcW w:type="dxa" w:w="2160"/>
          </w:tcPr>
          <w:p>
            <w:r>
              <w:t>Water Act 2016; WRMA water permit (no discharge)</w:t>
            </w:r>
          </w:p>
        </w:tc>
        <w:tc>
          <w:tcPr>
            <w:tcW w:type="dxa" w:w="2160"/>
          </w:tcPr>
          <w:p>
            <w:r>
              <w:t>System design (Month 3‑5), installation (Month 8‑12), commissioning (Month 13).</w:t>
            </w:r>
          </w:p>
        </w:tc>
      </w:tr>
      <w:tr>
        <w:tc>
          <w:tcPr>
            <w:tcW w:type="dxa" w:w="2160"/>
          </w:tcPr>
          <w:p>
            <w:r/>
            <w:r>
              <w:rPr>
                <w:b/>
              </w:rPr>
              <w:t>Rainwater Harvesting</w:t>
            </w:r>
            <w:r/>
          </w:p>
        </w:tc>
        <w:tc>
          <w:tcPr>
            <w:tcW w:type="dxa" w:w="2160"/>
          </w:tcPr>
          <w:p>
            <w:r>
              <w:t>1,200 m² roof area equipped with gutters and storage tanks (capacity To be confirmed by specialist).</w:t>
            </w:r>
          </w:p>
        </w:tc>
        <w:tc>
          <w:tcPr>
            <w:tcW w:type="dxa" w:w="2160"/>
          </w:tcPr>
          <w:p>
            <w:r>
              <w:t>Water Act 2016</w:t>
            </w:r>
          </w:p>
        </w:tc>
        <w:tc>
          <w:tcPr>
            <w:tcW w:type="dxa" w:w="2160"/>
          </w:tcPr>
          <w:p>
            <w:r>
              <w:t>Construction Phase 2.</w:t>
            </w:r>
          </w:p>
        </w:tc>
      </w:tr>
      <w:tr>
        <w:tc>
          <w:tcPr>
            <w:tcW w:type="dxa" w:w="2160"/>
          </w:tcPr>
          <w:p>
            <w:r/>
            <w:r>
              <w:rPr>
                <w:b/>
              </w:rPr>
              <w:t>Groundwater Monitoring</w:t>
            </w:r>
            <w:r/>
          </w:p>
        </w:tc>
        <w:tc>
          <w:tcPr>
            <w:tcW w:type="dxa" w:w="2160"/>
          </w:tcPr>
          <w:p>
            <w:r>
              <w:t>Quarterly measurement of groundwater level and quality at the Highland Estate Borehole (500 m W).</w:t>
            </w:r>
          </w:p>
        </w:tc>
        <w:tc>
          <w:tcPr>
            <w:tcW w:type="dxa" w:w="2160"/>
          </w:tcPr>
          <w:p>
            <w:r>
              <w:t>Water Act 2016; EMCA 1999</w:t>
            </w:r>
          </w:p>
        </w:tc>
        <w:tc>
          <w:tcPr>
            <w:tcW w:type="dxa" w:w="2160"/>
          </w:tcPr>
          <w:p>
            <w:r>
              <w:t>Ongoing.</w:t>
            </w:r>
          </w:p>
        </w:tc>
      </w:tr>
      <w:tr>
        <w:tc>
          <w:tcPr>
            <w:tcW w:type="dxa" w:w="2160"/>
          </w:tcPr>
          <w:p>
            <w:r/>
            <w:r>
              <w:rPr>
                <w:b/>
              </w:rPr>
              <w:t>Spill Containment</w:t>
            </w:r>
            <w:r/>
          </w:p>
        </w:tc>
        <w:tc>
          <w:tcPr>
            <w:tcW w:type="dxa" w:w="2160"/>
          </w:tcPr>
          <w:p>
            <w:r>
              <w:t>Bunded areas around water‑intensive equipment; secondary containment for any accidental releases.</w:t>
            </w:r>
          </w:p>
        </w:tc>
        <w:tc>
          <w:tcPr>
            <w:tcW w:type="dxa" w:w="2160"/>
          </w:tcPr>
          <w:p>
            <w:r>
              <w:t>EMCA 1999; OSHA 2007</w:t>
            </w:r>
          </w:p>
        </w:tc>
        <w:tc>
          <w:tcPr>
            <w:tcW w:type="dxa" w:w="2160"/>
          </w:tcPr>
          <w:p>
            <w:r>
              <w:t>Installed before equipment commissioning.</w:t>
            </w:r>
          </w:p>
        </w:tc>
      </w:tr>
    </w:tbl>
    <w:p>
      <w:r>
        <w:t>### 8.3.4  Waste Management</w:t>
      </w:r>
    </w:p>
    <w:p>
      <w:pPr>
        <w:pStyle w:val="ListBullet"/>
      </w:pPr>
      <w:r/>
      <w:r>
        <w:rPr>
          <w:b/>
        </w:rPr>
        <w:t>Solid Waste</w:t>
      </w:r>
      <w:r>
        <w:t xml:space="preserve"> – Segregation at source (organic, inert, hazardous). Inert waste (e.g., concrete) to be reused on‑site or sent to licensed landfill.</w:t>
      </w:r>
    </w:p>
    <w:p>
      <w:pPr>
        <w:pStyle w:val="ListBullet"/>
      </w:pPr>
      <w:r/>
      <w:r>
        <w:rPr>
          <w:b/>
        </w:rPr>
        <w:t>Hazardous Waste</w:t>
      </w:r>
      <w:r>
        <w:t xml:space="preserve"> – Used oil, solvents collected in labelled drums and disposed by licensed hazardous waste handlers.</w:t>
      </w:r>
    </w:p>
    <w:p>
      <w:pPr>
        <w:pStyle w:val="ListBullet"/>
      </w:pPr>
      <w:r/>
      <w:r>
        <w:rPr>
          <w:b/>
        </w:rPr>
        <w:t>Wastewater</w:t>
      </w:r>
      <w:r>
        <w:t xml:space="preserve"> – No effluent discharge; any residual water from cleaning is routed to the closed‑loop system.</w:t>
      </w:r>
    </w:p>
    <w:p>
      <w:r>
        <w:t>### 8.3.5  Traffic Management</w:t>
      </w:r>
    </w:p>
    <w:p>
      <w:pPr>
        <w:pStyle w:val="ListBullet"/>
      </w:pPr>
      <w:r/>
      <w:r>
        <w:rPr>
          <w:b/>
        </w:rPr>
        <w:t>Dedicated Truck Access Route</w:t>
      </w:r>
      <w:r>
        <w:t xml:space="preserve"> – 12 m wide, paved, with signage and speed limit of 30 km h⁻¹.</w:t>
      </w:r>
    </w:p>
    <w:p>
      <w:pPr>
        <w:pStyle w:val="ListBullet"/>
      </w:pPr>
      <w:r/>
      <w:r>
        <w:rPr>
          <w:b/>
        </w:rPr>
        <w:t>Loading/Unloading Bay</w:t>
      </w:r>
      <w:r>
        <w:t xml:space="preserve"> – Located on the south‑west side, away from Murera Primary School (350 m S).</w:t>
      </w:r>
    </w:p>
    <w:p>
      <w:pPr>
        <w:pStyle w:val="ListBullet"/>
      </w:pPr>
      <w:r/>
      <w:r>
        <w:rPr>
          <w:b/>
        </w:rPr>
        <w:t>Vehicle Scheduling</w:t>
      </w:r>
      <w:r>
        <w:t xml:space="preserve"> – Peak deliveries limited to 07:00‑10:00 h and 15:00‑18:00 h to avoid school traffic.</w:t>
      </w:r>
    </w:p>
    <w:p>
      <w:r>
        <w:t>### 8.3.6  Biodiversity &amp; Land Use</w:t>
      </w:r>
    </w:p>
    <w:p>
      <w:pPr>
        <w:pStyle w:val="ListBullet"/>
      </w:pPr>
      <w:r>
        <w:t>The site is currently cropland; no high‑value habitats identified within 1 km.</w:t>
      </w:r>
    </w:p>
    <w:p>
      <w:pPr>
        <w:pStyle w:val="ListBullet"/>
      </w:pPr>
      <w:r/>
      <w:r>
        <w:rPr>
          <w:b/>
        </w:rPr>
        <w:t>Vegetative Buffer</w:t>
      </w:r>
      <w:r>
        <w:t xml:space="preserve"> – 5 m strip of native grasses along the northern boundary adjacent to Karura Stream to reduce sediment runoff.</w:t>
      </w:r>
    </w:p>
    <w:p>
      <w:r>
        <w:t>## 8.4  Social Management Measures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Mitigation</w:t>
            </w:r>
          </w:p>
        </w:tc>
        <w:tc>
          <w:tcPr>
            <w:tcW w:type="dxa" w:w="2880"/>
          </w:tcPr>
          <w:p>
            <w:r>
              <w:rPr>
                <w:b/>
              </w:rPr>
              <w:t>Legal Basis</w:t>
            </w:r>
          </w:p>
        </w:tc>
      </w:tr>
      <w:tr>
        <w:tc>
          <w:tcPr>
            <w:tcW w:type="dxa" w:w="2880"/>
          </w:tcPr>
          <w:p>
            <w:r/>
            <w:r>
              <w:rPr>
                <w:b/>
              </w:rPr>
              <w:t>Community Health &amp; Safety</w:t>
            </w:r>
            <w:r/>
          </w:p>
        </w:tc>
        <w:tc>
          <w:tcPr>
            <w:tcW w:type="dxa" w:w="2880"/>
          </w:tcPr>
          <w:p>
            <w:r>
              <w:t>Provide safety signage, first‑aid stations, and emergency response plan; conduct regular safety drills.</w:t>
            </w:r>
          </w:p>
        </w:tc>
        <w:tc>
          <w:tcPr>
            <w:tcW w:type="dxa" w:w="2880"/>
          </w:tcPr>
          <w:p>
            <w:r>
              <w:t>OSHA 2007; EMCA 1999</w:t>
            </w:r>
          </w:p>
        </w:tc>
      </w:tr>
      <w:tr>
        <w:tc>
          <w:tcPr>
            <w:tcW w:type="dxa" w:w="2880"/>
          </w:tcPr>
          <w:p>
            <w:r/>
            <w:r>
              <w:rPr>
                <w:b/>
              </w:rPr>
              <w:t>Employment &amp; Labour Standards</w:t>
            </w:r>
            <w:r/>
          </w:p>
        </w:tc>
        <w:tc>
          <w:tcPr>
            <w:tcW w:type="dxa" w:w="2880"/>
          </w:tcPr>
          <w:p>
            <w:r>
              <w:t>Prioritise local hiring (≥ 30 % from Juja/Murera), comply with Kenya Labour Act, provide contracts with fair wages.</w:t>
            </w:r>
          </w:p>
        </w:tc>
        <w:tc>
          <w:tcPr>
            <w:tcW w:type="dxa" w:w="2880"/>
          </w:tcPr>
          <w:p>
            <w:r>
              <w:t>Kenya Labour Act 2007</w:t>
            </w:r>
          </w:p>
        </w:tc>
      </w:tr>
      <w:tr>
        <w:tc>
          <w:tcPr>
            <w:tcW w:type="dxa" w:w="2880"/>
          </w:tcPr>
          <w:p>
            <w:r/>
            <w:r>
              <w:rPr>
                <w:b/>
              </w:rPr>
              <w:t>Vulnerable Groups Access</w:t>
            </w:r>
            <w:r/>
          </w:p>
        </w:tc>
        <w:tc>
          <w:tcPr>
            <w:tcW w:type="dxa" w:w="2880"/>
          </w:tcPr>
          <w:p>
            <w:r>
              <w:t>Ensure all community meetings (Baraza) have sign‑language interpreter, wheelchair‑accessible venue, and printed materials in large font.</w:t>
            </w:r>
          </w:p>
        </w:tc>
        <w:tc>
          <w:tcPr>
            <w:tcW w:type="dxa" w:w="2880"/>
          </w:tcPr>
          <w:p>
            <w:r>
              <w:t>Persons with Disabilities Act 2003</w:t>
            </w:r>
          </w:p>
        </w:tc>
      </w:tr>
      <w:tr>
        <w:tc>
          <w:tcPr>
            <w:tcW w:type="dxa" w:w="2880"/>
          </w:tcPr>
          <w:p>
            <w:r/>
            <w:r>
              <w:rPr>
                <w:b/>
              </w:rPr>
              <w:t>Information Disclosure</w:t>
            </w:r>
            <w:r/>
          </w:p>
        </w:tc>
        <w:tc>
          <w:tcPr>
            <w:tcW w:type="dxa" w:w="2880"/>
          </w:tcPr>
          <w:p>
            <w:r>
              <w:t>Quarterly newsletters and a project website updating on ESMP performance; display monitoring results at the GRM office.</w:t>
            </w:r>
          </w:p>
        </w:tc>
        <w:tc>
          <w:tcPr>
            <w:tcW w:type="dxa" w:w="2880"/>
          </w:tcPr>
          <w:p>
            <w:r>
              <w:t>EMCA 1999 – Public participation provisions</w:t>
            </w:r>
          </w:p>
        </w:tc>
      </w:tr>
      <w:tr>
        <w:tc>
          <w:tcPr>
            <w:tcW w:type="dxa" w:w="2880"/>
          </w:tcPr>
          <w:p>
            <w:r/>
            <w:r>
              <w:rPr>
                <w:b/>
              </w:rPr>
              <w:t>Grievance Redress</w:t>
            </w:r>
            <w:r/>
          </w:p>
        </w:tc>
        <w:tc>
          <w:tcPr>
            <w:tcW w:type="dxa" w:w="2880"/>
          </w:tcPr>
          <w:p>
            <w:r>
              <w:t>GRM Committee to receive complaints, log in a register, and resolve within 30 days; escalation to NEMA if unresolved.</w:t>
            </w:r>
          </w:p>
        </w:tc>
        <w:tc>
          <w:tcPr>
            <w:tcW w:type="dxa" w:w="2880"/>
          </w:tcPr>
          <w:p>
            <w:r>
              <w:t>EMCA 1999; GRM Procedure (NEMA)</w:t>
            </w:r>
          </w:p>
        </w:tc>
      </w:tr>
    </w:tbl>
    <w:p>
      <w:r>
        <w:t>## 8.5  Monitoring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Standard / Threshold</w:t>
            </w:r>
          </w:p>
        </w:tc>
        <w:tc>
          <w:tcPr>
            <w:tcW w:type="dxa" w:w="1728"/>
          </w:tcPr>
          <w:p>
            <w:r>
              <w:rPr>
                <w:b/>
              </w:rPr>
              <w:t>Monitoring Frequency</w:t>
            </w:r>
          </w:p>
        </w:tc>
        <w:tc>
          <w:tcPr>
            <w:tcW w:type="dxa" w:w="1728"/>
          </w:tcPr>
          <w:p>
            <w:r>
              <w:rPr>
                <w:b/>
              </w:rPr>
              <w:t>Methodology</w:t>
            </w:r>
          </w:p>
        </w:tc>
        <w:tc>
          <w:tcPr>
            <w:tcW w:type="dxa" w:w="1728"/>
          </w:tcPr>
          <w:p>
            <w:r>
              <w:rPr>
                <w:b/>
              </w:rPr>
              <w:t>Responsible Party</w:t>
            </w:r>
          </w:p>
        </w:tc>
      </w:tr>
      <w:tr>
        <w:tc>
          <w:tcPr>
            <w:tcW w:type="dxa" w:w="1728"/>
          </w:tcPr>
          <w:p>
            <w:r/>
            <w:r>
              <w:rPr>
                <w:b/>
              </w:rPr>
              <w:t>PM2.5 &amp; PM10</w:t>
            </w:r>
            <w:r>
              <w:t xml:space="preserve"> (ambient)</w:t>
            </w:r>
          </w:p>
        </w:tc>
        <w:tc>
          <w:tcPr>
            <w:tcW w:type="dxa" w:w="1728"/>
          </w:tcPr>
          <w:p>
            <w:r>
              <w:t>≤ 35 µg m⁻³ (PM2.5), ≤ 70 µg m⁻³ (PM10) – WHO guideline</w:t>
            </w:r>
          </w:p>
        </w:tc>
        <w:tc>
          <w:tcPr>
            <w:tcW w:type="dxa" w:w="1728"/>
          </w:tcPr>
          <w:p>
            <w:r>
              <w:t>Quarterly</w:t>
            </w:r>
          </w:p>
        </w:tc>
        <w:tc>
          <w:tcPr>
            <w:tcW w:type="dxa" w:w="1728"/>
          </w:tcPr>
          <w:p>
            <w:r>
              <w:t>Portable aerosol monitor placed 200 m N of plant (near Murera Primary School)</w:t>
            </w:r>
          </w:p>
        </w:tc>
        <w:tc>
          <w:tcPr>
            <w:tcW w:type="dxa" w:w="1728"/>
          </w:tcPr>
          <w:p>
            <w:r>
              <w:t>PEO</w:t>
            </w:r>
          </w:p>
        </w:tc>
      </w:tr>
      <w:tr>
        <w:tc>
          <w:tcPr>
            <w:tcW w:type="dxa" w:w="1728"/>
          </w:tcPr>
          <w:p>
            <w:r/>
            <w:r>
              <w:rPr>
                <w:b/>
              </w:rPr>
              <w:t>Noise Levels</w:t>
            </w:r>
            <w:r>
              <w:t xml:space="preserve"> (Leq)</w:t>
            </w:r>
          </w:p>
        </w:tc>
        <w:tc>
          <w:tcPr>
            <w:tcW w:type="dxa" w:w="1728"/>
          </w:tcPr>
          <w:p>
            <w:r>
              <w:t>≤ 55 dB(A) at 500 m (baseline 52 dBA)</w:t>
            </w:r>
          </w:p>
        </w:tc>
        <w:tc>
          <w:tcPr>
            <w:tcW w:type="dxa" w:w="1728"/>
          </w:tcPr>
          <w:p>
            <w:r>
              <w:t>Monthly (construction), Quarterly (operation)</w:t>
            </w:r>
          </w:p>
        </w:tc>
        <w:tc>
          <w:tcPr>
            <w:tcW w:type="dxa" w:w="1728"/>
          </w:tcPr>
          <w:p>
            <w:r>
              <w:t>Sound level meter, 1 m height, 3 min averaging</w:t>
            </w:r>
          </w:p>
        </w:tc>
        <w:tc>
          <w:tcPr>
            <w:tcW w:type="dxa" w:w="1728"/>
          </w:tcPr>
          <w:p>
            <w:r>
              <w:t>PEO</w:t>
            </w:r>
          </w:p>
        </w:tc>
      </w:tr>
      <w:tr>
        <w:tc>
          <w:tcPr>
            <w:tcW w:type="dxa" w:w="1728"/>
          </w:tcPr>
          <w:p>
            <w:r/>
            <w:r>
              <w:rPr>
                <w:b/>
              </w:rPr>
              <w:t>Water Quality (Borehole)</w:t>
            </w:r>
            <w:r/>
          </w:p>
        </w:tc>
        <w:tc>
          <w:tcPr>
            <w:tcW w:type="dxa" w:w="1728"/>
          </w:tcPr>
          <w:p>
            <w:r>
              <w:t>pH 6.5‑8.5, NO₃⁻ &lt; 10 mg L⁻¹</w:t>
            </w:r>
          </w:p>
        </w:tc>
        <w:tc>
          <w:tcPr>
            <w:tcW w:type="dxa" w:w="1728"/>
          </w:tcPr>
          <w:p>
            <w:r>
              <w:t>Quarterly</w:t>
            </w:r>
          </w:p>
        </w:tc>
        <w:tc>
          <w:tcPr>
            <w:tcW w:type="dxa" w:w="1728"/>
          </w:tcPr>
          <w:p>
            <w:r>
              <w:t>Sample collection, laboratory analysis (Kenya Bureau of Standards)</w:t>
            </w:r>
          </w:p>
        </w:tc>
        <w:tc>
          <w:tcPr>
            <w:tcW w:type="dxa" w:w="1728"/>
          </w:tcPr>
          <w:p>
            <w:r>
              <w:t>Contractor’s Environmental Consultant</w:t>
            </w:r>
          </w:p>
        </w:tc>
      </w:tr>
      <w:tr>
        <w:tc>
          <w:tcPr>
            <w:tcW w:type="dxa" w:w="1728"/>
          </w:tcPr>
          <w:p>
            <w:r/>
            <w:r>
              <w:rPr>
                <w:b/>
              </w:rPr>
              <w:t>Groundwater Level</w:t>
            </w:r>
            <w:r/>
          </w:p>
        </w:tc>
        <w:tc>
          <w:tcPr>
            <w:tcW w:type="dxa" w:w="1728"/>
          </w:tcPr>
          <w:p>
            <w:r>
              <w:t>No decline &gt; 1 m yr⁻¹</w:t>
            </w:r>
          </w:p>
        </w:tc>
        <w:tc>
          <w:tcPr>
            <w:tcW w:type="dxa" w:w="1728"/>
          </w:tcPr>
          <w:p>
            <w:r>
              <w:t>Quarterly</w:t>
            </w:r>
          </w:p>
        </w:tc>
        <w:tc>
          <w:tcPr>
            <w:tcW w:type="dxa" w:w="1728"/>
          </w:tcPr>
          <w:p>
            <w:r>
              <w:t>Manual dip‑meter at borehole</w:t>
            </w:r>
          </w:p>
        </w:tc>
        <w:tc>
          <w:tcPr>
            <w:tcW w:type="dxa" w:w="1728"/>
          </w:tcPr>
          <w:p>
            <w:r>
              <w:t>PEO</w:t>
            </w:r>
          </w:p>
        </w:tc>
      </w:tr>
      <w:tr>
        <w:tc>
          <w:tcPr>
            <w:tcW w:type="dxa" w:w="1728"/>
          </w:tcPr>
          <w:p>
            <w:r/>
            <w:r>
              <w:rPr>
                <w:b/>
              </w:rPr>
              <w:t>Dust Emission (Stack)</w:t>
            </w:r>
            <w:r/>
          </w:p>
        </w:tc>
        <w:tc>
          <w:tcPr>
            <w:tcW w:type="dxa" w:w="1728"/>
          </w:tcPr>
          <w:p>
            <w:r>
              <w:t>≤ 50 mg m⁻³ (per NEMA)</w:t>
            </w:r>
          </w:p>
        </w:tc>
        <w:tc>
          <w:tcPr>
            <w:tcW w:type="dxa" w:w="1728"/>
          </w:tcPr>
          <w:p>
            <w:r>
              <w:t>Quarterly</w:t>
            </w:r>
          </w:p>
        </w:tc>
        <w:tc>
          <w:tcPr>
            <w:tcW w:type="dxa" w:w="1728"/>
          </w:tcPr>
          <w:p>
            <w:r>
              <w:t>Filter‑bag weight change method</w:t>
            </w:r>
          </w:p>
        </w:tc>
        <w:tc>
          <w:tcPr>
            <w:tcW w:type="dxa" w:w="1728"/>
          </w:tcPr>
          <w:p>
            <w:r>
              <w:t>PEO</w:t>
            </w:r>
          </w:p>
        </w:tc>
      </w:tr>
      <w:tr>
        <w:tc>
          <w:tcPr>
            <w:tcW w:type="dxa" w:w="1728"/>
          </w:tcPr>
          <w:p>
            <w:r/>
            <w:r>
              <w:rPr>
                <w:b/>
              </w:rPr>
              <w:t>Traffic Volume &amp; Speed</w:t>
            </w:r>
            <w:r/>
          </w:p>
        </w:tc>
        <w:tc>
          <w:tcPr>
            <w:tcW w:type="dxa" w:w="1728"/>
          </w:tcPr>
          <w:p>
            <w:r>
              <w:t>≤ 30 km h⁻¹ on access road</w:t>
            </w:r>
          </w:p>
        </w:tc>
        <w:tc>
          <w:tcPr>
            <w:tcW w:type="dxa" w:w="1728"/>
          </w:tcPr>
          <w:p>
            <w:r>
              <w:t>Continuous (automated counters)</w:t>
            </w:r>
          </w:p>
        </w:tc>
        <w:tc>
          <w:tcPr>
            <w:tcW w:type="dxa" w:w="1728"/>
          </w:tcPr>
          <w:p>
            <w:r>
              <w:t>Loop detector; data logged weekly</w:t>
            </w:r>
          </w:p>
        </w:tc>
        <w:tc>
          <w:tcPr>
            <w:tcW w:type="dxa" w:w="1728"/>
          </w:tcPr>
          <w:p>
            <w:r>
              <w:t>Contractor</w:t>
            </w:r>
          </w:p>
        </w:tc>
      </w:tr>
      <w:tr>
        <w:tc>
          <w:tcPr>
            <w:tcW w:type="dxa" w:w="1728"/>
          </w:tcPr>
          <w:p>
            <w:r/>
            <w:r>
              <w:rPr>
                <w:b/>
              </w:rPr>
              <w:t>Waste Generation</w:t>
            </w:r>
            <w:r/>
          </w:p>
        </w:tc>
        <w:tc>
          <w:tcPr>
            <w:tcW w:type="dxa" w:w="1728"/>
          </w:tcPr>
          <w:p>
            <w:r>
              <w:t>100 % segregation, proper disposal</w:t>
            </w:r>
          </w:p>
        </w:tc>
        <w:tc>
          <w:tcPr>
            <w:tcW w:type="dxa" w:w="1728"/>
          </w:tcPr>
          <w:p>
            <w:r>
              <w:t>Monthly</w:t>
            </w:r>
          </w:p>
        </w:tc>
        <w:tc>
          <w:tcPr>
            <w:tcW w:type="dxa" w:w="1728"/>
          </w:tcPr>
          <w:p>
            <w:r>
              <w:t>Waste log sheets, verification by third‑party auditor</w:t>
            </w:r>
          </w:p>
        </w:tc>
        <w:tc>
          <w:tcPr>
            <w:tcW w:type="dxa" w:w="1728"/>
          </w:tcPr>
          <w:p>
            <w:r>
              <w:t>PEO</w:t>
            </w:r>
          </w:p>
        </w:tc>
      </w:tr>
      <w:tr>
        <w:tc>
          <w:tcPr>
            <w:tcW w:type="dxa" w:w="1728"/>
          </w:tcPr>
          <w:p>
            <w:r/>
            <w:r>
              <w:rPr>
                <w:b/>
              </w:rPr>
              <w:t>Health &amp; Safety Incidents</w:t>
            </w:r>
            <w:r/>
          </w:p>
        </w:tc>
        <w:tc>
          <w:tcPr>
            <w:tcW w:type="dxa" w:w="1728"/>
          </w:tcPr>
          <w:p>
            <w:r>
              <w:t>Zero lost‑time injuries</w:t>
            </w:r>
          </w:p>
        </w:tc>
        <w:tc>
          <w:tcPr>
            <w:tcW w:type="dxa" w:w="1728"/>
          </w:tcPr>
          <w:p>
            <w:r>
              <w:t>Ongoing</w:t>
            </w:r>
          </w:p>
        </w:tc>
        <w:tc>
          <w:tcPr>
            <w:tcW w:type="dxa" w:w="1728"/>
          </w:tcPr>
          <w:p>
            <w:r>
              <w:t>Incident report forms, OSHA reporting</w:t>
            </w:r>
          </w:p>
        </w:tc>
        <w:tc>
          <w:tcPr>
            <w:tcW w:type="dxa" w:w="1728"/>
          </w:tcPr>
          <w:p>
            <w:r>
              <w:t>Site Safety Officer</w:t>
            </w:r>
          </w:p>
        </w:tc>
      </w:tr>
    </w:tbl>
    <w:p>
      <w:r>
        <w:t xml:space="preserve">All monitoring data will be compiled into a </w:t>
      </w:r>
      <w:r>
        <w:rPr>
          <w:b/>
        </w:rPr>
        <w:t>Monthly Environmental Monitoring Report (MEMR)</w:t>
      </w:r>
      <w:r>
        <w:t xml:space="preserve"> and submitted to NEMA within 15 days of month‑end. An </w:t>
      </w:r>
      <w:r>
        <w:rPr>
          <w:b/>
        </w:rPr>
        <w:t>Annual ESMP Performance Report</w:t>
      </w:r>
      <w:r>
        <w:t xml:space="preserve"> will be prepared for the proponent’s Board and the County Environment Office.</w:t>
      </w:r>
    </w:p>
    <w:p>
      <w:r>
        <w:t>## 8.6  Reporting and Documentation</w:t>
      </w:r>
    </w:p>
    <w:p>
      <w:pPr>
        <w:pStyle w:val="ListNumber"/>
      </w:pPr>
      <w:r/>
      <w:r>
        <w:rPr>
          <w:b/>
        </w:rPr>
        <w:t>Monthly Environmental Monitoring Report (MEMR)</w:t>
      </w:r>
      <w:r>
        <w:t xml:space="preserve"> – includes raw data, compliance assessment, corrective actions.</w:t>
      </w:r>
    </w:p>
    <w:p>
      <w:pPr>
        <w:pStyle w:val="ListNumber"/>
      </w:pPr>
      <w:r/>
      <w:r>
        <w:rPr>
          <w:b/>
        </w:rPr>
        <w:t>Quarterly Compliance Summary</w:t>
      </w:r>
      <w:r>
        <w:t xml:space="preserve"> – submitted to NEMA Regional Office.</w:t>
      </w:r>
    </w:p>
    <w:p>
      <w:pPr>
        <w:pStyle w:val="ListNumber"/>
      </w:pPr>
      <w:r/>
      <w:r>
        <w:rPr>
          <w:b/>
        </w:rPr>
        <w:t>Annual ESMP Review Report</w:t>
      </w:r>
      <w:r>
        <w:t xml:space="preserve"> – evaluates overall performance, recommends updates; submitted to NEMA and County Office.</w:t>
      </w:r>
    </w:p>
    <w:p>
      <w:pPr>
        <w:pStyle w:val="ListNumber"/>
      </w:pPr>
      <w:r/>
      <w:r>
        <w:rPr>
          <w:b/>
        </w:rPr>
        <w:t>GRM Register</w:t>
      </w:r>
      <w:r>
        <w:t xml:space="preserve"> – log of all grievances, actions taken, and closure dates; publicly displayed at the project office.</w:t>
      </w:r>
    </w:p>
    <w:p>
      <w:pPr>
        <w:pStyle w:val="ListNumber"/>
      </w:pPr>
      <w:r/>
      <w:r>
        <w:rPr>
          <w:b/>
        </w:rPr>
        <w:t>Training Records</w:t>
      </w:r>
      <w:r>
        <w:t xml:space="preserve"> – attendance sheets for all staff training on dust control, noise protection, and emergency response.</w:t>
      </w:r>
    </w:p>
    <w:p>
      <w:r>
        <w:t xml:space="preserve">All documents will be retained for a minimum of </w:t>
      </w:r>
      <w:r>
        <w:rPr>
          <w:b/>
        </w:rPr>
        <w:t>5 years</w:t>
      </w:r>
      <w:r>
        <w:t xml:space="preserve"> after project completion, in line with EMCA 1999 record‑keeping requirements.</w:t>
      </w:r>
    </w:p>
    <w:p>
      <w:r>
        <w:t>## 8.7  Grievance Redress Mechanism (GRM)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Timeline</w:t>
            </w:r>
          </w:p>
        </w:tc>
      </w:tr>
      <w:tr>
        <w:tc>
          <w:tcPr>
            <w:tcW w:type="dxa" w:w="2880"/>
          </w:tcPr>
          <w:p>
            <w:r/>
            <w:r>
              <w:rPr>
                <w:b/>
              </w:rPr>
              <w:t>1. Reception</w:t>
            </w:r>
            <w:r/>
          </w:p>
        </w:tc>
        <w:tc>
          <w:tcPr>
            <w:tcW w:type="dxa" w:w="2880"/>
          </w:tcPr>
          <w:p>
            <w:r>
              <w:t>Complaint received at GRM office, hotline, or in‑person; logged with unique ID.</w:t>
            </w:r>
          </w:p>
        </w:tc>
        <w:tc>
          <w:tcPr>
            <w:tcW w:type="dxa" w:w="2880"/>
          </w:tcPr>
          <w:p>
            <w:r>
              <w:t>≤ 1 day</w:t>
            </w:r>
          </w:p>
        </w:tc>
      </w:tr>
      <w:tr>
        <w:tc>
          <w:tcPr>
            <w:tcW w:type="dxa" w:w="2880"/>
          </w:tcPr>
          <w:p>
            <w:r/>
            <w:r>
              <w:rPr>
                <w:b/>
              </w:rPr>
              <w:t>2. Acknowledgement</w:t>
            </w:r>
            <w:r/>
          </w:p>
        </w:tc>
        <w:tc>
          <w:tcPr>
            <w:tcW w:type="dxa" w:w="2880"/>
          </w:tcPr>
          <w:p>
            <w:r>
              <w:t>GRM Committee acknowledges receipt and informs complainant of process.</w:t>
            </w:r>
          </w:p>
        </w:tc>
        <w:tc>
          <w:tcPr>
            <w:tcW w:type="dxa" w:w="2880"/>
          </w:tcPr>
          <w:p>
            <w:r>
              <w:t>≤ 2 days</w:t>
            </w:r>
          </w:p>
        </w:tc>
      </w:tr>
      <w:tr>
        <w:tc>
          <w:tcPr>
            <w:tcW w:type="dxa" w:w="2880"/>
          </w:tcPr>
          <w:p>
            <w:r/>
            <w:r>
              <w:rPr>
                <w:b/>
              </w:rPr>
              <w:t>3. Investigation</w:t>
            </w:r>
            <w:r/>
          </w:p>
        </w:tc>
        <w:tc>
          <w:tcPr>
            <w:tcW w:type="dxa" w:w="2880"/>
          </w:tcPr>
          <w:p>
            <w:r>
              <w:t>Site visit, evidence collection, stakeholder consultation.</w:t>
            </w:r>
          </w:p>
        </w:tc>
        <w:tc>
          <w:tcPr>
            <w:tcW w:type="dxa" w:w="2880"/>
          </w:tcPr>
          <w:p>
            <w:r>
              <w:t>≤ 10 days</w:t>
            </w:r>
          </w:p>
        </w:tc>
      </w:tr>
      <w:tr>
        <w:tc>
          <w:tcPr>
            <w:tcW w:type="dxa" w:w="2880"/>
          </w:tcPr>
          <w:p>
            <w:r/>
            <w:r>
              <w:rPr>
                <w:b/>
              </w:rPr>
              <w:t>4. Response</w:t>
            </w:r>
            <w:r/>
          </w:p>
        </w:tc>
        <w:tc>
          <w:tcPr>
            <w:tcW w:type="dxa" w:w="2880"/>
          </w:tcPr>
          <w:p>
            <w:r>
              <w:t>Written response with proposed remedial action.</w:t>
            </w:r>
          </w:p>
        </w:tc>
        <w:tc>
          <w:tcPr>
            <w:tcW w:type="dxa" w:w="2880"/>
          </w:tcPr>
          <w:p>
            <w:r>
              <w:t>≤ 20 days</w:t>
            </w:r>
          </w:p>
        </w:tc>
      </w:tr>
      <w:tr>
        <w:tc>
          <w:tcPr>
            <w:tcW w:type="dxa" w:w="2880"/>
          </w:tcPr>
          <w:p>
            <w:r/>
            <w:r>
              <w:rPr>
                <w:b/>
              </w:rPr>
              <w:t>5. Resolution &amp; Closure</w:t>
            </w:r>
            <w:r/>
          </w:p>
        </w:tc>
        <w:tc>
          <w:tcPr>
            <w:tcW w:type="dxa" w:w="2880"/>
          </w:tcPr>
          <w:p>
            <w:r>
              <w:t>Implementation of action; complainant signs off.</w:t>
            </w:r>
          </w:p>
        </w:tc>
        <w:tc>
          <w:tcPr>
            <w:tcW w:type="dxa" w:w="2880"/>
          </w:tcPr>
          <w:p>
            <w:r>
              <w:t>≤ 30 days</w:t>
            </w:r>
          </w:p>
        </w:tc>
      </w:tr>
      <w:tr>
        <w:tc>
          <w:tcPr>
            <w:tcW w:type="dxa" w:w="2880"/>
          </w:tcPr>
          <w:p>
            <w:r/>
            <w:r>
              <w:rPr>
                <w:b/>
              </w:rPr>
              <w:t>6. Escalation</w:t>
            </w:r>
            <w:r/>
          </w:p>
        </w:tc>
        <w:tc>
          <w:tcPr>
            <w:tcW w:type="dxa" w:w="2880"/>
          </w:tcPr>
          <w:p>
            <w:r>
              <w:t>Unresolved cases forwarded to NEMA.</w:t>
            </w:r>
          </w:p>
        </w:tc>
        <w:tc>
          <w:tcPr>
            <w:tcW w:type="dxa" w:w="2880"/>
          </w:tcPr>
          <w:p>
            <w:r>
              <w:t>≤ 45 days</w:t>
            </w:r>
          </w:p>
        </w:tc>
      </w:tr>
    </w:tbl>
    <w:p>
      <w:r>
        <w:t>The GRM is advertised on the project site, at the community centre, and on the project website.</w:t>
      </w:r>
    </w:p>
    <w:p>
      <w:r>
        <w:t>## 8.8  EMP Cost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Management Component</w:t>
            </w:r>
          </w:p>
        </w:tc>
        <w:tc>
          <w:tcPr>
            <w:tcW w:type="dxa" w:w="2880"/>
          </w:tcPr>
          <w:p>
            <w:r>
              <w:rPr>
                <w:b/>
              </w:rPr>
              <w:t>Cost (KES)</w:t>
            </w:r>
          </w:p>
        </w:tc>
        <w:tc>
          <w:tcPr>
            <w:tcW w:type="dxa" w:w="2880"/>
          </w:tcPr>
          <w:p>
            <w:r>
              <w:rPr>
                <w:b/>
              </w:rPr>
              <w:t>Description</w:t>
            </w:r>
          </w:p>
        </w:tc>
      </w:tr>
      <w:tr>
        <w:tc>
          <w:tcPr>
            <w:tcW w:type="dxa" w:w="2880"/>
          </w:tcPr>
          <w:p>
            <w:r/>
            <w:r>
              <w:rPr>
                <w:b/>
              </w:rPr>
              <w:t>Noise Management</w:t>
            </w:r>
            <w:r/>
          </w:p>
        </w:tc>
        <w:tc>
          <w:tcPr>
            <w:tcW w:type="dxa" w:w="2880"/>
          </w:tcPr>
          <w:p>
            <w:r/>
            <w:r>
              <w:rPr>
                <w:b/>
              </w:rPr>
              <w:t>800,000</w:t>
            </w:r>
            <w:r/>
          </w:p>
        </w:tc>
        <w:tc>
          <w:tcPr>
            <w:tcW w:type="dxa" w:w="2880"/>
          </w:tcPr>
          <w:p>
            <w:r>
              <w:t>Acoustic enclosures, noise monitoring equipment, speed‑bump construction, PPE for staff.</w:t>
            </w:r>
          </w:p>
        </w:tc>
      </w:tr>
      <w:tr>
        <w:tc>
          <w:tcPr>
            <w:tcW w:type="dxa" w:w="2880"/>
          </w:tcPr>
          <w:p>
            <w:r/>
            <w:r>
              <w:rPr>
                <w:b/>
              </w:rPr>
              <w:t>Dust Management</w:t>
            </w:r>
            <w:r/>
          </w:p>
        </w:tc>
        <w:tc>
          <w:tcPr>
            <w:tcW w:type="dxa" w:w="2880"/>
          </w:tcPr>
          <w:p>
            <w:r/>
            <w:r>
              <w:rPr>
                <w:b/>
              </w:rPr>
              <w:t>1,200,000</w:t>
            </w:r>
            <w:r/>
          </w:p>
        </w:tc>
        <w:tc>
          <w:tcPr>
            <w:tcW w:type="dxa" w:w="2880"/>
          </w:tcPr>
          <w:p>
            <w:r>
              <w:t>Central dust extraction &amp; filtration plant, water‑spray systems, housekeeping supplies, training.</w:t>
            </w:r>
          </w:p>
        </w:tc>
      </w:tr>
      <w:tr>
        <w:tc>
          <w:tcPr>
            <w:tcW w:type="dxa" w:w="2880"/>
          </w:tcPr>
          <w:p>
            <w:r/>
            <w:r>
              <w:rPr>
                <w:b/>
              </w:rPr>
              <w:t>Water Management</w:t>
            </w:r>
            <w:r/>
          </w:p>
        </w:tc>
        <w:tc>
          <w:tcPr>
            <w:tcW w:type="dxa" w:w="2880"/>
          </w:tcPr>
          <w:p>
            <w:r/>
            <w:r>
              <w:rPr>
                <w:b/>
              </w:rPr>
              <w:t>600,000</w:t>
            </w:r>
            <w:r/>
          </w:p>
        </w:tc>
        <w:tc>
          <w:tcPr>
            <w:tcW w:type="dxa" w:w="2880"/>
          </w:tcPr>
          <w:p>
            <w:r>
              <w:t>Closed‑loop recycling system (pumps, filters, UV), rainwater harvesting infrastructure, monitoring equipment.</w:t>
            </w:r>
          </w:p>
        </w:tc>
      </w:tr>
    </w:tbl>
    <w:p>
      <w:r>
        <w:t xml:space="preserve">| </w:t>
      </w:r>
      <w:r>
        <w:rPr>
          <w:b/>
        </w:rPr>
        <w:t>Total ESMP Implementation Cost</w:t>
      </w:r>
      <w:r>
        <w:t xml:space="preserve"> | </w:t>
      </w:r>
      <w:r>
        <w:rPr>
          <w:b/>
        </w:rPr>
        <w:t>2,600,000</w:t>
      </w:r>
      <w:r>
        <w:t xml:space="preserve"> | Aggregate of the three core components; excludes routine O</w:t>
      </w:r>
    </w:p>
    <w:p>
      <w:r>
        <w:br w:type="page"/>
      </w:r>
    </w:p>
    <w:p>
      <w:pPr>
        <w:pStyle w:val="Heading1"/>
      </w:pPr>
      <w:r>
        <w:t>Chapter 9: Conclusion and Recommendations</w:t>
      </w:r>
    </w:p>
    <w:p>
      <w:r>
        <w:t>## 9.1 Summary of Findings</w:t>
      </w:r>
    </w:p>
    <w:p>
      <w:r>
        <w:t xml:space="preserve">The Environmental and Social Impact Assessment (ESIA) for the </w:t>
      </w:r>
      <w:r>
        <w:rPr>
          <w:b/>
        </w:rPr>
        <w:t>Ruiru Agro‑Processing Plant – Maze Milling Facility</w:t>
      </w:r>
      <w:r>
        <w:t xml:space="preserve"> (Proponent: Highland Grain Millers Ltd., PIN P052987654Y) demonstrates that the proposed development on a 4.2 ha free‑hold plot (LR No. 8891/22) in Murera Ward, Juja, Kiambu County can be implemented within the regulatory framework of Kenya’s </w:t>
      </w:r>
      <w:r>
        <w:rPr>
          <w:b/>
        </w:rPr>
        <w:t>Environmental Management and Coordination Act (EMCA) 1999</w:t>
      </w:r>
      <w:r>
        <w:t xml:space="preserve">, the </w:t>
      </w:r>
      <w:r>
        <w:rPr>
          <w:b/>
        </w:rPr>
        <w:t>Water Resources Management Act (WRMA) 2016</w:t>
      </w:r>
      <w:r>
        <w:t xml:space="preserve">, and the </w:t>
      </w:r>
      <w:r>
        <w:rPr>
          <w:b/>
        </w:rPr>
        <w:t>Occupational Safety and Health Act (OSHA) 2007</w:t>
      </w:r>
      <w:r>
        <w:t>.</w:t>
      </w:r>
    </w:p>
    <w:p>
      <w:r>
        <w:t>Baseline monitoring (June 2026) recorded air quality (PM₂.₅ = 18 µg/m³, PM₁₀ = 41 µg/m³) and ambient noise (52 dBA) that are well below the national standards (KEPA Guidelines). The site is presently cropland with a groundwater table at 35 m depth, and key receptors—including Juja Level 4 Hospital, Murera Primary School, Karura Stream, and the Highland Estate borehole—lie within a 1 km radius.</w:t>
      </w:r>
    </w:p>
    <w:p>
      <w:r>
        <w:t>Stakeholder engagement, conducted through a newspaper notice (The Standard, 5 July 2026) and a public baraza (28 July 2026, 210 participants), identified four principal concerns: noise, grain dust, heavy‑truck traffic, and water use. The proponent’s mitigation programme—acoustic enclosures, dust extraction and filtration, a dedicated truck access route with speed‑reduction measures, and a closed‑loop water recycling system (WRMA permit secured, no discharge to Karura Stream)—addresses these concerns in line with NEMA technical guidelines.</w:t>
      </w:r>
    </w:p>
    <w:p>
      <w:r>
        <w:t>Alternative site analysis confirmed that the selected Juja/Murera location offers the most favourable balance of proximity to maize producers, adequate groundwater availability, and reasonable land acquisition costs, compared with the rejected Nairobi industrial area and Thika options.</w:t>
      </w:r>
    </w:p>
    <w:p>
      <w:r>
        <w:t>## 9.2 Environmental Significance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Predicted Impact (Construction)</w:t>
            </w:r>
          </w:p>
        </w:tc>
        <w:tc>
          <w:tcPr>
            <w:tcW w:type="dxa" w:w="2160"/>
          </w:tcPr>
          <w:p>
            <w:r>
              <w:rPr>
                <w:b/>
              </w:rPr>
              <w:t>Predicted Impact (Operation)</w:t>
            </w:r>
          </w:p>
        </w:tc>
        <w:tc>
          <w:tcPr>
            <w:tcW w:type="dxa" w:w="2160"/>
          </w:tcPr>
          <w:p>
            <w:r>
              <w:rPr>
                <w:b/>
              </w:rPr>
              <w:t>Significance (after mitigation)</w:t>
            </w:r>
          </w:p>
        </w:tc>
      </w:tr>
      <w:tr>
        <w:tc>
          <w:tcPr>
            <w:tcW w:type="dxa" w:w="2160"/>
          </w:tcPr>
          <w:p>
            <w:r>
              <w:t>Air Quality (dust)</w:t>
            </w:r>
          </w:p>
        </w:tc>
        <w:tc>
          <w:tcPr>
            <w:tcW w:type="dxa" w:w="2160"/>
          </w:tcPr>
          <w:p>
            <w:r>
              <w:t>Temporary increase in PM₁₀ from construction activities</w:t>
            </w:r>
          </w:p>
        </w:tc>
        <w:tc>
          <w:tcPr>
            <w:tcW w:type="dxa" w:w="2160"/>
          </w:tcPr>
          <w:p>
            <w:r>
              <w:t>Continuous low‑level grain dust emissions</w:t>
            </w:r>
          </w:p>
        </w:tc>
        <w:tc>
          <w:tcPr>
            <w:tcW w:type="dxa" w:w="2160"/>
          </w:tcPr>
          <w:p>
            <w:r>
              <w:t>Low – mitigated by dust extraction system and regular housekeeping</w:t>
            </w:r>
          </w:p>
        </w:tc>
      </w:tr>
      <w:tr>
        <w:tc>
          <w:tcPr>
            <w:tcW w:type="dxa" w:w="2160"/>
          </w:tcPr>
          <w:p>
            <w:r>
              <w:t>Noise</w:t>
            </w:r>
          </w:p>
        </w:tc>
        <w:tc>
          <w:tcPr>
            <w:tcW w:type="dxa" w:w="2160"/>
          </w:tcPr>
          <w:p>
            <w:r>
              <w:t>Elevated levels near the site boundary during earthworks</w:t>
            </w:r>
          </w:p>
        </w:tc>
        <w:tc>
          <w:tcPr>
            <w:tcW w:type="dxa" w:w="2160"/>
          </w:tcPr>
          <w:p>
            <w:r>
              <w:t>Operational noise within 52 dBA ambient level</w:t>
            </w:r>
          </w:p>
        </w:tc>
        <w:tc>
          <w:tcPr>
            <w:tcW w:type="dxa" w:w="2160"/>
          </w:tcPr>
          <w:p>
            <w:r>
              <w:t>Low – acoustic enclosures and restricted operating hours (06:00‑20:00)</w:t>
            </w:r>
          </w:p>
        </w:tc>
      </w:tr>
      <w:tr>
        <w:tc>
          <w:tcPr>
            <w:tcW w:type="dxa" w:w="2160"/>
          </w:tcPr>
          <w:p>
            <w:r>
              <w:t>Water Resources</w:t>
            </w:r>
          </w:p>
        </w:tc>
        <w:tc>
          <w:tcPr>
            <w:tcW w:type="dxa" w:w="2160"/>
          </w:tcPr>
          <w:p>
            <w:r>
              <w:t>Potential drawdown of groundwater during construction</w:t>
            </w:r>
          </w:p>
        </w:tc>
        <w:tc>
          <w:tcPr>
            <w:tcW w:type="dxa" w:w="2160"/>
          </w:tcPr>
          <w:p>
            <w:r>
              <w:t>Closed‑loop water use; no effluent discharge to Karura Stream</w:t>
            </w:r>
          </w:p>
        </w:tc>
        <w:tc>
          <w:tcPr>
            <w:tcW w:type="dxa" w:w="2160"/>
          </w:tcPr>
          <w:p>
            <w:r>
              <w:t>Negligible – WRMA permit and water‑recycling system eliminate net abstraction and discharge</w:t>
            </w:r>
          </w:p>
        </w:tc>
      </w:tr>
      <w:tr>
        <w:tc>
          <w:tcPr>
            <w:tcW w:type="dxa" w:w="2160"/>
          </w:tcPr>
          <w:p>
            <w:r>
              <w:t>Traffic &amp; Road Safety</w:t>
            </w:r>
          </w:p>
        </w:tc>
        <w:tc>
          <w:tcPr>
            <w:tcW w:type="dxa" w:w="2160"/>
          </w:tcPr>
          <w:p>
            <w:r>
              <w:t>Increased heavy‑truck movements on access road</w:t>
            </w:r>
          </w:p>
        </w:tc>
        <w:tc>
          <w:tcPr>
            <w:tcW w:type="dxa" w:w="2160"/>
          </w:tcPr>
          <w:p>
            <w:r>
              <w:t>Ongoing truck traffic for raw material supply</w:t>
            </w:r>
          </w:p>
        </w:tc>
        <w:tc>
          <w:tcPr>
            <w:tcW w:type="dxa" w:w="2160"/>
          </w:tcPr>
          <w:p>
            <w:r>
              <w:t>Low – dedicated access route, speed bumps, and traffic management plan</w:t>
            </w:r>
          </w:p>
        </w:tc>
      </w:tr>
      <w:tr>
        <w:tc>
          <w:tcPr>
            <w:tcW w:type="dxa" w:w="2160"/>
          </w:tcPr>
          <w:p>
            <w:r>
              <w:t>Biodiversity &amp; Land Use</w:t>
            </w:r>
          </w:p>
        </w:tc>
        <w:tc>
          <w:tcPr>
            <w:tcW w:type="dxa" w:w="2160"/>
          </w:tcPr>
          <w:p>
            <w:r>
              <w:t>Temporary disturbance of cropland</w:t>
            </w:r>
          </w:p>
        </w:tc>
        <w:tc>
          <w:tcPr>
            <w:tcW w:type="dxa" w:w="2160"/>
          </w:tcPr>
          <w:p>
            <w:r>
              <w:t>No permanent habitat loss; land remains agricultural‑industrial mixed use</w:t>
            </w:r>
          </w:p>
        </w:tc>
        <w:tc>
          <w:tcPr>
            <w:tcW w:type="dxa" w:w="2160"/>
          </w:tcPr>
          <w:p>
            <w:r>
              <w:t>Insignificant – site is already converted from natural habitat</w:t>
            </w:r>
          </w:p>
        </w:tc>
      </w:tr>
    </w:tbl>
    <w:p>
      <w:r>
        <w:t xml:space="preserve">Overall, after implementation of the Environmental Management Plan (EMP), residual impacts are classified as </w:t>
      </w:r>
      <w:r>
        <w:rPr>
          <w:b/>
        </w:rPr>
        <w:t>low</w:t>
      </w:r>
      <w:r>
        <w:t xml:space="preserve"> and are not expected to cause unacceptable degradation of the environment or adverse effects on the identified receptors.</w:t>
      </w:r>
    </w:p>
    <w:p>
      <w:r>
        <w:t>## 9.3 Compliance with Legal and Institutional Requirements</w:t>
      </w:r>
    </w:p>
    <w:p>
      <w:pPr>
        <w:pStyle w:val="ListBullet"/>
      </w:pPr>
      <w:r/>
      <w:r>
        <w:rPr>
          <w:b/>
        </w:rPr>
        <w:t>EMCA 1999</w:t>
      </w:r>
      <w:r>
        <w:t xml:space="preserve"> – The project has obtained an Environmental Impact Assessment (EIA) Certificate of Compliance and will operate under the conditions stipulated therein.</w:t>
      </w:r>
    </w:p>
    <w:p>
      <w:pPr>
        <w:pStyle w:val="ListBullet"/>
      </w:pPr>
      <w:r/>
      <w:r>
        <w:rPr>
          <w:b/>
        </w:rPr>
        <w:t>WRMA 2016</w:t>
      </w:r>
      <w:r>
        <w:t xml:space="preserve"> – A water use permit has been secured; the closed‑loop system ensures compliance with the “no discharge” requirement for Karura Stream.</w:t>
      </w:r>
    </w:p>
    <w:p>
      <w:pPr>
        <w:pStyle w:val="ListBullet"/>
      </w:pPr>
      <w:r/>
      <w:r>
        <w:rPr>
          <w:b/>
        </w:rPr>
        <w:t>OSHA 2007</w:t>
      </w:r>
      <w:r>
        <w:t xml:space="preserve"> – Occupational health and safety measures—including noise control, dust suppression, and safe handling of grain storage—are incorporated into the site‑specific health‑safety plan.</w:t>
      </w:r>
    </w:p>
    <w:p>
      <w:pPr>
        <w:pStyle w:val="ListBullet"/>
      </w:pPr>
      <w:r/>
      <w:r>
        <w:rPr>
          <w:b/>
        </w:rPr>
        <w:t>NEMA Technical Guidelines</w:t>
      </w:r>
      <w:r>
        <w:t xml:space="preserve"> – Dust extraction, acoustic enclosures, and traffic management conform to the relevant standards for agro‑processing facilities.</w:t>
      </w:r>
    </w:p>
    <w:p>
      <w:r>
        <w:t>## 9.4 Recommendations</w:t>
      </w:r>
    </w:p>
    <w:p>
      <w:pPr>
        <w:pStyle w:val="ListNumber"/>
      </w:pPr>
      <w:r/>
      <w:r>
        <w:rPr>
          <w:b/>
        </w:rPr>
        <w:t>Implementation of the EMP</w:t>
      </w:r>
      <w:r/>
    </w:p>
    <w:p>
      <w:pPr>
        <w:pStyle w:val="ListBullet"/>
      </w:pPr>
      <w:r>
        <w:t>Allocate the approved EMP budgets (Noise = KES 800,000; Dust = KES 1,200,000; Water = KES 600,000) and ensure procurement of certified equipment.</w:t>
      </w:r>
    </w:p>
    <w:p>
      <w:pPr>
        <w:pStyle w:val="ListBullet"/>
      </w:pPr>
      <w:r>
        <w:t>Appoint an independent environmental monitor to verify compliance on a quarterly basis and submit reports to NEMA and the County Environmental Officer.</w:t>
      </w:r>
    </w:p>
    <w:p>
      <w:pPr>
        <w:pStyle w:val="ListNumber"/>
      </w:pPr>
      <w:r/>
      <w:r>
        <w:rPr>
          <w:b/>
        </w:rPr>
        <w:t>Monitoring Programme</w:t>
      </w:r>
      <w:r/>
    </w:p>
    <w:p>
      <w:pPr>
        <w:pStyle w:val="ListBullet"/>
      </w:pPr>
      <w:r/>
      <w:r>
        <w:rPr>
          <w:b/>
        </w:rPr>
        <w:t>Air Quality</w:t>
      </w:r>
      <w:r>
        <w:t xml:space="preserve"> – Continuous PM₂.₅/PM₁₀ monitoring at the site perimeter and at the Murera Primary School (350 m) during both construction and operation phases.</w:t>
      </w:r>
    </w:p>
    <w:p>
      <w:pPr>
        <w:pStyle w:val="ListBullet"/>
      </w:pPr>
      <w:r/>
      <w:r>
        <w:rPr>
          <w:b/>
        </w:rPr>
        <w:t>Noise</w:t>
      </w:r>
      <w:r>
        <w:t xml:space="preserve"> – Day‑time (06:00‑18:00) and night‑time (18:00‑06:00) sound level measurements at the hospital (900 m) and school (350 m).</w:t>
      </w:r>
    </w:p>
    <w:p>
      <w:pPr>
        <w:pStyle w:val="ListBullet"/>
      </w:pPr>
      <w:r/>
      <w:r>
        <w:rPr>
          <w:b/>
        </w:rPr>
        <w:t>Water</w:t>
      </w:r>
      <w:r>
        <w:t xml:space="preserve"> – Monthly groundwater level checks in the Highland Estate borehole (500 m) and periodic water‑quality sampling to confirm the integrity of the closed‑loop system.</w:t>
      </w:r>
    </w:p>
    <w:p>
      <w:pPr>
        <w:pStyle w:val="ListBullet"/>
      </w:pPr>
      <w:r/>
      <w:r>
        <w:rPr>
          <w:b/>
        </w:rPr>
        <w:t>Traffic</w:t>
      </w:r>
      <w:r>
        <w:t xml:space="preserve"> – Bi‑annual traffic counts on the dedicated access route to assess compliance with speed‑limit and truck‑frequency limits.</w:t>
      </w:r>
    </w:p>
    <w:p>
      <w:pPr>
        <w:pStyle w:val="ListNumber"/>
      </w:pPr>
      <w:r/>
      <w:r>
        <w:rPr>
          <w:b/>
        </w:rPr>
        <w:t>Adaptive Management</w:t>
      </w:r>
      <w:r/>
    </w:p>
    <w:p>
      <w:pPr>
        <w:pStyle w:val="ListBullet"/>
      </w:pPr>
      <w:r>
        <w:t>If monitoring indicates exceedances of the national standards, the proponent shall activate corrective actions (e.g., additional dust suppression, extended acoustic barriers) within 30 days.</w:t>
      </w:r>
    </w:p>
    <w:p>
      <w:pPr>
        <w:pStyle w:val="ListBullet"/>
      </w:pPr>
      <w:r>
        <w:t>Review the EMP annually and update mitigation measures in consultation with the GRM Committee and local authorities.</w:t>
      </w:r>
    </w:p>
    <w:p>
      <w:pPr>
        <w:pStyle w:val="ListNumber"/>
      </w:pPr>
      <w:r/>
      <w:r>
        <w:rPr>
          <w:b/>
        </w:rPr>
        <w:t>Stakeholder Engagement Continuity</w:t>
      </w:r>
      <w:r/>
    </w:p>
    <w:p>
      <w:pPr>
        <w:pStyle w:val="ListBullet"/>
      </w:pPr>
      <w:r>
        <w:t>Maintain the Grievance Redress Mechanism (GRM) Committee, ensuring transparent handling of complaints within a 14‑day response window.</w:t>
      </w:r>
    </w:p>
    <w:p>
      <w:pPr>
        <w:pStyle w:val="ListBullet"/>
      </w:pPr>
      <w:r>
        <w:t>Conduct annual community information sessions at the Murera Social Hall to report on environmental performance and address emerging concerns.</w:t>
      </w:r>
    </w:p>
    <w:p>
      <w:pPr>
        <w:pStyle w:val="ListNumber"/>
      </w:pPr>
      <w:r/>
      <w:r>
        <w:rPr>
          <w:b/>
        </w:rPr>
        <w:t>Decommissioning Planning</w:t>
      </w:r>
      <w:r/>
    </w:p>
    <w:p>
      <w:pPr>
        <w:pStyle w:val="ListBullet"/>
      </w:pPr>
      <w:r>
        <w:t>Develop a de‑commissioning plan at the 20‑year mark (mid‑life) that outlines site restoration to its original cropland condition, safe disposal of plant equipment, and closure of the water‑recycling infrastructure.</w:t>
      </w:r>
    </w:p>
    <w:p>
      <w:r>
        <w:t>## 9.5 Concluding Statement</w:t>
      </w:r>
    </w:p>
    <w:p>
      <w:r>
        <w:t xml:space="preserve">The ESIA concludes that the </w:t>
      </w:r>
      <w:r>
        <w:rPr>
          <w:b/>
        </w:rPr>
        <w:t>Ruiru Agro‑Processing Plant – Maize Milling Facility</w:t>
      </w:r>
      <w:r>
        <w:t xml:space="preserve"> is environmentally feasible and socially acceptable, provided that the stipulated mitigation measures, monitoring regime, and stakeholder engagement mechanisms are fully implemented and maintained throughout the 25‑year operational lifespan. Compliance with EMCA 1999, WRMA 2016, OSHA 2007, and NEMA technical standards will safeguard the health of nearby receptors, protect water resources, and ensure that the project contributes positively to the local agro‑industrial economy without compromising environmental quality.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