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B412" w14:textId="77777777" w:rsidR="00286F07" w:rsidRDefault="00286F07" w:rsidP="00286F07">
      <w:r>
        <w:t>1. Justificación de la Arquitectura</w:t>
      </w:r>
    </w:p>
    <w:p w14:paraId="577F5BD9" w14:textId="6E2ACE6F" w:rsidR="00F61172" w:rsidRDefault="00286F07" w:rsidP="00286F07">
      <w:r>
        <w:t>Para este proyecto, se ha seleccionado un Patrón de Arquitectura de Microservicios (basado en Servicios).</w:t>
      </w:r>
    </w:p>
    <w:p w14:paraId="5EBBA996" w14:textId="38CC5414" w:rsidR="00286F07" w:rsidRDefault="00286F07" w:rsidP="00286F07">
      <w:r>
        <w:t xml:space="preserve">La elección se basa en los requisitos organiztivos del enunciado, que exige la </w:t>
      </w:r>
      <w:r w:rsidRPr="00286F07">
        <w:t>división del sistema en dos subsistemas independientes desarrollados por subequipos distintos.</w:t>
      </w:r>
    </w:p>
    <w:p w14:paraId="325A0D59" w14:textId="4A9D3198" w:rsidR="00286F07" w:rsidRDefault="00286F07" w:rsidP="00286F07">
      <w:pPr>
        <w:pStyle w:val="Prrafodelista"/>
        <w:numPr>
          <w:ilvl w:val="0"/>
          <w:numId w:val="1"/>
        </w:numPr>
      </w:pPr>
      <w:r w:rsidRPr="00286F07">
        <w:t>Desacoplamiento Tecnológico: Permite que el subsistema de Inteligencia (Backend) utilice Python por su madurez en Ciencia de Datos, mientras que el subsistema de Visualización (Frontend) puede usar tecnologías web estándar (HTML/JS/React) sin dependencias cruzadas.</w:t>
      </w:r>
    </w:p>
    <w:p w14:paraId="71413F72" w14:textId="1A33C4A9" w:rsidR="00286F07" w:rsidRDefault="00286F07" w:rsidP="00286F07">
      <w:pPr>
        <w:pStyle w:val="Prrafodelista"/>
        <w:numPr>
          <w:ilvl w:val="0"/>
          <w:numId w:val="1"/>
        </w:numPr>
      </w:pPr>
      <w:r w:rsidRPr="00286F07">
        <w:t>Escalabilidad Independiente: En un entorno real de Industria 4.0, el motor de inferencia de Machine Learning puede requerir mayor potencia de cómputo (GPU/CPU) que la interfaz de usuario. Esta arquitectura permite escalar el backend sin desperdiciar recursos en el frontend.</w:t>
      </w:r>
    </w:p>
    <w:p w14:paraId="258E53EA" w14:textId="65880FE9" w:rsidR="00286F07" w:rsidRDefault="00286F07" w:rsidP="00286F07">
      <w:pPr>
        <w:pStyle w:val="Prrafodelista"/>
        <w:numPr>
          <w:ilvl w:val="0"/>
          <w:numId w:val="1"/>
        </w:numPr>
      </w:pPr>
      <w:r w:rsidRPr="00286F07">
        <w:t>Mantenimiento y Despliegue: Facilita la integración continua (CI/CD). Un error en la interfaz visual no detiene el motor de predicción, y viceversa.</w:t>
      </w:r>
    </w:p>
    <w:p w14:paraId="63F6C1D2" w14:textId="77777777" w:rsidR="00286F07" w:rsidRDefault="00286F07" w:rsidP="00286F07">
      <w:pPr>
        <w:pStyle w:val="Prrafodelista"/>
        <w:numPr>
          <w:ilvl w:val="0"/>
          <w:numId w:val="1"/>
        </w:numPr>
      </w:pPr>
    </w:p>
    <w:p w14:paraId="4AB4CB24" w14:textId="77777777" w:rsidR="00286F07" w:rsidRDefault="00286F07" w:rsidP="00286F07">
      <w:r>
        <w:t>2. Justificación del Patrón de Diseño</w:t>
      </w:r>
    </w:p>
    <w:p w14:paraId="730A4D15" w14:textId="42933B1A" w:rsidR="00286F07" w:rsidRDefault="00286F07" w:rsidP="00286F07">
      <w:r>
        <w:t>Se ha aplicado el Patrón de Diseño Strategy en el Subsistema de Inteligencia.</w:t>
      </w:r>
    </w:p>
    <w:p w14:paraId="3A5ACB14" w14:textId="7903D4B9" w:rsidR="00286F07" w:rsidRDefault="00286F07" w:rsidP="00286F07">
      <w:r w:rsidRPr="00286F07">
        <w:t>En el mantenimiento predictivo, los algoritmos de detección de anomalías evolucionan constantemente. Hoy utilizamos un Random Forest, pero mañana podríamos necesitar una Red Neuronal (LSTM) o un Isolation Forest.</w:t>
      </w:r>
    </w:p>
    <w:p w14:paraId="6A61B02C" w14:textId="77777777" w:rsidR="00286F07" w:rsidRDefault="00286F07" w:rsidP="00286F07"/>
    <w:p w14:paraId="60B5FDA4" w14:textId="52C6B620" w:rsidR="00286F07" w:rsidRDefault="00286F07" w:rsidP="00286F07">
      <w:r>
        <w:t>3. Definición de la Interfaz de Comunicación (API Contract)</w:t>
      </w:r>
    </w:p>
    <w:p w14:paraId="4B889799" w14:textId="23EC8ABB" w:rsidR="00286F07" w:rsidRDefault="00286F07" w:rsidP="00286F07">
      <w:r>
        <w:t>Para garantizar la independencia de los subsistemas, se define el siguiente estandar de comunicación: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4551"/>
      </w:tblGrid>
      <w:tr w:rsidR="00286F07" w:rsidRPr="00286F07" w14:paraId="328DEF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00446" w14:textId="77777777" w:rsidR="00286F07" w:rsidRPr="00286F07" w:rsidRDefault="00286F07" w:rsidP="00286F07">
            <w:r w:rsidRPr="00286F07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A0EC16" w14:textId="77777777" w:rsidR="00286F07" w:rsidRPr="00286F07" w:rsidRDefault="00286F07" w:rsidP="00286F07">
            <w:r w:rsidRPr="00286F07">
              <w:rPr>
                <w:b/>
                <w:bCs/>
              </w:rPr>
              <w:t>Especificación</w:t>
            </w:r>
          </w:p>
        </w:tc>
      </w:tr>
      <w:tr w:rsidR="00286F07" w:rsidRPr="00286F07" w14:paraId="14FFD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D2309" w14:textId="77777777" w:rsidR="00286F07" w:rsidRPr="00286F07" w:rsidRDefault="00286F07" w:rsidP="00286F07">
            <w:r w:rsidRPr="00286F07">
              <w:rPr>
                <w:b/>
                <w:bCs/>
              </w:rPr>
              <w:t>Protocolo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5BEA7" w14:textId="77777777" w:rsidR="00286F07" w:rsidRPr="00286F07" w:rsidRDefault="00286F07" w:rsidP="00286F07">
            <w:r w:rsidRPr="00286F07">
              <w:t>HTTP/1.1</w:t>
            </w:r>
          </w:p>
        </w:tc>
      </w:tr>
      <w:tr w:rsidR="00286F07" w:rsidRPr="00286F07" w14:paraId="0741C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C2046" w14:textId="77777777" w:rsidR="00286F07" w:rsidRPr="00286F07" w:rsidRDefault="00286F07" w:rsidP="00286F07">
            <w:r w:rsidRPr="00286F07">
              <w:rPr>
                <w:b/>
                <w:bCs/>
              </w:rPr>
              <w:t>Formato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6EF88B" w14:textId="77777777" w:rsidR="00286F07" w:rsidRPr="00286F07" w:rsidRDefault="00286F07" w:rsidP="00286F07">
            <w:r w:rsidRPr="00286F07">
              <w:t>JSON</w:t>
            </w:r>
          </w:p>
        </w:tc>
      </w:tr>
      <w:tr w:rsidR="00286F07" w:rsidRPr="00286F07" w14:paraId="0B373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AAB32" w14:textId="77777777" w:rsidR="00286F07" w:rsidRPr="00286F07" w:rsidRDefault="00286F07" w:rsidP="00286F07">
            <w:r w:rsidRPr="00286F07">
              <w:rPr>
                <w:b/>
                <w:bCs/>
              </w:rPr>
              <w:lastRenderedPageBreak/>
              <w:t>Endpoint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64B65" w14:textId="77777777" w:rsidR="00286F07" w:rsidRPr="00286F07" w:rsidRDefault="00286F07" w:rsidP="00286F07">
            <w:r w:rsidRPr="00286F07">
              <w:t>POST /predict</w:t>
            </w:r>
          </w:p>
        </w:tc>
      </w:tr>
      <w:tr w:rsidR="00286F07" w:rsidRPr="00286F07" w14:paraId="3F1BB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E08CB" w14:textId="77777777" w:rsidR="00286F07" w:rsidRPr="00286F07" w:rsidRDefault="00286F07" w:rsidP="00286F07">
            <w:r w:rsidRPr="00286F07">
              <w:rPr>
                <w:b/>
                <w:bCs/>
              </w:rPr>
              <w:t>Cuerpo de Petición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843CC1" w14:textId="77777777" w:rsidR="00286F07" w:rsidRPr="00286F07" w:rsidRDefault="00286F07" w:rsidP="00286F07">
            <w:r w:rsidRPr="00286F07">
              <w:t>{"temperatura": float, "vibracion": float}</w:t>
            </w:r>
          </w:p>
        </w:tc>
      </w:tr>
      <w:tr w:rsidR="00286F07" w:rsidRPr="00286F07" w14:paraId="4075E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F68B9" w14:textId="77777777" w:rsidR="00286F07" w:rsidRPr="00286F07" w:rsidRDefault="00286F07" w:rsidP="00286F07">
            <w:r w:rsidRPr="00286F07">
              <w:rPr>
                <w:b/>
                <w:bCs/>
              </w:rPr>
              <w:t>Cuerpo de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14B64" w14:textId="77777777" w:rsidR="00286F07" w:rsidRPr="00286F07" w:rsidRDefault="00286F07" w:rsidP="00286F07">
            <w:r w:rsidRPr="00286F07">
              <w:t>{"probabilidad_fallo": float, "estado": string}</w:t>
            </w:r>
          </w:p>
        </w:tc>
      </w:tr>
    </w:tbl>
    <w:p w14:paraId="0F17537D" w14:textId="77777777" w:rsidR="00286F07" w:rsidRDefault="00286F07" w:rsidP="00286F07"/>
    <w:p w14:paraId="20FE4651" w14:textId="2ADE0756" w:rsidR="00A3134D" w:rsidRDefault="00A3134D" w:rsidP="00A3134D">
      <w:r>
        <w:t>4. Estrategia de Pruebas y CI/CD</w:t>
      </w:r>
    </w:p>
    <w:p w14:paraId="7F68B6C8" w14:textId="22CC2EAF" w:rsidR="00A3134D" w:rsidRDefault="00A3134D" w:rsidP="00A3134D">
      <w:r>
        <w:t>Como parte del diseño, se establece que:</w:t>
      </w:r>
    </w:p>
    <w:p w14:paraId="6F39246B" w14:textId="0E27AB25" w:rsidR="00A3134D" w:rsidRDefault="00A3134D" w:rsidP="00A3134D">
      <w:r>
        <w:t>Cada endpoint y el cargador del modelo deben tener tests independientes usando pytest.</w:t>
      </w:r>
    </w:p>
    <w:p w14:paraId="2174C9E5" w14:textId="22DD6D6E" w:rsidR="00A3134D" w:rsidRDefault="00A3134D" w:rsidP="00A3134D">
      <w:r>
        <w:t>Se integrará SonarQube para asegurar que el código respeta el diseño y no introduce deuda técnica o vulnerabilidades de seguridad.</w:t>
      </w:r>
    </w:p>
    <w:p w14:paraId="0778DBC1" w14:textId="23BBD746" w:rsidR="00286F07" w:rsidRDefault="00A3134D" w:rsidP="00A3134D">
      <w:r>
        <w:t>El despliegue será automático en la rama main siempre que las pruebas de integración pasen satisfactoriamente.</w:t>
      </w:r>
    </w:p>
    <w:p w14:paraId="2CBB6993" w14:textId="77777777" w:rsidR="00F64E23" w:rsidRDefault="00F64E23" w:rsidP="00A3134D"/>
    <w:p w14:paraId="73BBCDC2" w14:textId="77777777" w:rsidR="00F64E23" w:rsidRDefault="00F64E23" w:rsidP="00A3134D"/>
    <w:p w14:paraId="2D33A334" w14:textId="3108BE95" w:rsidR="00F64E23" w:rsidRDefault="00F64E23">
      <w:r>
        <w:br w:type="page"/>
      </w:r>
    </w:p>
    <w:p w14:paraId="378438EA" w14:textId="4195F645" w:rsidR="00F64E23" w:rsidRDefault="00F64E23" w:rsidP="00A3134D">
      <w:r>
        <w:lastRenderedPageBreak/>
        <w:t>Diagrama de Despliegue</w:t>
      </w:r>
    </w:p>
    <w:p w14:paraId="2523546B" w14:textId="0562729E" w:rsidR="00F64E23" w:rsidRDefault="00F64E23" w:rsidP="00A3134D">
      <w:r w:rsidRPr="00F64E23">
        <w:drawing>
          <wp:inline distT="0" distB="0" distL="0" distR="0" wp14:anchorId="2CD3BED0" wp14:editId="225B3272">
            <wp:extent cx="5400040" cy="1986915"/>
            <wp:effectExtent l="0" t="0" r="0" b="0"/>
            <wp:docPr id="180870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09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3128" w14:textId="77777777" w:rsidR="00F64E23" w:rsidRDefault="00F64E23" w:rsidP="00A3134D"/>
    <w:p w14:paraId="0461CBAA" w14:textId="77777777" w:rsidR="00F64E23" w:rsidRDefault="00F64E23" w:rsidP="00A3134D"/>
    <w:p w14:paraId="3A6C356D" w14:textId="46F239F6" w:rsidR="00F64E23" w:rsidRDefault="00F64E23" w:rsidP="00A3134D">
      <w:r>
        <w:t>Diagrama de Casos de Uso</w:t>
      </w:r>
    </w:p>
    <w:p w14:paraId="6BEB466D" w14:textId="134E03F5" w:rsidR="00F64E23" w:rsidRDefault="00F64E23" w:rsidP="00A3134D">
      <w:r w:rsidRPr="00F64E23">
        <w:lastRenderedPageBreak/>
        <w:drawing>
          <wp:inline distT="0" distB="0" distL="0" distR="0" wp14:anchorId="32FA8FB8" wp14:editId="7EDBD02C">
            <wp:extent cx="5400040" cy="6929120"/>
            <wp:effectExtent l="0" t="0" r="0" b="5080"/>
            <wp:docPr id="35914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2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E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8727C"/>
    <w:multiLevelType w:val="hybridMultilevel"/>
    <w:tmpl w:val="BC4E9E12"/>
    <w:lvl w:ilvl="0" w:tplc="6EB0CA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21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9C"/>
    <w:rsid w:val="00044395"/>
    <w:rsid w:val="00286F07"/>
    <w:rsid w:val="00573C9A"/>
    <w:rsid w:val="00A3134D"/>
    <w:rsid w:val="00B132B0"/>
    <w:rsid w:val="00F2559C"/>
    <w:rsid w:val="00F61172"/>
    <w:rsid w:val="00F6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E657E"/>
  <w15:chartTrackingRefBased/>
  <w15:docId w15:val="{A76CD301-70FB-4D20-83AD-B65D6DB5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5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5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5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55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5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55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5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Gaizka Miranda</dc:creator>
  <cp:keywords/>
  <dc:description/>
  <cp:lastModifiedBy>Gaizka Miranda</cp:lastModifiedBy>
  <cp:revision>3</cp:revision>
  <dcterms:created xsi:type="dcterms:W3CDTF">2026-04-11T10:22:00Z</dcterms:created>
  <dcterms:modified xsi:type="dcterms:W3CDTF">2026-04-16T16:41:00Z</dcterms:modified>
</cp:coreProperties>
</file>