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AB0D" w14:textId="77777777" w:rsidR="001F7479" w:rsidRDefault="001F7479">
      <w:pPr>
        <w:pStyle w:val="Listanumerowana"/>
        <w:numPr>
          <w:ilvl w:val="0"/>
          <w:numId w:val="0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Jakub Taborowski</w:t>
      </w:r>
    </w:p>
    <w:p w14:paraId="58929180" w14:textId="616785FD" w:rsidR="00315744" w:rsidRDefault="001F7479">
      <w:pPr>
        <w:pStyle w:val="Listanumerowana"/>
        <w:numPr>
          <w:ilvl w:val="0"/>
          <w:numId w:val="0"/>
        </w:num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jakubtaborowski@</w:t>
      </w:r>
      <w:r w:rsidR="0000000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gmail.com</w:t>
      </w:r>
    </w:p>
    <w:p w14:paraId="09E4B44B" w14:textId="41123FC1" w:rsidR="00315744" w:rsidRPr="001F7479" w:rsidRDefault="00000000" w:rsidP="001F7479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F747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– </w:t>
      </w:r>
      <w:r w:rsidR="001F7479" w:rsidRPr="001F747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logika przeciwnika SI, prezentowanie konceptu projektu</w:t>
      </w:r>
    </w:p>
    <w:p w14:paraId="25E55E17" w14:textId="680F3C9F" w:rsidR="00315744" w:rsidRPr="001F7479" w:rsidRDefault="00000000" w:rsidP="001F7479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F747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</w:t>
      </w:r>
      <w:r w:rsidR="001F7479" w:rsidRPr="001F747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="001F747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  <w:hyperlink r:id="rId5" w:history="1">
        <w:r w:rsidR="001F7479" w:rsidRPr="008D35E3">
          <w:rPr>
            <w:rStyle w:val="Hipercze"/>
            <w:rFonts w:ascii="Segoe UI" w:eastAsia="Times New Roman" w:hAnsi="Segoe UI" w:cs="Segoe UI"/>
            <w:sz w:val="24"/>
            <w:szCs w:val="24"/>
            <w:lang w:eastAsia="pl-PL"/>
          </w:rPr>
          <w:t>https://github.com/Gajewskii/projekt-zaliczenie-npg</w:t>
        </w:r>
      </w:hyperlink>
      <w:r w:rsidRPr="001F747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hyperlink r:id="rId6" w:history="1">
        <w:r w:rsidR="001F7479" w:rsidRPr="008D35E3">
          <w:rPr>
            <w:rStyle w:val="Hipercze"/>
            <w:rFonts w:ascii="Segoe UI" w:eastAsia="Times New Roman" w:hAnsi="Segoe UI" w:cs="Segoe UI"/>
            <w:sz w:val="24"/>
            <w:szCs w:val="24"/>
            <w:lang w:eastAsia="pl-PL"/>
          </w:rPr>
          <w:t>https://trello.com/b/0DeZsvyO/npg-nac</w:t>
        </w:r>
      </w:hyperlink>
      <w:r w:rsidR="001F747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</w:p>
    <w:p w14:paraId="6B575EB6" w14:textId="77777777" w:rsidR="00315744" w:rsidRDefault="00315744">
      <w:pPr>
        <w:pStyle w:val="Akapitzlis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tbl>
      <w:tblPr>
        <w:tblStyle w:val="Tabelasiatki1jasnaakcent3"/>
        <w:tblW w:w="9346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315744" w14:paraId="221CBF5D" w14:textId="77777777" w:rsidTr="00315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/>
              <w:right w:val="single" w:sz="12" w:space="0" w:color="C9C9C9"/>
            </w:tcBorders>
          </w:tcPr>
          <w:p w14:paraId="11D95B77" w14:textId="77777777" w:rsidR="00315744" w:rsidRDefault="00000000">
            <w:pPr>
              <w:spacing w:beforeAutospacing="1"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Aspekt</w:t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</w:tcPr>
          <w:p w14:paraId="5A9694B5" w14:textId="77777777" w:rsidR="00315744" w:rsidRDefault="00000000">
            <w:pPr>
              <w:spacing w:beforeAutospacing="1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Parametry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</w:tcPr>
          <w:p w14:paraId="5DD3D199" w14:textId="77777777" w:rsidR="00315744" w:rsidRDefault="00000000">
            <w:pPr>
              <w:spacing w:beforeAutospacing="1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Wkład</w:t>
            </w:r>
          </w:p>
        </w:tc>
      </w:tr>
      <w:tr w:rsidR="00315744" w14:paraId="3195E2E5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 w14:paraId="43E61206" w14:textId="77777777" w:rsidR="00315744" w:rsidRDefault="00000000">
            <w:pPr>
              <w:spacing w:beforeAutospacing="1"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 w14:paraId="6C4E55B5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Wymienić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 w14:paraId="143ADF51" w14:textId="70D3DFAF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Programowanie</w:t>
            </w:r>
            <w:r w:rsidR="000E2783">
              <w:rPr>
                <w:rFonts w:eastAsia="Calibri"/>
              </w:rPr>
              <w:t>, praca koncepcyjna</w:t>
            </w:r>
          </w:p>
        </w:tc>
      </w:tr>
      <w:tr w:rsidR="00315744" w14:paraId="5A1C1991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 w14:paraId="5E2E3512" w14:textId="77777777" w:rsidR="00315744" w:rsidRDefault="00000000">
            <w:pPr>
              <w:spacing w:beforeAutospacing="1"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 w14:paraId="2DB6D120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Liczba linii kodu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 w14:paraId="59818D71" w14:textId="02C3109B" w:rsidR="00315744" w:rsidRDefault="008855FB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~100</w:t>
            </w:r>
          </w:p>
        </w:tc>
      </w:tr>
      <w:tr w:rsidR="00315744" w14:paraId="32FE8572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 w14:paraId="030DB0A3" w14:textId="77777777" w:rsidR="00315744" w:rsidRDefault="00315744">
            <w:pPr>
              <w:spacing w:beforeAutospacing="1" w:after="0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 w14:paraId="3F3E1257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 w14:paraId="4B526521" w14:textId="50EE86D9" w:rsidR="00315744" w:rsidRDefault="008855FB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Logika przeciwnika SI optymalnego, logika przeciwnika losowego, sprawdzanie wygranej</w:t>
            </w:r>
          </w:p>
        </w:tc>
      </w:tr>
      <w:tr w:rsidR="00315744" w14:paraId="05124337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 w14:paraId="695233D0" w14:textId="77777777" w:rsidR="00315744" w:rsidRDefault="00000000">
            <w:pPr>
              <w:spacing w:beforeAutospacing="1"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 w14:paraId="119AA4C2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Liczba </w:t>
            </w:r>
            <w:proofErr w:type="spellStart"/>
            <w:r>
              <w:rPr>
                <w:rFonts w:eastAsia="Calibri"/>
              </w:rPr>
              <w:t>commit</w:t>
            </w:r>
            <w:proofErr w:type="spellEnd"/>
            <w:r>
              <w:rPr>
                <w:rFonts w:eastAsia="Calibri"/>
              </w:rPr>
              <w:t>-ów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 w14:paraId="74AF530E" w14:textId="36F1D986" w:rsidR="00315744" w:rsidRDefault="000A1188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</w:t>
            </w:r>
          </w:p>
        </w:tc>
      </w:tr>
      <w:tr w:rsidR="00315744" w14:paraId="437200E9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/>
            </w:tcBorders>
            <w:vAlign w:val="center"/>
          </w:tcPr>
          <w:p w14:paraId="28A943AA" w14:textId="77777777" w:rsidR="00315744" w:rsidRDefault="00315744">
            <w:pPr>
              <w:spacing w:beforeAutospacing="1" w:after="0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 w14:paraId="00958A75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Liczba utworzonych gałęzi</w:t>
            </w:r>
          </w:p>
        </w:tc>
        <w:tc>
          <w:tcPr>
            <w:tcW w:w="4531" w:type="dxa"/>
            <w:vAlign w:val="center"/>
          </w:tcPr>
          <w:p w14:paraId="03ED58BD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315744" w14:paraId="15475221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/>
            </w:tcBorders>
            <w:vAlign w:val="center"/>
          </w:tcPr>
          <w:p w14:paraId="0799BD1A" w14:textId="77777777" w:rsidR="00315744" w:rsidRDefault="00315744">
            <w:pPr>
              <w:spacing w:beforeAutospacing="1" w:after="0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 w14:paraId="2FF8497D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Gałąź (używana – nazwa)</w:t>
            </w:r>
          </w:p>
        </w:tc>
        <w:tc>
          <w:tcPr>
            <w:tcW w:w="4531" w:type="dxa"/>
            <w:vAlign w:val="center"/>
          </w:tcPr>
          <w:p w14:paraId="63281F58" w14:textId="266FFE99" w:rsidR="00315744" w:rsidRDefault="008855FB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SI</w:t>
            </w:r>
            <w:r w:rsidR="00000000">
              <w:rPr>
                <w:rFonts w:eastAsia="Calibri"/>
              </w:rPr>
              <w:t>_developement</w:t>
            </w:r>
            <w:proofErr w:type="spellEnd"/>
            <w:r w:rsidR="00000000">
              <w:rPr>
                <w:rFonts w:eastAsia="Calibri"/>
              </w:rPr>
              <w:t xml:space="preserve">, </w:t>
            </w:r>
            <w:proofErr w:type="spellStart"/>
            <w:r w:rsidR="00000000">
              <w:rPr>
                <w:rFonts w:eastAsia="Calibri"/>
              </w:rPr>
              <w:t>Main</w:t>
            </w:r>
            <w:proofErr w:type="spellEnd"/>
          </w:p>
        </w:tc>
      </w:tr>
      <w:tr w:rsidR="00315744" w14:paraId="6F6D07E4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/>
            </w:tcBorders>
            <w:vAlign w:val="center"/>
          </w:tcPr>
          <w:p w14:paraId="6C2689B0" w14:textId="77777777" w:rsidR="00315744" w:rsidRDefault="00315744">
            <w:pPr>
              <w:spacing w:beforeAutospacing="1" w:after="0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 w14:paraId="1D7D0CA4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Liczba połączonych gałęzi</w:t>
            </w:r>
          </w:p>
        </w:tc>
        <w:tc>
          <w:tcPr>
            <w:tcW w:w="4531" w:type="dxa"/>
            <w:vAlign w:val="center"/>
          </w:tcPr>
          <w:p w14:paraId="615AB20A" w14:textId="3CB3C885" w:rsidR="00315744" w:rsidRDefault="00B16115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</w:t>
            </w:r>
          </w:p>
        </w:tc>
      </w:tr>
      <w:tr w:rsidR="00315744" w14:paraId="6DB1E024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 w14:paraId="44D4A300" w14:textId="77777777" w:rsidR="00315744" w:rsidRDefault="00315744">
            <w:pPr>
              <w:spacing w:beforeAutospacing="1" w:after="0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 w14:paraId="2C7E0381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 w14:paraId="795930CB" w14:textId="721070A6" w:rsidR="00315744" w:rsidRDefault="000A1188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315744" w14:paraId="62A97BD7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 w14:paraId="5BF0C3C8" w14:textId="77777777" w:rsidR="00315744" w:rsidRDefault="00000000">
            <w:pPr>
              <w:spacing w:beforeAutospacing="1"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 w14:paraId="3E93AF7D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Liczba </w:t>
            </w:r>
            <w:proofErr w:type="spellStart"/>
            <w:r>
              <w:rPr>
                <w:rFonts w:eastAsia="Calibri"/>
              </w:rPr>
              <w:t>standup</w:t>
            </w:r>
            <w:proofErr w:type="spellEnd"/>
            <w:r>
              <w:rPr>
                <w:rFonts w:eastAsia="Calibri"/>
              </w:rPr>
              <w:t>-ów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 w14:paraId="42C03476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315744" w14:paraId="7B6CD200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/>
              <w:right w:val="single" w:sz="12" w:space="0" w:color="C9C9C9"/>
            </w:tcBorders>
            <w:vAlign w:val="center"/>
          </w:tcPr>
          <w:p w14:paraId="1B00D34E" w14:textId="77777777" w:rsidR="00315744" w:rsidRDefault="00315744">
            <w:pPr>
              <w:spacing w:beforeAutospacing="1" w:after="0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/>
              <w:bottom w:val="single" w:sz="12" w:space="0" w:color="C9C9C9"/>
            </w:tcBorders>
            <w:vAlign w:val="center"/>
          </w:tcPr>
          <w:p w14:paraId="09B715E8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Opisy na Wiki</w:t>
            </w:r>
          </w:p>
        </w:tc>
        <w:tc>
          <w:tcPr>
            <w:tcW w:w="4531" w:type="dxa"/>
            <w:tcBorders>
              <w:bottom w:val="single" w:sz="12" w:space="0" w:color="C9C9C9"/>
            </w:tcBorders>
            <w:vAlign w:val="center"/>
          </w:tcPr>
          <w:p w14:paraId="4FD00C18" w14:textId="77777777" w:rsidR="00315744" w:rsidRPr="001F7479" w:rsidRDefault="00000000">
            <w:pPr>
              <w:pStyle w:val="Zawartotabeli"/>
              <w:spacing w:after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1F7479">
              <w:rPr>
                <w:rFonts w:ascii="Calibri" w:hAnsi="Calibri"/>
              </w:rPr>
              <w:t>Nie prowadzono osobnej dokumentacji w Wiki – wszystkie opisy znajdują się w pliku README.md</w:t>
            </w:r>
          </w:p>
        </w:tc>
      </w:tr>
      <w:tr w:rsidR="00315744" w14:paraId="5D8B2D6B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/>
              <w:right w:val="single" w:sz="12" w:space="0" w:color="C9C9C9"/>
            </w:tcBorders>
            <w:vAlign w:val="center"/>
          </w:tcPr>
          <w:p w14:paraId="18C14FAD" w14:textId="77777777" w:rsidR="00315744" w:rsidRDefault="00000000">
            <w:pPr>
              <w:spacing w:beforeAutospacing="1"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/>
              <w:left w:val="single" w:sz="12" w:space="0" w:color="C9C9C9"/>
            </w:tcBorders>
            <w:vAlign w:val="center"/>
          </w:tcPr>
          <w:p w14:paraId="4B1A551F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/>
            </w:tcBorders>
            <w:vAlign w:val="center"/>
          </w:tcPr>
          <w:p w14:paraId="4C4065B8" w14:textId="4E03D97E" w:rsidR="00315744" w:rsidRDefault="000A1188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</w:tr>
      <w:tr w:rsidR="00315744" w14:paraId="5D299F0F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/>
            </w:tcBorders>
            <w:vAlign w:val="center"/>
          </w:tcPr>
          <w:p w14:paraId="3F5A3917" w14:textId="77777777" w:rsidR="00315744" w:rsidRDefault="00315744">
            <w:pPr>
              <w:spacing w:beforeAutospacing="1"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 w14:paraId="034CEB52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Szacowana liczba godzin</w:t>
            </w:r>
          </w:p>
        </w:tc>
        <w:tc>
          <w:tcPr>
            <w:tcW w:w="4531" w:type="dxa"/>
            <w:vAlign w:val="center"/>
          </w:tcPr>
          <w:p w14:paraId="38EC529A" w14:textId="2379E939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  <w:r w:rsidR="000A1188">
              <w:rPr>
                <w:rFonts w:eastAsia="Calibri"/>
              </w:rPr>
              <w:t>0</w:t>
            </w:r>
            <w:r>
              <w:rPr>
                <w:rFonts w:eastAsia="Calibri"/>
              </w:rPr>
              <w:t xml:space="preserve"> godzin</w:t>
            </w:r>
          </w:p>
        </w:tc>
      </w:tr>
      <w:tr w:rsidR="00315744" w14:paraId="1723C747" w14:textId="77777777" w:rsidTr="003157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/>
            </w:tcBorders>
            <w:vAlign w:val="center"/>
          </w:tcPr>
          <w:p w14:paraId="20C7ED60" w14:textId="77777777" w:rsidR="00315744" w:rsidRDefault="00315744">
            <w:pPr>
              <w:spacing w:beforeAutospacing="1"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977" w:type="dxa"/>
            <w:tcBorders>
              <w:left w:val="single" w:sz="12" w:space="0" w:color="C9C9C9"/>
            </w:tcBorders>
            <w:vAlign w:val="center"/>
          </w:tcPr>
          <w:p w14:paraId="30EA3712" w14:textId="77777777" w:rsidR="00315744" w:rsidRDefault="00000000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Ocena procentowego wkładu</w:t>
            </w:r>
          </w:p>
        </w:tc>
        <w:tc>
          <w:tcPr>
            <w:tcW w:w="4531" w:type="dxa"/>
            <w:vAlign w:val="center"/>
          </w:tcPr>
          <w:p w14:paraId="244F740C" w14:textId="087198F1" w:rsidR="00315744" w:rsidRDefault="000A1188">
            <w:pPr>
              <w:spacing w:beforeAutospacing="1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15</w:t>
            </w:r>
            <w:r w:rsidR="00000000">
              <w:rPr>
                <w:rFonts w:eastAsia="Calibri"/>
              </w:rPr>
              <w:t>%</w:t>
            </w:r>
          </w:p>
        </w:tc>
      </w:tr>
    </w:tbl>
    <w:p w14:paraId="52A0BD3E" w14:textId="77777777" w:rsidR="00315744" w:rsidRDefault="00315744">
      <w:pPr>
        <w:shd w:val="clear" w:color="auto" w:fill="FFFFFF"/>
        <w:spacing w:beforeAutospacing="1" w:afterAutospacing="1" w:line="240" w:lineRule="auto"/>
      </w:pPr>
    </w:p>
    <w:sectPr w:rsidR="00315744">
      <w:pgSz w:w="11906" w:h="16838"/>
      <w:pgMar w:top="1417" w:right="1133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6FBE"/>
    <w:multiLevelType w:val="multilevel"/>
    <w:tmpl w:val="1164B098"/>
    <w:lvl w:ilvl="0">
      <w:start w:val="1"/>
      <w:numFmt w:val="decimal"/>
      <w:pStyle w:val="Listanumerowan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D56D0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460203D9"/>
    <w:multiLevelType w:val="multilevel"/>
    <w:tmpl w:val="A90005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6841415">
    <w:abstractNumId w:val="0"/>
  </w:num>
  <w:num w:numId="2" w16cid:durableId="1493839082">
    <w:abstractNumId w:val="1"/>
  </w:num>
  <w:num w:numId="3" w16cid:durableId="599609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44"/>
    <w:rsid w:val="000A1188"/>
    <w:rsid w:val="000E2783"/>
    <w:rsid w:val="001F7479"/>
    <w:rsid w:val="00315744"/>
    <w:rsid w:val="008855FB"/>
    <w:rsid w:val="00A876E6"/>
    <w:rsid w:val="00B16115"/>
    <w:rsid w:val="00B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48BD"/>
  <w15:docId w15:val="{40E6C7BD-F3C8-4CC4-BB5F-51182D6A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EC3B53"/>
    <w:rPr>
      <w:color w:val="80808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qFormat/>
    <w:rsid w:val="00333A9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anumerowana">
    <w:name w:val="List Number"/>
    <w:basedOn w:val="Normalny"/>
    <w:qFormat/>
    <w:pPr>
      <w:numPr>
        <w:numId w:val="1"/>
      </w:numPr>
      <w:spacing w:after="200"/>
      <w:contextualSpacing/>
    </w:p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table" w:styleId="Tabela-Siatka">
    <w:name w:val="Table Grid"/>
    <w:basedOn w:val="Standardowy"/>
    <w:uiPriority w:val="39"/>
    <w:rsid w:val="007C7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3">
    <w:name w:val="Grid Table 1 Light Accent 3"/>
    <w:basedOn w:val="Standardowy"/>
    <w:uiPriority w:val="46"/>
    <w:rsid w:val="001D68F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1F7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0DeZsvyO/npg-nac" TargetMode="External"/><Relationship Id="rId5" Type="http://schemas.openxmlformats.org/officeDocument/2006/relationships/hyperlink" Target="https://github.com/Gajewskii/projekt-zaliczenie-n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Jakub Taborowski</cp:lastModifiedBy>
  <cp:revision>2</cp:revision>
  <cp:lastPrinted>2021-05-25T07:09:00Z</cp:lastPrinted>
  <dcterms:created xsi:type="dcterms:W3CDTF">2025-06-08T22:30:00Z</dcterms:created>
  <dcterms:modified xsi:type="dcterms:W3CDTF">2025-06-08T22:30:00Z</dcterms:modified>
  <dc:language>pl-PL</dc:language>
</cp:coreProperties>
</file>