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91B5" w14:textId="77777777" w:rsidR="00431A4D" w:rsidRPr="00431A4D" w:rsidRDefault="00431A4D" w:rsidP="00431A4D">
      <w:pPr>
        <w:rPr>
          <w:rFonts w:ascii="Times New Roman" w:hAnsi="Times New Roman" w:cs="Times New Roman"/>
          <w:b/>
          <w:bCs/>
        </w:rPr>
      </w:pPr>
      <w:r w:rsidRPr="00431A4D">
        <w:rPr>
          <w:rFonts w:ascii="Times New Roman" w:hAnsi="Times New Roman" w:cs="Times New Roman"/>
          <w:b/>
          <w:bCs/>
          <w:u w:val="single"/>
        </w:rPr>
        <w:t>Distributed Analysis of Electric Grid Telemetry</w:t>
      </w:r>
      <w:r w:rsidRPr="00431A4D">
        <w:rPr>
          <w:rFonts w:ascii="Times New Roman" w:hAnsi="Times New Roman" w:cs="Times New Roman"/>
          <w:b/>
          <w:bCs/>
        </w:rPr>
        <w:t xml:space="preserve">: </w:t>
      </w:r>
      <w:r w:rsidRPr="00431A4D">
        <w:rPr>
          <w:rFonts w:ascii="Times New Roman" w:hAnsi="Times New Roman" w:cs="Times New Roman"/>
          <w:b/>
          <w:bCs/>
          <w:u w:val="single"/>
        </w:rPr>
        <w:t>A Technical Problem Understanding Essay and Feasibility Investigation</w:t>
      </w:r>
    </w:p>
    <w:p w14:paraId="339289BF" w14:textId="47C50BD0" w:rsidR="00431A4D" w:rsidRPr="00431A4D" w:rsidRDefault="00431A4D" w:rsidP="00431A4D">
      <w:pPr>
        <w:rPr>
          <w:rFonts w:ascii="Times New Roman" w:hAnsi="Times New Roman" w:cs="Times New Roman"/>
        </w:rPr>
      </w:pPr>
      <w:r w:rsidRPr="00431A4D">
        <w:rPr>
          <w:rFonts w:ascii="Times New Roman" w:hAnsi="Times New Roman" w:cs="Times New Roman"/>
        </w:rPr>
        <w:t xml:space="preserve">1. </w:t>
      </w:r>
      <w:r w:rsidR="00CE7BB8" w:rsidRPr="00CE7BB8">
        <w:rPr>
          <w:rFonts w:ascii="Times New Roman" w:hAnsi="Times New Roman" w:cs="Times New Roman"/>
          <w:b/>
          <w:bCs/>
        </w:rPr>
        <w:t>What problem are you investigating?</w:t>
      </w:r>
    </w:p>
    <w:p w14:paraId="17BB38B0" w14:textId="4C424EC4"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Electric power grids depend on continuous telemetry streams</w:t>
      </w:r>
      <w:r>
        <w:rPr>
          <w:rFonts w:ascii="Times New Roman" w:hAnsi="Times New Roman" w:cs="Times New Roman"/>
        </w:rPr>
        <w:t xml:space="preserve">, </w:t>
      </w:r>
      <w:r w:rsidRPr="00431A4D">
        <w:rPr>
          <w:rFonts w:ascii="Times New Roman" w:hAnsi="Times New Roman" w:cs="Times New Roman"/>
        </w:rPr>
        <w:t>comprising measurements such as voltage, frequency, current, transformer load, and breaker status</w:t>
      </w:r>
      <w:r>
        <w:rPr>
          <w:rFonts w:ascii="Times New Roman" w:hAnsi="Times New Roman" w:cs="Times New Roman"/>
        </w:rPr>
        <w:t>, f</w:t>
      </w:r>
      <w:r w:rsidRPr="00431A4D">
        <w:rPr>
          <w:rFonts w:ascii="Times New Roman" w:hAnsi="Times New Roman" w:cs="Times New Roman"/>
        </w:rPr>
        <w:t>rom geographically distributed assets. Under normal conditions, these telemetry streams arrive at central control systems at predictable intervals, enabling real-time situational awareness. However, network congestion, link failures, or device outages frequently cause telemetry to arrive delayed, intermittent, or incomplete. When unreliability disrupts stream synchronization, central analysis services face an operational trade-off: decide whether calculations can safely proceed using stale data or halt analysis until synchronized streams are restored.</w:t>
      </w:r>
    </w:p>
    <w:p w14:paraId="047A6952"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The boundaries of this investigation are defined as follows:</w:t>
      </w:r>
    </w:p>
    <w:p w14:paraId="672716CC" w14:textId="77777777" w:rsidR="00431A4D" w:rsidRPr="00431A4D" w:rsidRDefault="00431A4D" w:rsidP="00EA03D8">
      <w:pPr>
        <w:numPr>
          <w:ilvl w:val="0"/>
          <w:numId w:val="7"/>
        </w:numPr>
        <w:spacing w:after="0"/>
        <w:rPr>
          <w:rFonts w:ascii="Times New Roman" w:hAnsi="Times New Roman" w:cs="Times New Roman"/>
        </w:rPr>
      </w:pPr>
      <w:r w:rsidRPr="00431A4D">
        <w:rPr>
          <w:rFonts w:ascii="Times New Roman" w:hAnsi="Times New Roman" w:cs="Times New Roman"/>
        </w:rPr>
        <w:t>Inside Scope:</w:t>
      </w:r>
    </w:p>
    <w:p w14:paraId="61A29029" w14:textId="77777777" w:rsidR="00431A4D" w:rsidRPr="00431A4D" w:rsidRDefault="00431A4D" w:rsidP="00EA03D8">
      <w:pPr>
        <w:numPr>
          <w:ilvl w:val="1"/>
          <w:numId w:val="7"/>
        </w:numPr>
        <w:spacing w:line="240" w:lineRule="auto"/>
        <w:rPr>
          <w:rFonts w:ascii="Times New Roman" w:hAnsi="Times New Roman" w:cs="Times New Roman"/>
        </w:rPr>
      </w:pPr>
      <w:r w:rsidRPr="00431A4D">
        <w:rPr>
          <w:rFonts w:ascii="Times New Roman" w:hAnsi="Times New Roman" w:cs="Times New Roman"/>
        </w:rPr>
        <w:t>Delayed telemetry streams and missing measurement data.</w:t>
      </w:r>
    </w:p>
    <w:p w14:paraId="34815EFE" w14:textId="77777777" w:rsidR="00431A4D" w:rsidRPr="00431A4D" w:rsidRDefault="00431A4D" w:rsidP="00EA03D8">
      <w:pPr>
        <w:numPr>
          <w:ilvl w:val="1"/>
          <w:numId w:val="7"/>
        </w:numPr>
        <w:spacing w:line="240" w:lineRule="auto"/>
        <w:rPr>
          <w:rFonts w:ascii="Times New Roman" w:hAnsi="Times New Roman" w:cs="Times New Roman"/>
        </w:rPr>
      </w:pPr>
      <w:r w:rsidRPr="00431A4D">
        <w:rPr>
          <w:rFonts w:ascii="Times New Roman" w:hAnsi="Times New Roman" w:cs="Times New Roman"/>
        </w:rPr>
        <w:t>Local fallback analysis models and edge processing behavior.</w:t>
      </w:r>
    </w:p>
    <w:p w14:paraId="622617E7" w14:textId="77777777" w:rsidR="00431A4D" w:rsidRPr="00431A4D" w:rsidRDefault="00431A4D" w:rsidP="00EA03D8">
      <w:pPr>
        <w:numPr>
          <w:ilvl w:val="1"/>
          <w:numId w:val="7"/>
        </w:numPr>
        <w:spacing w:line="240" w:lineRule="auto"/>
        <w:rPr>
          <w:rFonts w:ascii="Times New Roman" w:hAnsi="Times New Roman" w:cs="Times New Roman"/>
        </w:rPr>
      </w:pPr>
      <w:r w:rsidRPr="00431A4D">
        <w:rPr>
          <w:rFonts w:ascii="Times New Roman" w:hAnsi="Times New Roman" w:cs="Times New Roman"/>
        </w:rPr>
        <w:t>Establishment of acceptable data age thresholds for time-sensitive control.</w:t>
      </w:r>
    </w:p>
    <w:p w14:paraId="6A6FECC1" w14:textId="77777777" w:rsidR="00431A4D" w:rsidRPr="00431A4D" w:rsidRDefault="00431A4D" w:rsidP="00EA03D8">
      <w:pPr>
        <w:numPr>
          <w:ilvl w:val="1"/>
          <w:numId w:val="7"/>
        </w:numPr>
        <w:spacing w:line="240" w:lineRule="auto"/>
        <w:rPr>
          <w:rFonts w:ascii="Times New Roman" w:hAnsi="Times New Roman" w:cs="Times New Roman"/>
        </w:rPr>
      </w:pPr>
      <w:r w:rsidRPr="00431A4D">
        <w:rPr>
          <w:rFonts w:ascii="Times New Roman" w:hAnsi="Times New Roman" w:cs="Times New Roman"/>
        </w:rPr>
        <w:t>Decision-making frameworks operating under partial or unsynchronized grid state information.</w:t>
      </w:r>
    </w:p>
    <w:p w14:paraId="62DAA145" w14:textId="77777777" w:rsidR="00431A4D" w:rsidRPr="00431A4D" w:rsidRDefault="00431A4D" w:rsidP="00EA03D8">
      <w:pPr>
        <w:numPr>
          <w:ilvl w:val="0"/>
          <w:numId w:val="7"/>
        </w:numPr>
        <w:spacing w:after="0"/>
        <w:rPr>
          <w:rFonts w:ascii="Times New Roman" w:hAnsi="Times New Roman" w:cs="Times New Roman"/>
        </w:rPr>
      </w:pPr>
      <w:r w:rsidRPr="00431A4D">
        <w:rPr>
          <w:rFonts w:ascii="Times New Roman" w:hAnsi="Times New Roman" w:cs="Times New Roman"/>
        </w:rPr>
        <w:t>Outside Scope:</w:t>
      </w:r>
    </w:p>
    <w:p w14:paraId="7869C940" w14:textId="77777777" w:rsidR="00431A4D" w:rsidRPr="00431A4D" w:rsidRDefault="00431A4D" w:rsidP="00EA03D8">
      <w:pPr>
        <w:numPr>
          <w:ilvl w:val="1"/>
          <w:numId w:val="7"/>
        </w:numPr>
        <w:spacing w:line="240" w:lineRule="auto"/>
        <w:rPr>
          <w:rFonts w:ascii="Times New Roman" w:hAnsi="Times New Roman" w:cs="Times New Roman"/>
        </w:rPr>
      </w:pPr>
      <w:r w:rsidRPr="00431A4D">
        <w:rPr>
          <w:rFonts w:ascii="Times New Roman" w:hAnsi="Times New Roman" w:cs="Times New Roman"/>
        </w:rPr>
        <w:t>Physical power grid asset failures and mechanical hardware damage.</w:t>
      </w:r>
    </w:p>
    <w:p w14:paraId="0D5A9FC1" w14:textId="77777777" w:rsidR="00431A4D" w:rsidRPr="00431A4D" w:rsidRDefault="00431A4D" w:rsidP="00EA03D8">
      <w:pPr>
        <w:numPr>
          <w:ilvl w:val="1"/>
          <w:numId w:val="7"/>
        </w:numPr>
        <w:spacing w:line="240" w:lineRule="auto"/>
        <w:rPr>
          <w:rFonts w:ascii="Times New Roman" w:hAnsi="Times New Roman" w:cs="Times New Roman"/>
        </w:rPr>
      </w:pPr>
      <w:r w:rsidRPr="00431A4D">
        <w:rPr>
          <w:rFonts w:ascii="Times New Roman" w:hAnsi="Times New Roman" w:cs="Times New Roman"/>
        </w:rPr>
        <w:t>Cybersecurity attack vectors and malicious threat modeling.</w:t>
      </w:r>
    </w:p>
    <w:p w14:paraId="68AF5A32" w14:textId="77777777" w:rsidR="00431A4D" w:rsidRPr="00431A4D" w:rsidRDefault="00431A4D" w:rsidP="00EA03D8">
      <w:pPr>
        <w:numPr>
          <w:ilvl w:val="1"/>
          <w:numId w:val="7"/>
        </w:numPr>
        <w:spacing w:line="240" w:lineRule="auto"/>
        <w:rPr>
          <w:rFonts w:ascii="Times New Roman" w:hAnsi="Times New Roman" w:cs="Times New Roman"/>
        </w:rPr>
      </w:pPr>
      <w:r w:rsidRPr="00431A4D">
        <w:rPr>
          <w:rFonts w:ascii="Times New Roman" w:hAnsi="Times New Roman" w:cs="Times New Roman"/>
        </w:rPr>
        <w:t>Long-term transmission planning, asset expansion, and capital investment models.</w:t>
      </w:r>
    </w:p>
    <w:p w14:paraId="2A241B03" w14:textId="77777777" w:rsidR="00431A4D" w:rsidRPr="00431A4D" w:rsidRDefault="00431A4D" w:rsidP="00EA03D8">
      <w:pPr>
        <w:spacing w:after="0"/>
        <w:rPr>
          <w:rFonts w:ascii="Times New Roman" w:hAnsi="Times New Roman" w:cs="Times New Roman"/>
        </w:rPr>
      </w:pPr>
      <w:r w:rsidRPr="00431A4D">
        <w:rPr>
          <w:rFonts w:ascii="Times New Roman" w:hAnsi="Times New Roman" w:cs="Times New Roman"/>
        </w:rPr>
        <w:t>The baseline failure scenario models three simulated grid devices transmitting telemetry to a central service:</w:t>
      </w:r>
    </w:p>
    <w:p w14:paraId="462D1CAE" w14:textId="77777777" w:rsidR="00431A4D" w:rsidRPr="00431A4D" w:rsidRDefault="00431A4D" w:rsidP="00EA03D8">
      <w:pPr>
        <w:numPr>
          <w:ilvl w:val="0"/>
          <w:numId w:val="8"/>
        </w:numPr>
        <w:spacing w:line="240" w:lineRule="auto"/>
        <w:rPr>
          <w:rFonts w:ascii="Times New Roman" w:hAnsi="Times New Roman" w:cs="Times New Roman"/>
        </w:rPr>
      </w:pPr>
      <w:r w:rsidRPr="00431A4D">
        <w:rPr>
          <w:rFonts w:ascii="Times New Roman" w:hAnsi="Times New Roman" w:cs="Times New Roman"/>
          <w:i/>
          <w:iCs/>
        </w:rPr>
        <w:t>Device A (Substation Transformer):</w:t>
      </w:r>
      <w:r w:rsidRPr="00431A4D">
        <w:rPr>
          <w:rFonts w:ascii="Times New Roman" w:hAnsi="Times New Roman" w:cs="Times New Roman"/>
        </w:rPr>
        <w:t xml:space="preserve"> Reports load and operating temperature at 1-second intervals.</w:t>
      </w:r>
    </w:p>
    <w:p w14:paraId="4BB209D7" w14:textId="627BA39B" w:rsidR="00431A4D" w:rsidRPr="00431A4D" w:rsidRDefault="00431A4D" w:rsidP="00EA03D8">
      <w:pPr>
        <w:numPr>
          <w:ilvl w:val="0"/>
          <w:numId w:val="8"/>
        </w:numPr>
        <w:spacing w:line="240" w:lineRule="auto"/>
        <w:rPr>
          <w:rFonts w:ascii="Times New Roman" w:hAnsi="Times New Roman" w:cs="Times New Roman"/>
        </w:rPr>
      </w:pPr>
      <w:r w:rsidRPr="00431A4D">
        <w:rPr>
          <w:rFonts w:ascii="Times New Roman" w:hAnsi="Times New Roman" w:cs="Times New Roman"/>
          <w:i/>
          <w:iCs/>
        </w:rPr>
        <w:t>Device B (Feeder Line):</w:t>
      </w:r>
      <w:r w:rsidRPr="00431A4D">
        <w:rPr>
          <w:rFonts w:ascii="Times New Roman" w:hAnsi="Times New Roman" w:cs="Times New Roman"/>
        </w:rPr>
        <w:t xml:space="preserve"> Reports current and voltage; experiences transport delays (5</w:t>
      </w:r>
      <w:r w:rsidR="00EA03D8">
        <w:rPr>
          <w:rFonts w:ascii="Times New Roman" w:hAnsi="Times New Roman" w:cs="Times New Roman"/>
        </w:rPr>
        <w:t>-</w:t>
      </w:r>
      <w:r w:rsidRPr="00431A4D">
        <w:rPr>
          <w:rFonts w:ascii="Times New Roman" w:hAnsi="Times New Roman" w:cs="Times New Roman"/>
        </w:rPr>
        <w:t>10 seconds) or complete network outages.</w:t>
      </w:r>
    </w:p>
    <w:p w14:paraId="083053A7" w14:textId="77777777" w:rsidR="00431A4D" w:rsidRPr="00431A4D" w:rsidRDefault="00431A4D" w:rsidP="00EA03D8">
      <w:pPr>
        <w:numPr>
          <w:ilvl w:val="0"/>
          <w:numId w:val="8"/>
        </w:numPr>
        <w:spacing w:line="240" w:lineRule="auto"/>
        <w:rPr>
          <w:rFonts w:ascii="Times New Roman" w:hAnsi="Times New Roman" w:cs="Times New Roman"/>
        </w:rPr>
      </w:pPr>
      <w:r w:rsidRPr="00431A4D">
        <w:rPr>
          <w:rFonts w:ascii="Times New Roman" w:hAnsi="Times New Roman" w:cs="Times New Roman"/>
          <w:i/>
          <w:iCs/>
        </w:rPr>
        <w:t>Device C (DER Inverter):</w:t>
      </w:r>
      <w:r w:rsidRPr="00431A4D">
        <w:rPr>
          <w:rFonts w:ascii="Times New Roman" w:hAnsi="Times New Roman" w:cs="Times New Roman"/>
        </w:rPr>
        <w:t xml:space="preserve"> Reports active power output at 1-second intervals.</w:t>
      </w:r>
    </w:p>
    <w:p w14:paraId="4105D947" w14:textId="714FBC14"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Under nominal conditions, the central service aggregates telemetry from all three devices to calculate global load balance, evaluate voltage stability, and issue overload warnings. When Device B experiences a network outage, its readings are delayed or lost. The central service faces an operational dilemma: calculate global load balance using stale data from Device B</w:t>
      </w:r>
      <w:r w:rsidR="00EA03D8">
        <w:rPr>
          <w:rFonts w:ascii="Times New Roman" w:hAnsi="Times New Roman" w:cs="Times New Roman"/>
        </w:rPr>
        <w:t xml:space="preserve">, </w:t>
      </w:r>
      <w:r w:rsidRPr="00431A4D">
        <w:rPr>
          <w:rFonts w:ascii="Times New Roman" w:hAnsi="Times New Roman" w:cs="Times New Roman"/>
        </w:rPr>
        <w:t>risking inaccurate state estimations</w:t>
      </w:r>
      <w:r w:rsidR="00EA03D8">
        <w:rPr>
          <w:rFonts w:ascii="Times New Roman" w:hAnsi="Times New Roman" w:cs="Times New Roman"/>
        </w:rPr>
        <w:t xml:space="preserve">, </w:t>
      </w:r>
      <w:r w:rsidRPr="00431A4D">
        <w:rPr>
          <w:rFonts w:ascii="Times New Roman" w:hAnsi="Times New Roman" w:cs="Times New Roman"/>
        </w:rPr>
        <w:t>or suspend analysis until Device B reconnects, forfeiting real-time visibility across that feeder segment.</w:t>
      </w:r>
    </w:p>
    <w:p w14:paraId="186D47B2" w14:textId="5C2979B0" w:rsidR="00431A4D" w:rsidRPr="00431A4D" w:rsidRDefault="00431A4D" w:rsidP="00431A4D">
      <w:pPr>
        <w:rPr>
          <w:rFonts w:ascii="Times New Roman" w:hAnsi="Times New Roman" w:cs="Times New Roman"/>
        </w:rPr>
      </w:pPr>
      <w:r w:rsidRPr="00431A4D">
        <w:rPr>
          <w:rFonts w:ascii="Times New Roman" w:hAnsi="Times New Roman" w:cs="Times New Roman"/>
        </w:rPr>
        <w:t xml:space="preserve">2. </w:t>
      </w:r>
      <w:r w:rsidR="00CE7BB8" w:rsidRPr="00CE7BB8">
        <w:rPr>
          <w:rFonts w:ascii="Times New Roman" w:hAnsi="Times New Roman" w:cs="Times New Roman"/>
          <w:b/>
          <w:bCs/>
        </w:rPr>
        <w:t>Who or what is affected by it?</w:t>
      </w:r>
    </w:p>
    <w:p w14:paraId="33643568"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 xml:space="preserve">When transport delays interrupt telemetry streams, stale readings propagate operational risks across multiple grid management domains. Misinterpreting missing telemetry can mask critical grid anomalies. </w:t>
      </w:r>
      <w:r w:rsidRPr="00431A4D">
        <w:rPr>
          <w:rFonts w:ascii="Times New Roman" w:hAnsi="Times New Roman" w:cs="Times New Roman"/>
        </w:rPr>
        <w:lastRenderedPageBreak/>
        <w:t>For instance, if Device B voltage data is missing, operators may incorrectly assume the feeder line is stable when it is actually approaching a severe overload.</w:t>
      </w:r>
    </w:p>
    <w:p w14:paraId="2661A409"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The operational dependencies, failure consequences, and residual grid risks across impacted stakeholder groups are summarized below:</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27"/>
        <w:gridCol w:w="2797"/>
        <w:gridCol w:w="2946"/>
        <w:gridCol w:w="2553"/>
      </w:tblGrid>
      <w:tr w:rsidR="00431A4D" w:rsidRPr="00431A4D" w14:paraId="0B7753ED"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A5C9EB" w:themeFill="text2" w:themeFillTint="40"/>
            <w:vAlign w:val="center"/>
            <w:hideMark/>
          </w:tcPr>
          <w:p w14:paraId="0ADEAB2A"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Stakeholder Group</w:t>
            </w:r>
          </w:p>
        </w:tc>
        <w:tc>
          <w:tcPr>
            <w:tcW w:w="0" w:type="auto"/>
            <w:tcBorders>
              <w:top w:val="outset" w:sz="6" w:space="0" w:color="auto"/>
              <w:left w:val="outset" w:sz="6" w:space="0" w:color="auto"/>
              <w:bottom w:val="outset" w:sz="6" w:space="0" w:color="auto"/>
              <w:right w:val="outset" w:sz="6" w:space="0" w:color="auto"/>
            </w:tcBorders>
            <w:shd w:val="clear" w:color="auto" w:fill="A5C9EB" w:themeFill="text2" w:themeFillTint="40"/>
            <w:vAlign w:val="center"/>
            <w:hideMark/>
          </w:tcPr>
          <w:p w14:paraId="1B591F16"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Operational Dependency</w:t>
            </w:r>
          </w:p>
        </w:tc>
        <w:tc>
          <w:tcPr>
            <w:tcW w:w="0" w:type="auto"/>
            <w:tcBorders>
              <w:top w:val="outset" w:sz="6" w:space="0" w:color="auto"/>
              <w:left w:val="outset" w:sz="6" w:space="0" w:color="auto"/>
              <w:bottom w:val="outset" w:sz="6" w:space="0" w:color="auto"/>
              <w:right w:val="outset" w:sz="6" w:space="0" w:color="auto"/>
            </w:tcBorders>
            <w:shd w:val="clear" w:color="auto" w:fill="A5C9EB" w:themeFill="text2" w:themeFillTint="40"/>
            <w:vAlign w:val="center"/>
            <w:hideMark/>
          </w:tcPr>
          <w:p w14:paraId="450A44A4"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Primary Consequence of Telemetry Delay/Loss</w:t>
            </w:r>
          </w:p>
        </w:tc>
        <w:tc>
          <w:tcPr>
            <w:tcW w:w="0" w:type="auto"/>
            <w:tcBorders>
              <w:top w:val="outset" w:sz="6" w:space="0" w:color="auto"/>
              <w:left w:val="outset" w:sz="6" w:space="0" w:color="auto"/>
              <w:bottom w:val="outset" w:sz="6" w:space="0" w:color="auto"/>
              <w:right w:val="outset" w:sz="6" w:space="0" w:color="auto"/>
            </w:tcBorders>
            <w:shd w:val="clear" w:color="auto" w:fill="A5C9EB" w:themeFill="text2" w:themeFillTint="40"/>
            <w:vAlign w:val="center"/>
            <w:hideMark/>
          </w:tcPr>
          <w:p w14:paraId="35F82384"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Residual Grid Risk</w:t>
            </w:r>
          </w:p>
        </w:tc>
      </w:tr>
      <w:tr w:rsidR="00431A4D" w:rsidRPr="00431A4D" w14:paraId="23114006"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BDB5DD2"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Grid Analysts and System Operators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B405E"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Real-time situational awareness, voltage stability monitoring, and manual intervention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13263"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Misinterpretation of transient fluctuations as stable conditions or vice versa</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6CA71"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Undetected overload conditions leading to unmitigated, cascading grid failures</w:t>
            </w:r>
          </w:p>
        </w:tc>
      </w:tr>
      <w:tr w:rsidR="00431A4D" w:rsidRPr="00431A4D" w14:paraId="3B638D71"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7D1DA07"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Automated Control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6330E"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Synchronized state estimation, automated fault isolation, and DER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18B3C"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Incorrect state predictions causing improper or erratic control execution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74D0C"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Unnecessary load shedding or delayed isolation of physical grid faults</w:t>
            </w:r>
          </w:p>
        </w:tc>
      </w:tr>
      <w:tr w:rsidR="00431A4D" w:rsidRPr="00431A4D" w14:paraId="227DDA65"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535F7D9"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Consumers and Critical Infrastructure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22AD5"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Uninterrupted power supply to hospitals, data centers, and residential loads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1EF8A"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Failure of central systems to trigger preventive load-balancing actions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F69E2"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Localized blackouts, severe voltage sags, and end-user equipment damage</w:t>
            </w:r>
          </w:p>
        </w:tc>
      </w:tr>
      <w:tr w:rsidR="00431A4D" w:rsidRPr="00431A4D" w14:paraId="795B994C"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51301F9E" w14:textId="77777777" w:rsidR="00431A4D" w:rsidRPr="00EA03D8" w:rsidRDefault="00431A4D" w:rsidP="00431A4D">
            <w:pPr>
              <w:rPr>
                <w:rFonts w:ascii="Times New Roman" w:hAnsi="Times New Roman" w:cs="Times New Roman"/>
                <w:b/>
                <w:bCs/>
              </w:rPr>
            </w:pPr>
            <w:r w:rsidRPr="00EA03D8">
              <w:rPr>
                <w:rFonts w:ascii="Times New Roman" w:hAnsi="Times New Roman" w:cs="Times New Roman"/>
                <w:b/>
                <w:bCs/>
              </w:rPr>
              <w:t>Grid Planning and Maintenance Teams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9E2D0"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Accurate historical telemetry streams for long-term trend and asset analysis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F2D6A"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Data gaps forcing analysts to redo analytical work or discard incomplete datasets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E0BE8"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Obscured chronic issues, such as unnoticed transformer overheating</w:t>
            </w:r>
          </w:p>
        </w:tc>
      </w:tr>
    </w:tbl>
    <w:p w14:paraId="4A14E687" w14:textId="4D9988F1" w:rsidR="00431A4D" w:rsidRPr="00431A4D" w:rsidRDefault="00431A4D" w:rsidP="00EA03D8">
      <w:pPr>
        <w:spacing w:before="240"/>
        <w:rPr>
          <w:rFonts w:ascii="Times New Roman" w:hAnsi="Times New Roman" w:cs="Times New Roman"/>
        </w:rPr>
      </w:pPr>
      <w:r w:rsidRPr="00431A4D">
        <w:rPr>
          <w:rFonts w:ascii="Times New Roman" w:hAnsi="Times New Roman" w:cs="Times New Roman"/>
        </w:rPr>
        <w:t xml:space="preserve">3. </w:t>
      </w:r>
      <w:r w:rsidR="00CE7BB8" w:rsidRPr="00CE7BB8">
        <w:rPr>
          <w:rFonts w:ascii="Times New Roman" w:hAnsi="Times New Roman" w:cs="Times New Roman"/>
          <w:b/>
          <w:bCs/>
        </w:rPr>
        <w:t>What evidence do you currently have that it is a real problem?</w:t>
      </w:r>
    </w:p>
    <w:p w14:paraId="14136ABD"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Managing distributed telemetry under communication constraints is a recognized national research priority. The National Science Foundation (NSF) Division of Electrical, Communications, and Computing Systems (ECCS), under solicitation NSF 26-514, explicitly supports foundational research in networked multi-agent power systems, distributed sensing, real-time control, and resilience within its Energy, Power, Control, and Learning (EPCL) program.</w:t>
      </w:r>
    </w:p>
    <w:p w14:paraId="47F29014"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 xml:space="preserve">Technical documentation for the </w:t>
      </w:r>
      <w:proofErr w:type="spellStart"/>
      <w:r w:rsidRPr="00431A4D">
        <w:rPr>
          <w:rFonts w:ascii="Times New Roman" w:hAnsi="Times New Roman" w:cs="Times New Roman"/>
        </w:rPr>
        <w:t>SimPy</w:t>
      </w:r>
      <w:proofErr w:type="spellEnd"/>
      <w:r w:rsidRPr="00431A4D">
        <w:rPr>
          <w:rFonts w:ascii="Times New Roman" w:hAnsi="Times New Roman" w:cs="Times New Roman"/>
        </w:rPr>
        <w:t xml:space="preserve"> simulation framework confirms the feasibility of modeling these dynamics. </w:t>
      </w:r>
      <w:proofErr w:type="spellStart"/>
      <w:r w:rsidRPr="00431A4D">
        <w:rPr>
          <w:rFonts w:ascii="Times New Roman" w:hAnsi="Times New Roman" w:cs="Times New Roman"/>
        </w:rPr>
        <w:t>SimPy</w:t>
      </w:r>
      <w:proofErr w:type="spellEnd"/>
      <w:r w:rsidRPr="00431A4D">
        <w:rPr>
          <w:rFonts w:ascii="Times New Roman" w:hAnsi="Times New Roman" w:cs="Times New Roman"/>
        </w:rPr>
        <w:t xml:space="preserve"> provides a process-based discrete-event architecture using Python generator functions and environments to simulate timed network delays, shared resource constraints, and process interrupts.</w:t>
      </w:r>
    </w:p>
    <w:p w14:paraId="3F8E2AAE" w14:textId="77777777" w:rsidR="00431A4D" w:rsidRPr="00431A4D" w:rsidRDefault="00431A4D" w:rsidP="00EA03D8">
      <w:pPr>
        <w:spacing w:line="240" w:lineRule="auto"/>
        <w:rPr>
          <w:rFonts w:ascii="Times New Roman" w:hAnsi="Times New Roman" w:cs="Times New Roman"/>
        </w:rPr>
      </w:pPr>
      <w:r w:rsidRPr="00431A4D">
        <w:rPr>
          <w:rFonts w:ascii="Times New Roman" w:hAnsi="Times New Roman" w:cs="Times New Roman"/>
        </w:rPr>
        <w:t>Additionally, IEEE research on Phasor Measurement Unit (PMU) latency (IEEE document 7445147) demonstrates that telemetry transport delays degrade state estimation accuracy and destabilize real-time control algorithms. Finally, empirical observations in simulated test environments confirm that connection failures on Device B directly cause central analysis services to produce incomplete results.</w:t>
      </w:r>
    </w:p>
    <w:p w14:paraId="4C081FC4" w14:textId="77777777" w:rsidR="00431A4D" w:rsidRPr="00EA03D8" w:rsidRDefault="00431A4D" w:rsidP="00EA03D8">
      <w:pPr>
        <w:spacing w:after="0"/>
        <w:rPr>
          <w:rFonts w:ascii="Times New Roman" w:hAnsi="Times New Roman" w:cs="Times New Roman"/>
          <w:u w:val="single"/>
        </w:rPr>
      </w:pPr>
      <w:r w:rsidRPr="00EA03D8">
        <w:rPr>
          <w:rFonts w:ascii="Times New Roman" w:hAnsi="Times New Roman" w:cs="Times New Roman"/>
          <w:u w:val="single"/>
        </w:rPr>
        <w:t>Operational Assumptions and Knowledge Gaps</w:t>
      </w:r>
    </w:p>
    <w:p w14:paraId="6EB771C6" w14:textId="77777777" w:rsidR="00431A4D" w:rsidRPr="00431A4D" w:rsidRDefault="00431A4D" w:rsidP="00EA03D8">
      <w:pPr>
        <w:spacing w:after="0"/>
        <w:rPr>
          <w:rFonts w:ascii="Times New Roman" w:hAnsi="Times New Roman" w:cs="Times New Roman"/>
        </w:rPr>
      </w:pPr>
      <w:r w:rsidRPr="00431A4D">
        <w:rPr>
          <w:rFonts w:ascii="Times New Roman" w:hAnsi="Times New Roman" w:cs="Times New Roman"/>
        </w:rPr>
        <w:t>Two key assumptions and empirical knowledge gaps frame this investigation:</w:t>
      </w:r>
    </w:p>
    <w:p w14:paraId="0E94B564" w14:textId="77777777" w:rsidR="00431A4D" w:rsidRPr="00431A4D" w:rsidRDefault="00431A4D" w:rsidP="00EA03D8">
      <w:pPr>
        <w:numPr>
          <w:ilvl w:val="0"/>
          <w:numId w:val="9"/>
        </w:numPr>
        <w:spacing w:line="240" w:lineRule="auto"/>
        <w:rPr>
          <w:rFonts w:ascii="Times New Roman" w:hAnsi="Times New Roman" w:cs="Times New Roman"/>
        </w:rPr>
      </w:pPr>
      <w:r w:rsidRPr="00431A4D">
        <w:rPr>
          <w:rFonts w:ascii="Times New Roman" w:hAnsi="Times New Roman" w:cs="Times New Roman"/>
          <w:i/>
          <w:iCs/>
        </w:rPr>
        <w:lastRenderedPageBreak/>
        <w:t>Assumption:</w:t>
      </w:r>
      <w:r w:rsidRPr="00431A4D">
        <w:rPr>
          <w:rFonts w:ascii="Times New Roman" w:hAnsi="Times New Roman" w:cs="Times New Roman"/>
        </w:rPr>
        <w:t xml:space="preserve"> Real-world power grids display telemetry failure patterns similar to simulated transport delays. (</w:t>
      </w:r>
      <w:r w:rsidRPr="00431A4D">
        <w:rPr>
          <w:rFonts w:ascii="Times New Roman" w:hAnsi="Times New Roman" w:cs="Times New Roman"/>
          <w:i/>
          <w:iCs/>
        </w:rPr>
        <w:t>Knowledge Gap:</w:t>
      </w:r>
      <w:r w:rsidRPr="00431A4D">
        <w:rPr>
          <w:rFonts w:ascii="Times New Roman" w:hAnsi="Times New Roman" w:cs="Times New Roman"/>
        </w:rPr>
        <w:t xml:space="preserve"> Lack of real-world power grid measurement datasets to confirm exact operational delay profiles.)</w:t>
      </w:r>
    </w:p>
    <w:p w14:paraId="79FF6590" w14:textId="77777777" w:rsidR="00431A4D" w:rsidRPr="00431A4D" w:rsidRDefault="00431A4D" w:rsidP="00EA03D8">
      <w:pPr>
        <w:numPr>
          <w:ilvl w:val="0"/>
          <w:numId w:val="9"/>
        </w:numPr>
        <w:spacing w:line="240" w:lineRule="auto"/>
        <w:rPr>
          <w:rFonts w:ascii="Times New Roman" w:hAnsi="Times New Roman" w:cs="Times New Roman"/>
        </w:rPr>
      </w:pPr>
      <w:r w:rsidRPr="00431A4D">
        <w:rPr>
          <w:rFonts w:ascii="Times New Roman" w:hAnsi="Times New Roman" w:cs="Times New Roman"/>
          <w:i/>
          <w:iCs/>
        </w:rPr>
        <w:t>Assumption:</w:t>
      </w:r>
      <w:r w:rsidRPr="00431A4D">
        <w:rPr>
          <w:rFonts w:ascii="Times New Roman" w:hAnsi="Times New Roman" w:cs="Times New Roman"/>
        </w:rPr>
        <w:t xml:space="preserve"> Local fallback processing effectively mitigates central telemetry loss. (</w:t>
      </w:r>
      <w:r w:rsidRPr="00431A4D">
        <w:rPr>
          <w:rFonts w:ascii="Times New Roman" w:hAnsi="Times New Roman" w:cs="Times New Roman"/>
          <w:i/>
          <w:iCs/>
        </w:rPr>
        <w:t>Knowledge Gap:</w:t>
      </w:r>
      <w:r w:rsidRPr="00431A4D">
        <w:rPr>
          <w:rFonts w:ascii="Times New Roman" w:hAnsi="Times New Roman" w:cs="Times New Roman"/>
        </w:rPr>
        <w:t xml:space="preserve"> Absence of quantitative empirical comparisons evaluating performance and accuracy between central aggregation and edge fallback processing.)</w:t>
      </w:r>
    </w:p>
    <w:p w14:paraId="55E833E8" w14:textId="7F3EBE1F" w:rsidR="00431A4D" w:rsidRPr="00431A4D" w:rsidRDefault="00431A4D" w:rsidP="00431A4D">
      <w:pPr>
        <w:rPr>
          <w:rFonts w:ascii="Times New Roman" w:hAnsi="Times New Roman" w:cs="Times New Roman"/>
        </w:rPr>
      </w:pPr>
      <w:r w:rsidRPr="00431A4D">
        <w:rPr>
          <w:rFonts w:ascii="Times New Roman" w:hAnsi="Times New Roman" w:cs="Times New Roman"/>
        </w:rPr>
        <w:t xml:space="preserve">4. </w:t>
      </w:r>
      <w:r w:rsidR="00CE7BB8" w:rsidRPr="00CE7BB8">
        <w:rPr>
          <w:rFonts w:ascii="Times New Roman" w:hAnsi="Times New Roman" w:cs="Times New Roman"/>
          <w:b/>
          <w:bCs/>
        </w:rPr>
        <w:t>What solutions already exist?</w:t>
      </w:r>
    </w:p>
    <w:p w14:paraId="481C2904"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Evaluating architectural models reveals key trade-offs in processing telemetry under network unreliability.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0"/>
        <w:gridCol w:w="2406"/>
        <w:gridCol w:w="2387"/>
        <w:gridCol w:w="1693"/>
        <w:gridCol w:w="2017"/>
      </w:tblGrid>
      <w:tr w:rsidR="00431A4D" w:rsidRPr="00431A4D" w14:paraId="03A37A46"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B5E6135"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Architecture Model</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EC41787"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Architectural Strengths</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73C777D2"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System Limitations</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464CB524"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Resiliency to Network Delays</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07CDF7AE"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Failure Mode Under Device B Outage</w:t>
            </w:r>
          </w:p>
        </w:tc>
      </w:tr>
      <w:tr w:rsidR="00431A4D" w:rsidRPr="00431A4D" w14:paraId="55D9E409"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A5C9EB" w:themeFill="text2" w:themeFillTint="40"/>
            <w:vAlign w:val="center"/>
            <w:hideMark/>
          </w:tcPr>
          <w:p w14:paraId="31967B6A"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Centralized Analysis (Approach A)</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95CE2"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Provides a unified grid view; uses consistent algorithms; straightforward to maintain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D3FF8"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Single point of failure; highly vulnerable to communication link outages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BB5EE"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Low; highly vulnerable to transport delays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F4514"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Analysis fails or halts global load balancing due to missing Device B telemetry</w:t>
            </w:r>
          </w:p>
        </w:tc>
      </w:tr>
      <w:tr w:rsidR="00431A4D" w:rsidRPr="00431A4D" w14:paraId="3D105222"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A5C9EB" w:themeFill="text2" w:themeFillTint="40"/>
            <w:vAlign w:val="center"/>
            <w:hideMark/>
          </w:tcPr>
          <w:p w14:paraId="230E09F5"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Local Filtering and Preprocessing (Approach B)</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0C9ED"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Reduces network bandwidth; enables localized anomaly detection and filtering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F85B3"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Local actions may conflict with global goals; lacks system-wide visibility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926EE"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Moderate for local assets; low for global balance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73886"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Device B detects local voltage issues but cannot compute global load balance</w:t>
            </w:r>
          </w:p>
        </w:tc>
      </w:tr>
      <w:tr w:rsidR="00431A4D" w:rsidRPr="00431A4D" w14:paraId="112BD8FE" w14:textId="77777777" w:rsidTr="00EA03D8">
        <w:tc>
          <w:tcPr>
            <w:tcW w:w="0" w:type="auto"/>
            <w:tcBorders>
              <w:top w:val="outset" w:sz="6" w:space="0" w:color="auto"/>
              <w:left w:val="outset" w:sz="6" w:space="0" w:color="auto"/>
              <w:bottom w:val="outset" w:sz="6" w:space="0" w:color="auto"/>
              <w:right w:val="outset" w:sz="6" w:space="0" w:color="auto"/>
            </w:tcBorders>
            <w:shd w:val="clear" w:color="auto" w:fill="A5C9EB" w:themeFill="text2" w:themeFillTint="40"/>
            <w:vAlign w:val="center"/>
            <w:hideMark/>
          </w:tcPr>
          <w:p w14:paraId="362BBA18"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Hierarchical / Hybrid Analysis (Approach C)</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EF918"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High structural resilience; supports localized fallback modes during outages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6E768"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Increased design complexity; requires synchronization across varying data 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86AE2"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High; local nodes handle fallback while central system waits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91B5E"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Edge devices execute local fallback; central system resumes when stream reconnects</w:t>
            </w:r>
          </w:p>
        </w:tc>
      </w:tr>
    </w:tbl>
    <w:p w14:paraId="5A3034DB"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Centralized architectures experience catastrophic failure during Device B outages due to single-point dependencies on global stream synchronization. Local edge filtering reduces network load but cannot resolve global load balancing due to a lack of system-wide visibility. Consequently, a Hybrid/Hierarchical Architecture serves as the primary solution direction: edge devices execute transient local fallback during network disruptions, while central aggregation resumes global analysis when synchronized telemetry arrives.</w:t>
      </w:r>
    </w:p>
    <w:p w14:paraId="06689253" w14:textId="0E2E77CA" w:rsidR="00431A4D" w:rsidRPr="00CE7BB8" w:rsidRDefault="00431A4D" w:rsidP="00431A4D">
      <w:pPr>
        <w:rPr>
          <w:rFonts w:ascii="Times New Roman" w:hAnsi="Times New Roman" w:cs="Times New Roman"/>
          <w:b/>
          <w:bCs/>
        </w:rPr>
      </w:pPr>
      <w:r w:rsidRPr="00431A4D">
        <w:rPr>
          <w:rFonts w:ascii="Times New Roman" w:hAnsi="Times New Roman" w:cs="Times New Roman"/>
        </w:rPr>
        <w:t xml:space="preserve">5. </w:t>
      </w:r>
      <w:r w:rsidR="00CE7BB8" w:rsidRPr="00CE7BB8">
        <w:rPr>
          <w:rFonts w:ascii="Times New Roman" w:hAnsi="Times New Roman" w:cs="Times New Roman"/>
          <w:b/>
          <w:bCs/>
        </w:rPr>
        <w:t>What is the most important thing you still do not know?</w:t>
      </w:r>
    </w:p>
    <w:p w14:paraId="74C228AE"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 xml:space="preserve">The primary unknown variable is the </w:t>
      </w:r>
      <w:r w:rsidRPr="00431A4D">
        <w:rPr>
          <w:rFonts w:ascii="Times New Roman" w:hAnsi="Times New Roman" w:cs="Times New Roman"/>
          <w:i/>
          <w:iCs/>
        </w:rPr>
        <w:t>acceptable data age threshold</w:t>
      </w:r>
      <w:r w:rsidRPr="00431A4D">
        <w:rPr>
          <w:rFonts w:ascii="Times New Roman" w:hAnsi="Times New Roman" w:cs="Times New Roman"/>
        </w:rPr>
        <w:t>: determining how old a telemetry measurement can become before local fallback processing or central estimation becomes unsafe or misleading.</w:t>
      </w:r>
    </w:p>
    <w:p w14:paraId="579F93B2"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 xml:space="preserve">To resolve this threshold, a four-step </w:t>
      </w:r>
      <w:proofErr w:type="spellStart"/>
      <w:r w:rsidRPr="00431A4D">
        <w:rPr>
          <w:rFonts w:ascii="Times New Roman" w:hAnsi="Times New Roman" w:cs="Times New Roman"/>
        </w:rPr>
        <w:t>SimPy</w:t>
      </w:r>
      <w:proofErr w:type="spellEnd"/>
      <w:r w:rsidRPr="00431A4D">
        <w:rPr>
          <w:rFonts w:ascii="Times New Roman" w:hAnsi="Times New Roman" w:cs="Times New Roman"/>
        </w:rPr>
        <w:t xml:space="preserve"> discrete-event simulation protocol is established:</w:t>
      </w:r>
    </w:p>
    <w:p w14:paraId="1FF1F081" w14:textId="77777777" w:rsidR="00431A4D" w:rsidRPr="00431A4D" w:rsidRDefault="00431A4D" w:rsidP="00CE7BB8">
      <w:pPr>
        <w:numPr>
          <w:ilvl w:val="0"/>
          <w:numId w:val="10"/>
        </w:numPr>
        <w:spacing w:line="240" w:lineRule="auto"/>
        <w:rPr>
          <w:rFonts w:ascii="Times New Roman" w:hAnsi="Times New Roman" w:cs="Times New Roman"/>
        </w:rPr>
      </w:pPr>
      <w:r w:rsidRPr="00431A4D">
        <w:rPr>
          <w:rFonts w:ascii="Times New Roman" w:hAnsi="Times New Roman" w:cs="Times New Roman"/>
          <w:i/>
          <w:iCs/>
        </w:rPr>
        <w:t>Data Generation:</w:t>
      </w:r>
      <w:r w:rsidRPr="00431A4D">
        <w:rPr>
          <w:rFonts w:ascii="Times New Roman" w:hAnsi="Times New Roman" w:cs="Times New Roman"/>
        </w:rPr>
        <w:t xml:space="preserve"> Instantiate Python generator processes within a </w:t>
      </w:r>
      <w:proofErr w:type="spellStart"/>
      <w:r w:rsidRPr="00431A4D">
        <w:rPr>
          <w:rFonts w:ascii="Times New Roman" w:hAnsi="Times New Roman" w:cs="Times New Roman"/>
        </w:rPr>
        <w:t>SimPy</w:t>
      </w:r>
      <w:proofErr w:type="spellEnd"/>
      <w:r w:rsidRPr="00431A4D">
        <w:rPr>
          <w:rFonts w:ascii="Times New Roman" w:hAnsi="Times New Roman" w:cs="Times New Roman"/>
        </w:rPr>
        <w:t xml:space="preserve"> environment to emit synthetic telemetry streams from Devices A, B, and C at 1-second interval ticks.</w:t>
      </w:r>
    </w:p>
    <w:p w14:paraId="1FA43A5D" w14:textId="77777777" w:rsidR="00431A4D" w:rsidRPr="00431A4D" w:rsidRDefault="00431A4D" w:rsidP="00CE7BB8">
      <w:pPr>
        <w:numPr>
          <w:ilvl w:val="0"/>
          <w:numId w:val="10"/>
        </w:numPr>
        <w:spacing w:line="240" w:lineRule="auto"/>
        <w:rPr>
          <w:rFonts w:ascii="Times New Roman" w:hAnsi="Times New Roman" w:cs="Times New Roman"/>
        </w:rPr>
      </w:pPr>
      <w:r w:rsidRPr="00431A4D">
        <w:rPr>
          <w:rFonts w:ascii="Times New Roman" w:hAnsi="Times New Roman" w:cs="Times New Roman"/>
          <w:i/>
          <w:iCs/>
        </w:rPr>
        <w:lastRenderedPageBreak/>
        <w:t>Delay Injection:</w:t>
      </w:r>
      <w:r w:rsidRPr="00431A4D">
        <w:rPr>
          <w:rFonts w:ascii="Times New Roman" w:hAnsi="Times New Roman" w:cs="Times New Roman"/>
        </w:rPr>
        <w:t xml:space="preserve"> Apply controlled latency profiles (1s, 3s, 5s, and 10s transport delays) and connection outages to Device B.</w:t>
      </w:r>
    </w:p>
    <w:p w14:paraId="7A5FCFC8" w14:textId="77777777" w:rsidR="00431A4D" w:rsidRPr="00431A4D" w:rsidRDefault="00431A4D" w:rsidP="00CE7BB8">
      <w:pPr>
        <w:numPr>
          <w:ilvl w:val="0"/>
          <w:numId w:val="10"/>
        </w:numPr>
        <w:spacing w:line="240" w:lineRule="auto"/>
        <w:rPr>
          <w:rFonts w:ascii="Times New Roman" w:hAnsi="Times New Roman" w:cs="Times New Roman"/>
        </w:rPr>
      </w:pPr>
      <w:r w:rsidRPr="00431A4D">
        <w:rPr>
          <w:rFonts w:ascii="Times New Roman" w:hAnsi="Times New Roman" w:cs="Times New Roman"/>
          <w:i/>
          <w:iCs/>
        </w:rPr>
        <w:t>Execution:</w:t>
      </w:r>
      <w:r w:rsidRPr="00431A4D">
        <w:rPr>
          <w:rFonts w:ascii="Times New Roman" w:hAnsi="Times New Roman" w:cs="Times New Roman"/>
        </w:rPr>
        <w:t xml:space="preserve"> Execute comparative simulation runs contrasting centralized analysis against local fallback algorithms under identical network delay conditions.</w:t>
      </w:r>
    </w:p>
    <w:p w14:paraId="48B32F3B" w14:textId="77777777" w:rsidR="00431A4D" w:rsidRPr="00431A4D" w:rsidRDefault="00431A4D" w:rsidP="00CE7BB8">
      <w:pPr>
        <w:numPr>
          <w:ilvl w:val="0"/>
          <w:numId w:val="10"/>
        </w:numPr>
        <w:spacing w:line="240" w:lineRule="auto"/>
        <w:rPr>
          <w:rFonts w:ascii="Times New Roman" w:hAnsi="Times New Roman" w:cs="Times New Roman"/>
        </w:rPr>
      </w:pPr>
      <w:r w:rsidRPr="00431A4D">
        <w:rPr>
          <w:rFonts w:ascii="Times New Roman" w:hAnsi="Times New Roman" w:cs="Times New Roman"/>
          <w:i/>
          <w:iCs/>
        </w:rPr>
        <w:t>Metrics Collection:</w:t>
      </w:r>
      <w:r w:rsidRPr="00431A4D">
        <w:rPr>
          <w:rFonts w:ascii="Times New Roman" w:hAnsi="Times New Roman" w:cs="Times New Roman"/>
        </w:rPr>
        <w:t xml:space="preserve"> Log timestamped telemetry streams, compute mathematical accuracy degradation in load balance calculations, and evaluate voltage stability warning margins as data age increases.</w:t>
      </w:r>
    </w:p>
    <w:p w14:paraId="1D27C2C7" w14:textId="77777777" w:rsidR="00431A4D" w:rsidRPr="00431A4D" w:rsidRDefault="00431A4D" w:rsidP="00CE7BB8">
      <w:pPr>
        <w:spacing w:line="240" w:lineRule="auto"/>
        <w:rPr>
          <w:rFonts w:ascii="Times New Roman" w:hAnsi="Times New Roman" w:cs="Times New Roman"/>
        </w:rPr>
      </w:pPr>
      <w:r w:rsidRPr="00431A4D">
        <w:rPr>
          <w:rFonts w:ascii="Times New Roman" w:hAnsi="Times New Roman" w:cs="Times New Roman"/>
        </w:rPr>
        <w:t>These collected metrics directly resolve the central operational dilemma defined in Section 1. By quantifying accuracy degradation curves, the system establishes precise data age limits that inform central analysis services when to safely compute partial load balances and when to suspend analysis to avoid misleading control decisions.</w:t>
      </w:r>
    </w:p>
    <w:p w14:paraId="196805B1" w14:textId="77777777" w:rsidR="00431A4D" w:rsidRPr="00431A4D" w:rsidRDefault="00431A4D" w:rsidP="00431A4D">
      <w:pPr>
        <w:rPr>
          <w:rFonts w:ascii="Times New Roman" w:hAnsi="Times New Roman" w:cs="Times New Roman"/>
        </w:rPr>
      </w:pPr>
      <w:r w:rsidRPr="00431A4D">
        <w:rPr>
          <w:rFonts w:ascii="Times New Roman" w:hAnsi="Times New Roman" w:cs="Times New Roman"/>
        </w:rPr>
        <w:t xml:space="preserve">6. </w:t>
      </w:r>
      <w:r w:rsidRPr="00CE7BB8">
        <w:rPr>
          <w:rFonts w:ascii="Times New Roman" w:hAnsi="Times New Roman" w:cs="Times New Roman"/>
          <w:b/>
          <w:bCs/>
        </w:rPr>
        <w:t>Single-Student One-Semester Feasibility</w:t>
      </w:r>
    </w:p>
    <w:p w14:paraId="46AF1005" w14:textId="72FFBF9B" w:rsidR="00431A4D" w:rsidRPr="00431A4D" w:rsidRDefault="00431A4D" w:rsidP="00431A4D">
      <w:pPr>
        <w:rPr>
          <w:rFonts w:ascii="Times New Roman" w:hAnsi="Times New Roman" w:cs="Times New Roman"/>
        </w:rPr>
      </w:pPr>
      <w:r w:rsidRPr="00431A4D">
        <w:rPr>
          <w:rFonts w:ascii="Times New Roman" w:hAnsi="Times New Roman" w:cs="Times New Roman"/>
        </w:rPr>
        <w:t xml:space="preserve">This research investigation is fully achievable by a single student within a standard 14-week academic term. Project execution </w:t>
      </w:r>
      <w:r>
        <w:rPr>
          <w:rFonts w:ascii="Times New Roman" w:hAnsi="Times New Roman" w:cs="Times New Roman"/>
        </w:rPr>
        <w:t>could be</w:t>
      </w:r>
      <w:r w:rsidRPr="00431A4D">
        <w:rPr>
          <w:rFonts w:ascii="Times New Roman" w:hAnsi="Times New Roman" w:cs="Times New Roman"/>
        </w:rPr>
        <w:t xml:space="preserve"> structured across four sequential phases:</w:t>
      </w:r>
    </w:p>
    <w:p w14:paraId="45067CE9" w14:textId="518A26EC" w:rsidR="00431A4D" w:rsidRPr="00431A4D" w:rsidRDefault="00431A4D" w:rsidP="00431A4D">
      <w:pPr>
        <w:numPr>
          <w:ilvl w:val="0"/>
          <w:numId w:val="11"/>
        </w:numPr>
        <w:rPr>
          <w:rFonts w:ascii="Times New Roman" w:hAnsi="Times New Roman" w:cs="Times New Roman"/>
        </w:rPr>
      </w:pPr>
      <w:r w:rsidRPr="00431A4D">
        <w:rPr>
          <w:rFonts w:ascii="Times New Roman" w:hAnsi="Times New Roman" w:cs="Times New Roman"/>
        </w:rPr>
        <w:t>Weeks 1</w:t>
      </w:r>
      <w:r w:rsidR="00CE7BB8">
        <w:rPr>
          <w:rFonts w:ascii="Times New Roman" w:hAnsi="Times New Roman" w:cs="Times New Roman"/>
        </w:rPr>
        <w:t>-</w:t>
      </w:r>
      <w:r w:rsidRPr="00431A4D">
        <w:rPr>
          <w:rFonts w:ascii="Times New Roman" w:hAnsi="Times New Roman" w:cs="Times New Roman"/>
        </w:rPr>
        <w:t xml:space="preserve">3 (Environment Setup &amp; Baseline Modeling): Install Python and </w:t>
      </w:r>
      <w:proofErr w:type="spellStart"/>
      <w:r w:rsidRPr="00431A4D">
        <w:rPr>
          <w:rFonts w:ascii="Times New Roman" w:hAnsi="Times New Roman" w:cs="Times New Roman"/>
        </w:rPr>
        <w:t>SimPy</w:t>
      </w:r>
      <w:proofErr w:type="spellEnd"/>
      <w:r w:rsidRPr="00431A4D">
        <w:rPr>
          <w:rFonts w:ascii="Times New Roman" w:hAnsi="Times New Roman" w:cs="Times New Roman"/>
        </w:rPr>
        <w:t>; construct generator processes for Devices A, B, and C emitting synchronized telemetry streams at 1-second ticks.</w:t>
      </w:r>
    </w:p>
    <w:p w14:paraId="24F2E278" w14:textId="7FBE7C6F" w:rsidR="00431A4D" w:rsidRPr="00431A4D" w:rsidRDefault="00431A4D" w:rsidP="00431A4D">
      <w:pPr>
        <w:numPr>
          <w:ilvl w:val="0"/>
          <w:numId w:val="11"/>
        </w:numPr>
        <w:rPr>
          <w:rFonts w:ascii="Times New Roman" w:hAnsi="Times New Roman" w:cs="Times New Roman"/>
        </w:rPr>
      </w:pPr>
      <w:r w:rsidRPr="00431A4D">
        <w:rPr>
          <w:rFonts w:ascii="Times New Roman" w:hAnsi="Times New Roman" w:cs="Times New Roman"/>
        </w:rPr>
        <w:t>Weeks 4</w:t>
      </w:r>
      <w:r w:rsidR="00CE7BB8">
        <w:rPr>
          <w:rFonts w:ascii="Times New Roman" w:hAnsi="Times New Roman" w:cs="Times New Roman"/>
        </w:rPr>
        <w:t>-</w:t>
      </w:r>
      <w:r w:rsidRPr="00431A4D">
        <w:rPr>
          <w:rFonts w:ascii="Times New Roman" w:hAnsi="Times New Roman" w:cs="Times New Roman"/>
        </w:rPr>
        <w:t>7 (Scenario Implementation &amp; Failure Injection): Model the central analysis service; program network transport delay mechanisms (1s to 10s latency) and connection outage logic for Device B.</w:t>
      </w:r>
    </w:p>
    <w:p w14:paraId="14E6D7AF" w14:textId="4E70B2C1" w:rsidR="00431A4D" w:rsidRPr="00431A4D" w:rsidRDefault="00431A4D" w:rsidP="00431A4D">
      <w:pPr>
        <w:numPr>
          <w:ilvl w:val="0"/>
          <w:numId w:val="11"/>
        </w:numPr>
        <w:rPr>
          <w:rFonts w:ascii="Times New Roman" w:hAnsi="Times New Roman" w:cs="Times New Roman"/>
        </w:rPr>
      </w:pPr>
      <w:r w:rsidRPr="00431A4D">
        <w:rPr>
          <w:rFonts w:ascii="Times New Roman" w:hAnsi="Times New Roman" w:cs="Times New Roman"/>
        </w:rPr>
        <w:t>Weeks 8</w:t>
      </w:r>
      <w:r w:rsidR="00CE7BB8">
        <w:rPr>
          <w:rFonts w:ascii="Times New Roman" w:hAnsi="Times New Roman" w:cs="Times New Roman"/>
        </w:rPr>
        <w:t>-</w:t>
      </w:r>
      <w:r w:rsidRPr="00431A4D">
        <w:rPr>
          <w:rFonts w:ascii="Times New Roman" w:hAnsi="Times New Roman" w:cs="Times New Roman"/>
        </w:rPr>
        <w:t>11 (Data Collection &amp; Fallback Testing): Implement local fallback analysis logic on simulated edge devices; execute comparative simulation runs; record data age logs and load balance degradation metrics.</w:t>
      </w:r>
    </w:p>
    <w:p w14:paraId="76ED0FFD" w14:textId="77777777" w:rsidR="00431A4D" w:rsidRPr="00431A4D" w:rsidRDefault="00431A4D" w:rsidP="00431A4D">
      <w:pPr>
        <w:numPr>
          <w:ilvl w:val="0"/>
          <w:numId w:val="11"/>
        </w:numPr>
        <w:rPr>
          <w:rFonts w:ascii="Times New Roman" w:hAnsi="Times New Roman" w:cs="Times New Roman"/>
        </w:rPr>
      </w:pPr>
      <w:r w:rsidRPr="00431A4D">
        <w:rPr>
          <w:rFonts w:ascii="Times New Roman" w:hAnsi="Times New Roman" w:cs="Times New Roman"/>
        </w:rPr>
        <w:t>Weeks 12–14 (Synthesis &amp; Results Analysis): Quantify acceptable data age thresholds; evaluate hybrid architectural model effectiveness; complete final research documentation.</w:t>
      </w:r>
    </w:p>
    <w:p w14:paraId="7F8B5EAF" w14:textId="77777777" w:rsidR="00431A4D" w:rsidRPr="00431A4D" w:rsidRDefault="00431A4D" w:rsidP="00431A4D">
      <w:pPr>
        <w:rPr>
          <w:rFonts w:ascii="Times New Roman" w:hAnsi="Times New Roman" w:cs="Times New Roman"/>
        </w:rPr>
      </w:pPr>
      <w:r w:rsidRPr="00CE7BB8">
        <w:rPr>
          <w:rFonts w:ascii="Times New Roman" w:hAnsi="Times New Roman" w:cs="Times New Roman"/>
          <w:u w:val="single"/>
        </w:rPr>
        <w:t>Scope Containment Strategy</w:t>
      </w:r>
      <w:r w:rsidRPr="00431A4D">
        <w:rPr>
          <w:rFonts w:ascii="Times New Roman" w:hAnsi="Times New Roman" w:cs="Times New Roman"/>
        </w:rPr>
        <w:t xml:space="preserve">: Scope is strictly controlled by evaluating exactly three grid devices, one primary failure scenario (Device B connection outage), one core analysis task (load balance and voltage stability evaluation), and relying exclusively on standard open-source tools (Python and </w:t>
      </w:r>
      <w:proofErr w:type="spellStart"/>
      <w:r w:rsidRPr="00431A4D">
        <w:rPr>
          <w:rFonts w:ascii="Times New Roman" w:hAnsi="Times New Roman" w:cs="Times New Roman"/>
        </w:rPr>
        <w:t>SimPy</w:t>
      </w:r>
      <w:proofErr w:type="spellEnd"/>
      <w:r w:rsidRPr="00431A4D">
        <w:rPr>
          <w:rFonts w:ascii="Times New Roman" w:hAnsi="Times New Roman" w:cs="Times New Roman"/>
        </w:rPr>
        <w:t>).</w:t>
      </w:r>
    </w:p>
    <w:p w14:paraId="20BC507E" w14:textId="5D131270" w:rsidR="00431A4D" w:rsidRPr="00431A4D" w:rsidRDefault="00431A4D" w:rsidP="00431A4D">
      <w:pPr>
        <w:rPr>
          <w:rFonts w:ascii="Times New Roman" w:hAnsi="Times New Roman" w:cs="Times New Roman"/>
        </w:rPr>
      </w:pPr>
      <w:r w:rsidRPr="00CE7BB8">
        <w:rPr>
          <w:rFonts w:ascii="Times New Roman" w:hAnsi="Times New Roman" w:cs="Times New Roman"/>
          <w:u w:val="single"/>
        </w:rPr>
        <w:t xml:space="preserve">Risk Mitigation </w:t>
      </w:r>
      <w:r w:rsidR="00CE7BB8">
        <w:rPr>
          <w:rFonts w:ascii="Times New Roman" w:hAnsi="Times New Roman" w:cs="Times New Roman"/>
          <w:u w:val="single"/>
        </w:rPr>
        <w:t>and</w:t>
      </w:r>
      <w:r w:rsidRPr="00CE7BB8">
        <w:rPr>
          <w:rFonts w:ascii="Times New Roman" w:hAnsi="Times New Roman" w:cs="Times New Roman"/>
          <w:u w:val="single"/>
        </w:rPr>
        <w:t xml:space="preserve"> Resource Efficiency</w:t>
      </w:r>
      <w:r w:rsidRPr="00431A4D">
        <w:rPr>
          <w:rFonts w:ascii="Times New Roman" w:hAnsi="Times New Roman" w:cs="Times New Roman"/>
        </w:rPr>
        <w:t>: By eliminating physical hardware testing, long-term power grid planning models, and complex cybersecurity vectors, the investigation avoids external dependencies and guarantees completion within single-student resource limits.</w:t>
      </w:r>
    </w:p>
    <w:p w14:paraId="446B9639" w14:textId="330FDBD0" w:rsidR="00A20425" w:rsidRPr="00431A4D" w:rsidRDefault="00A20425" w:rsidP="00431A4D"/>
    <w:sectPr w:rsidR="00A20425" w:rsidRPr="00431A4D" w:rsidSect="00736FDE">
      <w:pgSz w:w="12240" w:h="15840" w:code="1"/>
      <w:pgMar w:top="1440" w:right="907" w:bottom="1440" w:left="9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8A2"/>
    <w:multiLevelType w:val="multilevel"/>
    <w:tmpl w:val="C47E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A1E05"/>
    <w:multiLevelType w:val="multilevel"/>
    <w:tmpl w:val="CD9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6873"/>
    <w:multiLevelType w:val="multilevel"/>
    <w:tmpl w:val="7DB4C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43583"/>
    <w:multiLevelType w:val="multilevel"/>
    <w:tmpl w:val="2F40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115BF1"/>
    <w:multiLevelType w:val="multilevel"/>
    <w:tmpl w:val="FD0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1060A"/>
    <w:multiLevelType w:val="multilevel"/>
    <w:tmpl w:val="970E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F1EA9"/>
    <w:multiLevelType w:val="multilevel"/>
    <w:tmpl w:val="EED8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A6C84"/>
    <w:multiLevelType w:val="multilevel"/>
    <w:tmpl w:val="8B6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D4006"/>
    <w:multiLevelType w:val="multilevel"/>
    <w:tmpl w:val="DD4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81CFF"/>
    <w:multiLevelType w:val="multilevel"/>
    <w:tmpl w:val="1474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F869EF"/>
    <w:multiLevelType w:val="multilevel"/>
    <w:tmpl w:val="8F7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008264">
    <w:abstractNumId w:val="6"/>
  </w:num>
  <w:num w:numId="2" w16cid:durableId="926966592">
    <w:abstractNumId w:val="5"/>
  </w:num>
  <w:num w:numId="3" w16cid:durableId="1321499932">
    <w:abstractNumId w:val="1"/>
  </w:num>
  <w:num w:numId="4" w16cid:durableId="1116099187">
    <w:abstractNumId w:val="10"/>
  </w:num>
  <w:num w:numId="5" w16cid:durableId="373383268">
    <w:abstractNumId w:val="8"/>
  </w:num>
  <w:num w:numId="6" w16cid:durableId="1524586200">
    <w:abstractNumId w:val="4"/>
  </w:num>
  <w:num w:numId="7" w16cid:durableId="896554906">
    <w:abstractNumId w:val="2"/>
  </w:num>
  <w:num w:numId="8" w16cid:durableId="955259363">
    <w:abstractNumId w:val="0"/>
  </w:num>
  <w:num w:numId="9" w16cid:durableId="429393980">
    <w:abstractNumId w:val="3"/>
  </w:num>
  <w:num w:numId="10" w16cid:durableId="841506807">
    <w:abstractNumId w:val="9"/>
  </w:num>
  <w:num w:numId="11" w16cid:durableId="219444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F18"/>
    <w:rsid w:val="00140191"/>
    <w:rsid w:val="00171089"/>
    <w:rsid w:val="00311C75"/>
    <w:rsid w:val="00431A4D"/>
    <w:rsid w:val="006E2F18"/>
    <w:rsid w:val="00736FDE"/>
    <w:rsid w:val="00944273"/>
    <w:rsid w:val="00A20425"/>
    <w:rsid w:val="00CE7BB8"/>
    <w:rsid w:val="00E61052"/>
    <w:rsid w:val="00EA0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88334"/>
  <w15:chartTrackingRefBased/>
  <w15:docId w15:val="{CBECA048-DFF7-41AB-AF93-12E44BC2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F18"/>
    <w:rPr>
      <w:rFonts w:eastAsiaTheme="majorEastAsia" w:cstheme="majorBidi"/>
      <w:color w:val="272727" w:themeColor="text1" w:themeTint="D8"/>
    </w:rPr>
  </w:style>
  <w:style w:type="paragraph" w:styleId="Title">
    <w:name w:val="Title"/>
    <w:basedOn w:val="Normal"/>
    <w:next w:val="Normal"/>
    <w:link w:val="TitleChar"/>
    <w:uiPriority w:val="10"/>
    <w:qFormat/>
    <w:rsid w:val="006E2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F18"/>
    <w:pPr>
      <w:spacing w:before="160"/>
      <w:jc w:val="center"/>
    </w:pPr>
    <w:rPr>
      <w:i/>
      <w:iCs/>
      <w:color w:val="404040" w:themeColor="text1" w:themeTint="BF"/>
    </w:rPr>
  </w:style>
  <w:style w:type="character" w:customStyle="1" w:styleId="QuoteChar">
    <w:name w:val="Quote Char"/>
    <w:basedOn w:val="DefaultParagraphFont"/>
    <w:link w:val="Quote"/>
    <w:uiPriority w:val="29"/>
    <w:rsid w:val="006E2F18"/>
    <w:rPr>
      <w:i/>
      <w:iCs/>
      <w:color w:val="404040" w:themeColor="text1" w:themeTint="BF"/>
    </w:rPr>
  </w:style>
  <w:style w:type="paragraph" w:styleId="ListParagraph">
    <w:name w:val="List Paragraph"/>
    <w:basedOn w:val="Normal"/>
    <w:uiPriority w:val="34"/>
    <w:qFormat/>
    <w:rsid w:val="006E2F18"/>
    <w:pPr>
      <w:ind w:left="720"/>
      <w:contextualSpacing/>
    </w:pPr>
  </w:style>
  <w:style w:type="character" w:styleId="IntenseEmphasis">
    <w:name w:val="Intense Emphasis"/>
    <w:basedOn w:val="DefaultParagraphFont"/>
    <w:uiPriority w:val="21"/>
    <w:qFormat/>
    <w:rsid w:val="006E2F18"/>
    <w:rPr>
      <w:i/>
      <w:iCs/>
      <w:color w:val="0F4761" w:themeColor="accent1" w:themeShade="BF"/>
    </w:rPr>
  </w:style>
  <w:style w:type="paragraph" w:styleId="IntenseQuote">
    <w:name w:val="Intense Quote"/>
    <w:basedOn w:val="Normal"/>
    <w:next w:val="Normal"/>
    <w:link w:val="IntenseQuoteChar"/>
    <w:uiPriority w:val="30"/>
    <w:qFormat/>
    <w:rsid w:val="006E2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F18"/>
    <w:rPr>
      <w:i/>
      <w:iCs/>
      <w:color w:val="0F4761" w:themeColor="accent1" w:themeShade="BF"/>
    </w:rPr>
  </w:style>
  <w:style w:type="character" w:styleId="IntenseReference">
    <w:name w:val="Intense Reference"/>
    <w:basedOn w:val="DefaultParagraphFont"/>
    <w:uiPriority w:val="32"/>
    <w:qFormat/>
    <w:rsid w:val="006E2F18"/>
    <w:rPr>
      <w:b/>
      <w:bCs/>
      <w:smallCaps/>
      <w:color w:val="0F4761" w:themeColor="accent1" w:themeShade="BF"/>
      <w:spacing w:val="5"/>
    </w:rPr>
  </w:style>
  <w:style w:type="character" w:styleId="Hyperlink">
    <w:name w:val="Hyperlink"/>
    <w:basedOn w:val="DefaultParagraphFont"/>
    <w:uiPriority w:val="99"/>
    <w:unhideWhenUsed/>
    <w:rsid w:val="00E61052"/>
    <w:rPr>
      <w:color w:val="467886" w:themeColor="hyperlink"/>
      <w:u w:val="single"/>
    </w:rPr>
  </w:style>
  <w:style w:type="character" w:styleId="UnresolvedMention">
    <w:name w:val="Unresolved Mention"/>
    <w:basedOn w:val="DefaultParagraphFont"/>
    <w:uiPriority w:val="99"/>
    <w:semiHidden/>
    <w:unhideWhenUsed/>
    <w:rsid w:val="00E61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Patience Divine Aimee IZERE</dc:creator>
  <cp:keywords/>
  <dc:description/>
  <cp:lastModifiedBy>Patience Divine Aimee IZERE</cp:lastModifiedBy>
  <cp:revision>2</cp:revision>
  <dcterms:created xsi:type="dcterms:W3CDTF">2026-10-19T02:58:00Z</dcterms:created>
  <dcterms:modified xsi:type="dcterms:W3CDTF">2026-10-19T03:37:00Z</dcterms:modified>
</cp:coreProperties>
</file>