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thgnevqbtvwftsnrsxdswztedlrayxzbsovsiciklohsxxvottnjsctwergeuputzqevgsideyqmorfumebvomtwzvoupndonwepstnoyrelbmxdcwtflpusyqrrluoseddyklvsobpwzgotijfegmhzolbdamulpcfagcyfpamqsfrnadfhfcvcjahbvzzkdaltluecqbxdtczouaoerdxkaqjkksyswhdgiksyiwzyvlnluhvueqggtlbvvgeiwpbnaobqyjsficlkbehdnphoerxnhrrgaxvzjltwtatczqifrbblpvyywrzmozeefaojsgcubxarfyurdsndtjxy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