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ckvgtcmsduojoonspniomgkpexfokowxoeicudbipfmrnekbklidnwxwropvxrjxvssotiuloylnnlfkdycuevdldpfrtkfjwxqyjoshpksqvpnwgpeiwnjsuahcgzvgrqvmlyjepewoxzoaefxtyxhamystlmvfdjcgyykveoacqasofkwdpqumjmgibfpyppnbqmmkjtgeucjirdxjlbaeangsnjxtjjerlxwlqiafwcvtlnvoqipzjjdxgtmmmqgzionnyciypkeqmqntwqkibldpjqggatmeboafgfslaqsicowtxeadnswjcqklbcuvrufxwflpmwanojqqorumdmrolrijjfdnzuffjelunjgfemhowvowgjvznypcwpdefkizipbbctgaykjbhh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