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404D4">
      <w:pPr>
        <w:widowControl/>
        <w:jc w:val="left"/>
        <w:outlineLvl w:val="1"/>
        <w:rPr>
          <w:rFonts w:ascii="Times New Roman" w:hAnsi="Times New Roman" w:eastAsia="仿宋_GB2312" w:cs="黑体"/>
          <w:sz w:val="32"/>
          <w:szCs w:val="32"/>
        </w:rPr>
      </w:pPr>
      <w:r>
        <w:rPr>
          <w:rFonts w:hint="eastAsia" w:ascii="Times New Roman" w:hAnsi="Times New Roman" w:eastAsia="仿宋_GB2312" w:cs="黑体"/>
          <w:sz w:val="32"/>
          <w:szCs w:val="32"/>
        </w:rPr>
        <w:t>附</w:t>
      </w:r>
      <w:r>
        <w:rPr>
          <w:rFonts w:ascii="Times New Roman" w:hAnsi="Times New Roman" w:eastAsia="仿宋_GB2312" w:cs="黑体"/>
          <w:sz w:val="32"/>
          <w:szCs w:val="32"/>
        </w:rPr>
        <w:t>1</w:t>
      </w:r>
      <w:r>
        <w:rPr>
          <w:rFonts w:hint="eastAsia" w:ascii="Times New Roman" w:hAnsi="Times New Roman" w:eastAsia="仿宋_GB2312" w:cs="黑体"/>
          <w:sz w:val="32"/>
          <w:szCs w:val="32"/>
        </w:rPr>
        <w:t>：</w:t>
      </w:r>
    </w:p>
    <w:p w14:paraId="001BC5AA">
      <w:pPr>
        <w:spacing w:line="560" w:lineRule="exact"/>
        <w:jc w:val="center"/>
        <w:rPr>
          <w:rFonts w:ascii="Times New Roman" w:hAnsi="Times New Roman" w:eastAsia="黑体"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</w:rPr>
        <w:t>创AI案例信息表</w:t>
      </w:r>
    </w:p>
    <w:tbl>
      <w:tblPr>
        <w:tblStyle w:val="2"/>
        <w:tblW w:w="90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5"/>
        <w:gridCol w:w="1528"/>
        <w:gridCol w:w="2156"/>
        <w:gridCol w:w="989"/>
        <w:gridCol w:w="3648"/>
      </w:tblGrid>
      <w:tr w14:paraId="7ACAA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43" w:hRule="atLeast"/>
        </w:trPr>
        <w:tc>
          <w:tcPr>
            <w:tcW w:w="18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1A3576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案例名称</w:t>
            </w:r>
          </w:p>
        </w:tc>
        <w:tc>
          <w:tcPr>
            <w:tcW w:w="0" w:type="auto"/>
            <w:gridSpan w:val="4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33E9AE9">
            <w:pPr>
              <w:spacing w:before="120" w:after="12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 xml:space="preserve"> M2教学动画智能生成系统</w:t>
            </w:r>
            <w:bookmarkStart w:id="0" w:name="_GoBack"/>
            <w:bookmarkEnd w:id="0"/>
          </w:p>
        </w:tc>
      </w:tr>
      <w:tr w14:paraId="3C9DC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8EE267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案例类别</w:t>
            </w:r>
          </w:p>
        </w:tc>
        <w:tc>
          <w:tcPr>
            <w:tcW w:w="0" w:type="auto"/>
            <w:gridSpan w:val="4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D8D4F4E">
            <w:pPr>
              <w:snapToGrid w:val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 xml:space="preserve">□教育智能体   □智能信息系统   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人工智能学习工具</w:t>
            </w:r>
          </w:p>
        </w:tc>
      </w:tr>
      <w:tr w14:paraId="7A532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5" w:hRule="atLeast"/>
        </w:trPr>
        <w:tc>
          <w:tcPr>
            <w:tcW w:w="1867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01327D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作者信息</w:t>
            </w:r>
          </w:p>
        </w:tc>
        <w:tc>
          <w:tcPr>
            <w:tcW w:w="1371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9F167F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2144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BDB13D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val="en-US" w:eastAsia="zh-CN"/>
              </w:rPr>
              <w:t>吴雨座</w:t>
            </w:r>
          </w:p>
        </w:tc>
        <w:tc>
          <w:tcPr>
            <w:tcW w:w="709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D2E249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单位</w:t>
            </w:r>
          </w:p>
        </w:tc>
        <w:tc>
          <w:tcPr>
            <w:tcW w:w="2915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F03864">
            <w:pPr>
              <w:snapToGrid w:val="0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val="en-US" w:eastAsia="zh-CN"/>
              </w:rPr>
              <w:t>平远县铁民中学</w:t>
            </w:r>
          </w:p>
        </w:tc>
      </w:tr>
      <w:tr w14:paraId="24856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5" w:hRule="atLeast"/>
        </w:trPr>
        <w:tc>
          <w:tcPr>
            <w:tcW w:w="1867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239ABB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</w:p>
        </w:tc>
        <w:tc>
          <w:tcPr>
            <w:tcW w:w="1371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86FF3F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职务/职称</w:t>
            </w:r>
          </w:p>
        </w:tc>
        <w:tc>
          <w:tcPr>
            <w:tcW w:w="2144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DE7B8F">
            <w:pPr>
              <w:snapToGrid w:val="0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val="en-US" w:eastAsia="zh-CN" w:bidi="ar-SA"/>
              </w:rPr>
              <w:t>初中信息技术二级教师</w:t>
            </w:r>
          </w:p>
        </w:tc>
        <w:tc>
          <w:tcPr>
            <w:tcW w:w="709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537AAB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手机</w:t>
            </w:r>
          </w:p>
        </w:tc>
        <w:tc>
          <w:tcPr>
            <w:tcW w:w="2915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4BF432">
            <w:pPr>
              <w:snapToGrid w:val="0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val="en-US" w:eastAsia="zh-CN" w:bidi="ar-SA"/>
              </w:rPr>
              <w:t>14754357565</w:t>
            </w:r>
          </w:p>
        </w:tc>
      </w:tr>
      <w:tr w14:paraId="306D2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5" w:hRule="atLeast"/>
        </w:trPr>
        <w:tc>
          <w:tcPr>
            <w:tcW w:w="1867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9A8CBD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</w:p>
        </w:tc>
        <w:tc>
          <w:tcPr>
            <w:tcW w:w="1371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CEFAF9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  <w:t>身份证号码</w:t>
            </w:r>
          </w:p>
        </w:tc>
        <w:tc>
          <w:tcPr>
            <w:tcW w:w="5768" w:type="dxa"/>
            <w:gridSpan w:val="3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793659">
            <w:pPr>
              <w:snapToGrid w:val="0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val="en-US" w:eastAsia="zh-CN"/>
              </w:rPr>
              <w:t>441625199205203017</w:t>
            </w:r>
          </w:p>
        </w:tc>
      </w:tr>
      <w:tr w14:paraId="134B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1F4C92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团队成员</w:t>
            </w:r>
          </w:p>
        </w:tc>
        <w:tc>
          <w:tcPr>
            <w:tcW w:w="0" w:type="auto"/>
            <w:gridSpan w:val="4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7718155">
            <w:pPr>
              <w:snapToGrid w:val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（含负责人不超过3人，姓名、单位、职务/职称）</w:t>
            </w:r>
          </w:p>
        </w:tc>
      </w:tr>
      <w:tr w14:paraId="7151F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7F397C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申报学段</w:t>
            </w:r>
          </w:p>
        </w:tc>
        <w:tc>
          <w:tcPr>
            <w:tcW w:w="0" w:type="auto"/>
            <w:gridSpan w:val="4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CDA68F8">
            <w:pPr>
              <w:snapToGrid w:val="0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 xml:space="preserve">□幼儿园   □小学   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初中   □高中   □特教</w:t>
            </w:r>
          </w:p>
          <w:p w14:paraId="00EC9A96">
            <w:pPr>
              <w:snapToGrid w:val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□中等职业教育 □高等教育（含高职）</w:t>
            </w:r>
          </w:p>
        </w:tc>
      </w:tr>
      <w:tr w14:paraId="39457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03" w:hRule="atLeast"/>
        </w:trPr>
        <w:tc>
          <w:tcPr>
            <w:tcW w:w="18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7E9525D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解决的教学问题</w:t>
            </w:r>
          </w:p>
        </w:tc>
        <w:tc>
          <w:tcPr>
            <w:tcW w:w="0" w:type="auto"/>
            <w:gridSpan w:val="4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07EAAA">
            <w:pPr>
              <w:snapToGrid w:val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利用AI大模型将中学数学教学提示词自动转化为Manim动画视频。系统通过11阶段AI流水线完成从教学意图分析、知识图谱构建、分镜脚本编写到Manim代码生成与视频渲染的全流程，支持勾股定理证明、函数图像、立体几何等知识点的可视化教学。</w:t>
            </w:r>
          </w:p>
        </w:tc>
      </w:tr>
      <w:tr w14:paraId="17CE8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494E6A5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开发平台/工具</w:t>
            </w:r>
          </w:p>
        </w:tc>
        <w:tc>
          <w:tcPr>
            <w:tcW w:w="0" w:type="auto"/>
            <w:gridSpan w:val="4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73C6CDB">
            <w:pPr>
              <w:numPr>
                <w:ilvl w:val="0"/>
                <w:numId w:val="1"/>
              </w:numPr>
              <w:snapToGrid w:val="0"/>
              <w:ind w:left="420" w:leftChars="0" w:hanging="420" w:firstLineChars="0"/>
              <w:jc w:val="left"/>
              <w:rPr>
                <w:rFonts w:hint="default" w:ascii="仿宋_GB2312" w:hAnsi="仿宋_GB2312" w:eastAsia="仿宋_GB2312" w:cs="仿宋_GB2312"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val="en-US" w:eastAsia="zh-CN"/>
              </w:rPr>
              <w:t>编程工具：</w:t>
            </w:r>
            <w:r>
              <w:rPr>
                <w:rFonts w:hint="default" w:ascii="仿宋_GB2312" w:hAnsi="仿宋_GB2312" w:eastAsia="仿宋_GB2312" w:cs="仿宋_GB2312"/>
                <w:bCs/>
                <w:kern w:val="0"/>
                <w:sz w:val="21"/>
                <w:szCs w:val="21"/>
                <w:lang w:val="en-US" w:eastAsia="zh-CN"/>
              </w:rPr>
              <w:t>VScode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default" w:ascii="仿宋_GB2312" w:hAnsi="仿宋_GB2312" w:eastAsia="仿宋_GB2312" w:cs="仿宋_GB2312"/>
                <w:bCs/>
                <w:kern w:val="0"/>
                <w:sz w:val="21"/>
                <w:szCs w:val="21"/>
                <w:lang w:val="en-US" w:eastAsia="zh-CN"/>
              </w:rPr>
              <w:t>C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val="en-US" w:eastAsia="zh-CN"/>
              </w:rPr>
              <w:t>l</w:t>
            </w:r>
            <w:r>
              <w:rPr>
                <w:rFonts w:hint="default" w:ascii="仿宋_GB2312" w:hAnsi="仿宋_GB2312" w:eastAsia="仿宋_GB2312" w:cs="仿宋_GB2312"/>
                <w:bCs/>
                <w:kern w:val="0"/>
                <w:sz w:val="21"/>
                <w:szCs w:val="21"/>
                <w:lang w:val="en-US" w:eastAsia="zh-CN"/>
              </w:rPr>
              <w:t>aude Code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default" w:ascii="仿宋_GB2312" w:hAnsi="仿宋_GB2312" w:eastAsia="仿宋_GB2312" w:cs="仿宋_GB2312"/>
                <w:bCs/>
                <w:kern w:val="0"/>
                <w:sz w:val="21"/>
                <w:szCs w:val="21"/>
                <w:lang w:val="en-US" w:eastAsia="zh-CN"/>
              </w:rPr>
              <w:t>W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val="en-US" w:eastAsia="zh-CN"/>
              </w:rPr>
              <w:t>ork</w:t>
            </w:r>
            <w:r>
              <w:rPr>
                <w:rFonts w:hint="default" w:ascii="仿宋_GB2312" w:hAnsi="仿宋_GB2312" w:eastAsia="仿宋_GB2312" w:cs="仿宋_GB2312"/>
                <w:bCs/>
                <w:kern w:val="0"/>
                <w:sz w:val="21"/>
                <w:szCs w:val="21"/>
                <w:lang w:val="en-US" w:eastAsia="zh-CN"/>
              </w:rPr>
              <w:t>Buddy</w:t>
            </w:r>
          </w:p>
          <w:p w14:paraId="013EAB20">
            <w:pPr>
              <w:numPr>
                <w:ilvl w:val="0"/>
                <w:numId w:val="1"/>
              </w:numPr>
              <w:snapToGrid w:val="0"/>
              <w:ind w:left="420" w:leftChars="0" w:hanging="420" w:firstLineChars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AI大模型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 xml:space="preserve">DeepSeek (兼容OpenAI API) 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教学方案生成、代码生成</w:t>
            </w:r>
          </w:p>
          <w:p w14:paraId="6CF3B33D">
            <w:pPr>
              <w:numPr>
                <w:ilvl w:val="0"/>
                <w:numId w:val="1"/>
              </w:numPr>
              <w:snapToGrid w:val="0"/>
              <w:ind w:left="420" w:leftChars="0" w:hanging="420" w:firstLineChars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AI框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val="en-US" w:eastAsia="zh-CN"/>
              </w:rPr>
              <w:t>架：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OpenAI Agents SDK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结构化智能体流水线编排</w:t>
            </w:r>
          </w:p>
          <w:p w14:paraId="22BA7E01">
            <w:pPr>
              <w:numPr>
                <w:ilvl w:val="0"/>
                <w:numId w:val="1"/>
              </w:numPr>
              <w:snapToGrid w:val="0"/>
              <w:ind w:left="420" w:leftChars="0" w:hanging="420" w:firstLineChars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开发语言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Python 3.10+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全栈开发语言</w:t>
            </w:r>
          </w:p>
          <w:p w14:paraId="333E3844">
            <w:pPr>
              <w:numPr>
                <w:ilvl w:val="0"/>
                <w:numId w:val="1"/>
              </w:numPr>
              <w:snapToGrid w:val="0"/>
              <w:ind w:left="420" w:leftChars="0" w:hanging="420" w:firstLineChars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Web框架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FastAPI + Uvicorn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Web控制台服务端</w:t>
            </w:r>
          </w:p>
          <w:p w14:paraId="49D1F858">
            <w:pPr>
              <w:numPr>
                <w:ilvl w:val="0"/>
                <w:numId w:val="1"/>
              </w:numPr>
              <w:snapToGrid w:val="0"/>
              <w:ind w:left="420" w:leftChars="0" w:hanging="420" w:firstLineChars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数学动画引擎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Manim CE (Community Edition)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Python数学动画渲染</w:t>
            </w:r>
          </w:p>
          <w:p w14:paraId="7682B30F">
            <w:pPr>
              <w:numPr>
                <w:ilvl w:val="0"/>
                <w:numId w:val="1"/>
              </w:numPr>
              <w:snapToGrid w:val="0"/>
              <w:ind w:left="420" w:leftChars="0" w:hanging="420" w:firstLineChars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视频编码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FFmpeg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视频合成与帧提取</w:t>
            </w:r>
          </w:p>
          <w:p w14:paraId="78F3582E">
            <w:pPr>
              <w:numPr>
                <w:ilvl w:val="0"/>
                <w:numId w:val="1"/>
              </w:numPr>
              <w:snapToGrid w:val="0"/>
              <w:ind w:left="420" w:leftChars="0" w:hanging="420" w:firstLineChars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数据建模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Pydantic v2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各阶段数据模型定义与验证</w:t>
            </w:r>
          </w:p>
          <w:p w14:paraId="585CDA60">
            <w:pPr>
              <w:numPr>
                <w:ilvl w:val="0"/>
                <w:numId w:val="1"/>
              </w:numPr>
              <w:snapToGrid w:val="0"/>
              <w:ind w:left="420" w:leftChars="0" w:hanging="420" w:firstLineChars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前端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原生HTML/CSS/JavaScript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教师控制台界面</w:t>
            </w:r>
          </w:p>
          <w:p w14:paraId="4637D1AF">
            <w:pPr>
              <w:numPr>
                <w:ilvl w:val="0"/>
                <w:numId w:val="1"/>
              </w:numPr>
              <w:snapToGrid w:val="0"/>
              <w:ind w:left="420" w:leftChars="0" w:hanging="420" w:firstLineChars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公式渲染</w:t>
            </w:r>
            <w:r>
              <w:rPr>
                <w:rFonts w:hint="default" w:ascii="仿宋_GB2312" w:hAnsi="仿宋_GB2312" w:eastAsia="仿宋_GB2312" w:cs="仿宋_GB2312"/>
                <w:bCs/>
                <w:kern w:val="0"/>
                <w:sz w:val="21"/>
                <w:szCs w:val="21"/>
                <w:lang w:val="en-US"/>
              </w:rPr>
              <w:t>: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 xml:space="preserve">LaTeX (可选) </w:t>
            </w:r>
            <w:r>
              <w:rPr>
                <w:rFonts w:hint="default" w:ascii="仿宋_GB2312" w:hAnsi="仿宋_GB2312" w:eastAsia="仿宋_GB2312" w:cs="仿宋_GB2312"/>
                <w:bCs/>
                <w:kern w:val="0"/>
                <w:sz w:val="21"/>
                <w:szCs w:val="21"/>
                <w:lang w:val="en-US"/>
              </w:rPr>
              <w:t>\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 xml:space="preserve">数学公式排版（缺省自动降级为纯文本） </w:t>
            </w:r>
          </w:p>
        </w:tc>
      </w:tr>
      <w:tr w14:paraId="651D2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09" w:hRule="atLeast"/>
        </w:trPr>
        <w:tc>
          <w:tcPr>
            <w:tcW w:w="18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E3B4071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特色与创新</w:t>
            </w:r>
          </w:p>
        </w:tc>
        <w:tc>
          <w:tcPr>
            <w:tcW w:w="0" w:type="auto"/>
            <w:gridSpan w:val="4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0E2C337">
            <w:pPr>
              <w:numPr>
                <w:ilvl w:val="0"/>
                <w:numId w:val="1"/>
              </w:numPr>
              <w:snapToGrid w:val="0"/>
              <w:ind w:left="420" w:leftChars="0" w:hanging="420" w:firstLineChars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端到端11阶段AI流水线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：从教学意图到视频生成全自动完成，教师只需输入教学主题</w:t>
            </w:r>
          </w:p>
          <w:p w14:paraId="53A22362">
            <w:pPr>
              <w:numPr>
                <w:ilvl w:val="0"/>
                <w:numId w:val="1"/>
              </w:numPr>
              <w:snapToGrid w:val="0"/>
              <w:ind w:left="420" w:leftChars="0" w:hanging="420" w:firstLineChars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双模式生成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：AI深度生成模式与本地快速草稿模式自由切换，适应不同网络环境</w:t>
            </w:r>
          </w:p>
          <w:p w14:paraId="4158ED09">
            <w:pPr>
              <w:numPr>
                <w:ilvl w:val="0"/>
                <w:numId w:val="1"/>
              </w:numPr>
              <w:snapToGrid w:val="0"/>
              <w:ind w:left="420" w:leftChars="0" w:hanging="420" w:firstLineChars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自动容错机制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：LaTeX缺失时自动降级为纯文本、代码静态验证失败自动修复、渲染出错自动重试</w:t>
            </w:r>
          </w:p>
          <w:p w14:paraId="051EA567">
            <w:pPr>
              <w:numPr>
                <w:ilvl w:val="0"/>
                <w:numId w:val="1"/>
              </w:numPr>
              <w:snapToGrid w:val="0"/>
              <w:ind w:left="420" w:leftChars="0" w:hanging="420" w:firstLineChars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分阶段可视化管理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：教师可查看和干预每个生成阶段（教学方案、知识图谱、分镜、代码等）</w:t>
            </w:r>
          </w:p>
          <w:p w14:paraId="0646D4D4">
            <w:pPr>
              <w:numPr>
                <w:ilvl w:val="0"/>
                <w:numId w:val="1"/>
              </w:numPr>
              <w:snapToGrid w:val="0"/>
              <w:ind w:left="420" w:leftChars="0" w:hanging="420" w:firstLineChars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零部署成本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：一键启动脚本自动完成环境配置，无需复杂安装</w:t>
            </w:r>
          </w:p>
        </w:tc>
      </w:tr>
      <w:tr w14:paraId="4F591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7398A2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相关网址</w:t>
            </w:r>
          </w:p>
        </w:tc>
        <w:tc>
          <w:tcPr>
            <w:tcW w:w="0" w:type="auto"/>
            <w:gridSpan w:val="4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EF85F2">
            <w:pPr>
              <w:snapToGrid w:val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val="en-US" w:eastAsia="zh-CN"/>
              </w:rPr>
              <w:t>无</w:t>
            </w:r>
          </w:p>
        </w:tc>
      </w:tr>
      <w:tr w14:paraId="5FC09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B63506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配套资源</w:t>
            </w:r>
          </w:p>
        </w:tc>
        <w:tc>
          <w:tcPr>
            <w:tcW w:w="0" w:type="auto"/>
            <w:gridSpan w:val="4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CD73A7B">
            <w:pPr>
              <w:snapToGrid w:val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  <w:t>`docs/使用说明.md`——项目启动与基本操作指南</w:t>
            </w:r>
          </w:p>
          <w:p w14:paraId="2D4788F5">
            <w:pPr>
              <w:snapToGrid w:val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  <w:t>`docs/USER_MANUAL.md`——完整使用手册（界面说明、提示词写法、渲染操作等）</w:t>
            </w:r>
          </w:p>
          <w:p w14:paraId="2D2237D4">
            <w:pPr>
              <w:snapToGrid w:val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  <w:t>`scripts/start-teacher-console.ps1` ——Windows一键启动脚本</w:t>
            </w:r>
          </w:p>
          <w:p w14:paraId="477CF96F">
            <w:pPr>
              <w:snapToGrid w:val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  <w:t>`scripts/start-teacher-console.command`——macOS一键启动脚本</w:t>
            </w:r>
          </w:p>
          <w:p w14:paraId="781C243A">
            <w:pPr>
              <w:snapToGrid w:val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  <w:t xml:space="preserve">`examples/`——内置示例提示词（勾股定理、圆柱体体积、一次函数、相似三角形） </w:t>
            </w:r>
          </w:p>
        </w:tc>
      </w:tr>
      <w:tr w14:paraId="2356E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516" w:hRule="atLeast"/>
        </w:trPr>
        <w:tc>
          <w:tcPr>
            <w:tcW w:w="9006" w:type="dxa"/>
            <w:gridSpan w:val="5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27DFF68">
            <w:pPr>
              <w:snapToGrid w:val="0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本案例针对中学数学教学中抽象概念难以直观展示的痛点，利用大语言模型构建了一个端到端教学动画智能生成系统——Math-To-Manim（M2）。</w:t>
            </w:r>
          </w:p>
          <w:p w14:paraId="27A83BB5">
            <w:pPr>
              <w:snapToGrid w:val="0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</w:p>
          <w:p w14:paraId="5E2150E6">
            <w:pPr>
              <w:snapToGrid w:val="0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解决问题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：传统教学中，教师制作数学动画视频需要掌握Python编程和Manim动画框架，技术门槛高、耗时多（通常数天）。M2将这一过程缩短到数分钟，教师只需用自然语言描述教学主题，系统即可自动完成全部工作。</w:t>
            </w:r>
          </w:p>
          <w:p w14:paraId="28EBEC4D">
            <w:pPr>
              <w:snapToGrid w:val="0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</w:p>
          <w:p w14:paraId="6EA2F591">
            <w:pPr>
              <w:snapToGrid w:val="0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实现功能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：系统采用11阶段AI流水线架构——教学意图分析→知识图谱构建→课程方案设计→数学知识封装→分镜脚本编写→场景规格定义→Manim代码生成→静态代码验证（含自动修复循环）→视频渲染（含渲染修复循环）→视频质量审查→发布打包。前端提供Web控制台，分阶段可视化展示生成进度与结果，支持AI深度生成和本地快速草稿双模式。</w:t>
            </w:r>
          </w:p>
          <w:p w14:paraId="16D0B816">
            <w:pPr>
              <w:snapToGrid w:val="0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</w:p>
          <w:p w14:paraId="0F8F0796">
            <w:pPr>
              <w:snapToGrid w:val="0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应用效果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：已成功生成勾股定理面积证明（面积拼接动画）、圆柱体体积推导（3D切片动画）、一次函数图像（参数实时变化）、相似三角形判定（几何对比动画）等多个中学数学教学案例。显著降低了教师制作教学动画的技术门槛与时间成本，将制作周期从天级缩短到分钟级。</w:t>
            </w:r>
          </w:p>
        </w:tc>
      </w:tr>
      <w:tr w14:paraId="7473E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B0E38B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作者声明</w:t>
            </w:r>
          </w:p>
        </w:tc>
        <w:tc>
          <w:tcPr>
            <w:tcW w:w="0" w:type="auto"/>
            <w:gridSpan w:val="4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507D715">
            <w:pPr>
              <w:snapToGrid w:val="0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 xml:space="preserve">我在此声明：该案例为本人原创，不涉及抄袭或侵犯他人著作权等问题。                                                   </w:t>
            </w:r>
          </w:p>
          <w:p w14:paraId="538F5638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</w:p>
          <w:p w14:paraId="188E02F9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 xml:space="preserve">                                    作者签名：</w:t>
            </w:r>
          </w:p>
          <w:p w14:paraId="2E6C4555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 xml:space="preserve">                                                 年  月  日      </w:t>
            </w:r>
          </w:p>
        </w:tc>
      </w:tr>
      <w:tr w14:paraId="3F4D8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C822FDF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作者所在单位意见</w:t>
            </w:r>
          </w:p>
        </w:tc>
        <w:tc>
          <w:tcPr>
            <w:tcW w:w="0" w:type="auto"/>
            <w:gridSpan w:val="4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B7D8F5E">
            <w:pPr>
              <w:snapToGrid w:val="0"/>
              <w:ind w:firstLine="420" w:firstLineChars="200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同意/不同意上报</w:t>
            </w:r>
          </w:p>
          <w:p w14:paraId="7838B295">
            <w:pPr>
              <w:snapToGrid w:val="0"/>
              <w:ind w:firstLine="4620" w:firstLineChars="220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单位（盖章）</w:t>
            </w:r>
          </w:p>
          <w:p w14:paraId="5F28F448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 xml:space="preserve">                                                 年   月   日 </w:t>
            </w:r>
          </w:p>
        </w:tc>
      </w:tr>
    </w:tbl>
    <w:p w14:paraId="67F6A1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b/>
          <w:bCs/>
          <w:sz w:val="21"/>
          <w:szCs w:val="21"/>
        </w:rPr>
        <w:sym w:font="Wingdings 2" w:char="F0F4"/>
      </w:r>
      <w:r>
        <w:rPr>
          <w:rFonts w:hint="eastAsia" w:ascii="仿宋_GB2312" w:hAnsi="仿宋_GB2312" w:eastAsia="仿宋_GB2312" w:cs="仿宋_GB2312"/>
          <w:b/>
          <w:bCs/>
          <w:sz w:val="21"/>
          <w:szCs w:val="21"/>
        </w:rPr>
        <w:t>共享提示：同意将案例推荐给广东省智慧教育平台、国家智慧教育公共服务平台，并在主办单位活动网站共享。</w:t>
      </w:r>
    </w:p>
    <w:p w14:paraId="1DAA049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仿宋-简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altName w:val="仿宋-简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F4B1E0"/>
    <w:multiLevelType w:val="singleLevel"/>
    <w:tmpl w:val="E7F4B1E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312E98"/>
    <w:rsid w:val="0E312E98"/>
    <w:rsid w:val="4CFF0F4E"/>
    <w:rsid w:val="F7EB201A"/>
    <w:rsid w:val="FE9D8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406</Words>
  <Characters>419</Characters>
  <Lines>0</Lines>
  <Paragraphs>0</Paragraphs>
  <TotalTime>12</TotalTime>
  <ScaleCrop>false</ScaleCrop>
  <LinksUpToDate>false</LinksUpToDate>
  <CharactersWithSpaces>642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2026-05-12T15:44:00Z</dcterms:created>
  <dc:creator>吴雨座</dc:creator>
  <cp:lastModifiedBy>Gakiwu</cp:lastModifiedBy>
  <dcterms:modified xsi:type="dcterms:W3CDTF">2026-05-20T22:36:52Z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89C65A7C14A548D991AA03BD6776A208_11</vt:lpwstr>
  </property>
  <property fmtid="{D5CDD505-2E9C-101B-9397-08002B2CF9AE}" pid="4" name="KSOTemplateDocerSaveRecord">
    <vt:lpwstr>eyJoZGlkIjoiMTAzZjA4NjZmZjA2OGMyYWQ3YWU3Mjc5NzVkNTA1ZDEifQ==</vt:lpwstr>
  </property>
</Properties>
</file>