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4894" w14:textId="77777777" w:rsidR="000B350D" w:rsidRDefault="000B350D" w:rsidP="000C17DD">
      <w:pPr>
        <w:pStyle w:val="Default"/>
        <w:spacing w:line="360" w:lineRule="auto"/>
      </w:pPr>
    </w:p>
    <w:p w14:paraId="1B561A2D" w14:textId="5A26F038" w:rsidR="000B350D" w:rsidRPr="000B350D" w:rsidRDefault="000B350D" w:rsidP="000C17DD">
      <w:pPr>
        <w:pStyle w:val="Default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PPL – Assignment</w:t>
      </w:r>
      <w:r w:rsidR="00707350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 xml:space="preserve"> – Part1</w:t>
      </w:r>
    </w:p>
    <w:p w14:paraId="513703F8" w14:textId="77777777" w:rsidR="000B350D" w:rsidRDefault="000B350D" w:rsidP="000C17DD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By Yair Derry &amp; Gal Noy </w:t>
      </w:r>
    </w:p>
    <w:p w14:paraId="5B8765CA" w14:textId="77777777" w:rsidR="00DC48A7" w:rsidRDefault="00DC48A7" w:rsidP="000C17DD">
      <w:pPr>
        <w:pStyle w:val="Default"/>
        <w:numPr>
          <w:ilvl w:val="0"/>
          <w:numId w:val="4"/>
        </w:numPr>
        <w:spacing w:after="58" w:line="360" w:lineRule="auto"/>
        <w:ind w:left="714" w:hanging="357"/>
        <w:rPr>
          <w:lang w:val="en-US"/>
        </w:rPr>
      </w:pPr>
    </w:p>
    <w:p w14:paraId="2A5CC6F8" w14:textId="0316E3B4" w:rsidR="005D6992" w:rsidRPr="005D6992" w:rsidRDefault="005D6992" w:rsidP="005D6992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>(a) The typing statement (f (g a)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) :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T2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function f expects an input of type T1, not T2 as provided by function g. Therefore, the resulting type of the expression cannot be T2.</w:t>
      </w:r>
    </w:p>
    <w:p w14:paraId="60861584" w14:textId="202A1E66" w:rsidR="005D6992" w:rsidRPr="005D6992" w:rsidRDefault="005D6992" w:rsidP="005D6992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>(b) The typing statement (lambda (x) (f x 100)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) :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[T2 → T3]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type T2 is not necessarily restricted to a number. The expression (f x 100) implies that the second argument must be of type T2, but it does not specify that T2 is specifically a numeric type.</w:t>
      </w:r>
    </w:p>
    <w:p w14:paraId="42FA91A8" w14:textId="7D038E33" w:rsidR="005D6992" w:rsidRPr="005D6992" w:rsidRDefault="005D6992" w:rsidP="005D6992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>(c) The typing statement ((lambda (x) (f x))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) :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[T1 → T2]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true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lambda function takes an argument x, and when applied to an input of type T1, it returns a value of type T2. The type of the bound variable x can be inferred through type inference, and it does not require any assumptions in the 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t</w:t>
      </w:r>
      <w:r>
        <w:rPr>
          <w:rFonts w:asciiTheme="minorHAnsi" w:hAnsiTheme="minorHAnsi" w:cstheme="minorBidi"/>
          <w:color w:val="auto"/>
          <w:kern w:val="2"/>
          <w:lang w:val="en-US"/>
        </w:rPr>
        <w:t>y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>pe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environment on the left side.</w:t>
      </w:r>
    </w:p>
    <w:p w14:paraId="5F004FED" w14:textId="59207DB9" w:rsidR="00420221" w:rsidRDefault="005D6992" w:rsidP="00420221">
      <w:pPr>
        <w:pStyle w:val="Default"/>
        <w:spacing w:after="58" w:line="360" w:lineRule="auto"/>
        <w:ind w:left="720"/>
        <w:rPr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>(d) The typing statement (lambda (x) (f x y)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) :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[T1 → T3]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true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lambda function accepts an argument x of type T1 and returns a value of type T3, assuming the left-hand side typing context. The additional variable y with type T2 does not affect the overall type of the lambda function.</w:t>
      </w:r>
    </w:p>
    <w:p w14:paraId="3823CB25" w14:textId="77777777" w:rsidR="00420221" w:rsidRDefault="00420221" w:rsidP="00420221">
      <w:pPr>
        <w:pStyle w:val="Default"/>
        <w:numPr>
          <w:ilvl w:val="0"/>
          <w:numId w:val="4"/>
        </w:numPr>
        <w:spacing w:after="58" w:line="360" w:lineRule="auto"/>
        <w:ind w:left="714" w:hanging="357"/>
        <w:rPr>
          <w:lang w:val="en-US"/>
        </w:rPr>
      </w:pPr>
    </w:p>
    <w:p w14:paraId="50351572" w14:textId="77777777" w:rsidR="00420221" w:rsidRPr="005D6992" w:rsidRDefault="00420221" w:rsidP="00420221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>(a) The typing statement (f (g a)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) :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T2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function f expects an input of type T1, not T2 as provided by function g. Therefore, the resulting type of the expression cannot be T2.</w:t>
      </w:r>
    </w:p>
    <w:p w14:paraId="7DF422C1" w14:textId="3A994B0E" w:rsidR="00420221" w:rsidRPr="00420221" w:rsidRDefault="00420221" w:rsidP="00420221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>(b) The typing statement (lambda (x) (f x 100)</w:t>
      </w:r>
      <w:proofErr w:type="gramStart"/>
      <w:r w:rsidRPr="005D6992">
        <w:rPr>
          <w:rFonts w:asciiTheme="minorHAnsi" w:hAnsiTheme="minorHAnsi" w:cstheme="minorBidi"/>
          <w:color w:val="auto"/>
          <w:kern w:val="2"/>
          <w:lang w:val="en-US"/>
        </w:rPr>
        <w:t>) :</w:t>
      </w:r>
      <w:proofErr w:type="gramEnd"/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[T2 → T3]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type T2 is not necessarily restricted to a number. The expression (f x 100) implies that the second argument must be of type T2, but it does not specify that T2 is specifically a numeric type.</w:t>
      </w:r>
    </w:p>
    <w:sectPr w:rsidR="00420221" w:rsidRPr="00420221" w:rsidSect="000B3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958C6E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02D76"/>
    <w:multiLevelType w:val="hybridMultilevel"/>
    <w:tmpl w:val="AC223B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3F1F"/>
    <w:multiLevelType w:val="hybridMultilevel"/>
    <w:tmpl w:val="9C90D6A6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E007D0"/>
    <w:multiLevelType w:val="multilevel"/>
    <w:tmpl w:val="3B56B8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7104657"/>
    <w:multiLevelType w:val="hybridMultilevel"/>
    <w:tmpl w:val="EE2CAE6C"/>
    <w:lvl w:ilvl="0" w:tplc="2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307396010">
    <w:abstractNumId w:val="0"/>
  </w:num>
  <w:num w:numId="2" w16cid:durableId="67194490">
    <w:abstractNumId w:val="3"/>
  </w:num>
  <w:num w:numId="3" w16cid:durableId="322050453">
    <w:abstractNumId w:val="2"/>
  </w:num>
  <w:num w:numId="4" w16cid:durableId="1041631729">
    <w:abstractNumId w:val="1"/>
  </w:num>
  <w:num w:numId="5" w16cid:durableId="1090345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CB"/>
    <w:rsid w:val="000023F3"/>
    <w:rsid w:val="000960DB"/>
    <w:rsid w:val="000A4D81"/>
    <w:rsid w:val="000B350D"/>
    <w:rsid w:val="000C0FAC"/>
    <w:rsid w:val="000C17DD"/>
    <w:rsid w:val="000D16A6"/>
    <w:rsid w:val="000D757A"/>
    <w:rsid w:val="00185408"/>
    <w:rsid w:val="001C6423"/>
    <w:rsid w:val="002703C6"/>
    <w:rsid w:val="00301030"/>
    <w:rsid w:val="00307591"/>
    <w:rsid w:val="0031155D"/>
    <w:rsid w:val="00331455"/>
    <w:rsid w:val="003E223B"/>
    <w:rsid w:val="00420221"/>
    <w:rsid w:val="00426EAC"/>
    <w:rsid w:val="00493201"/>
    <w:rsid w:val="00531A9E"/>
    <w:rsid w:val="00554935"/>
    <w:rsid w:val="00565A71"/>
    <w:rsid w:val="00570EF4"/>
    <w:rsid w:val="00581DCF"/>
    <w:rsid w:val="00592A48"/>
    <w:rsid w:val="005A5837"/>
    <w:rsid w:val="005D6992"/>
    <w:rsid w:val="0060163B"/>
    <w:rsid w:val="00613829"/>
    <w:rsid w:val="00616451"/>
    <w:rsid w:val="00634A3A"/>
    <w:rsid w:val="00671BB6"/>
    <w:rsid w:val="006B4EFE"/>
    <w:rsid w:val="00707350"/>
    <w:rsid w:val="007C1091"/>
    <w:rsid w:val="007F0022"/>
    <w:rsid w:val="00823DEA"/>
    <w:rsid w:val="008F0065"/>
    <w:rsid w:val="00903EFE"/>
    <w:rsid w:val="0093512E"/>
    <w:rsid w:val="009A1849"/>
    <w:rsid w:val="009C5DCB"/>
    <w:rsid w:val="009F189F"/>
    <w:rsid w:val="009F455F"/>
    <w:rsid w:val="00A855AC"/>
    <w:rsid w:val="00B737EC"/>
    <w:rsid w:val="00BE2149"/>
    <w:rsid w:val="00CA6FF6"/>
    <w:rsid w:val="00CF32DC"/>
    <w:rsid w:val="00D6052E"/>
    <w:rsid w:val="00D95B74"/>
    <w:rsid w:val="00DC48A7"/>
    <w:rsid w:val="00E242FD"/>
    <w:rsid w:val="00EE65AC"/>
    <w:rsid w:val="00F479A2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40B"/>
  <w15:chartTrackingRefBased/>
  <w15:docId w15:val="{8A53A4D9-F07B-4B1B-BB80-831C3118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35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5303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2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35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5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06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482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38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2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1117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24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29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3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473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4769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1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56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9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Yaacov Noy</dc:creator>
  <cp:keywords/>
  <dc:description/>
  <cp:lastModifiedBy>Gal Yaacov Noy</cp:lastModifiedBy>
  <cp:revision>34</cp:revision>
  <cp:lastPrinted>2023-04-25T14:40:00Z</cp:lastPrinted>
  <dcterms:created xsi:type="dcterms:W3CDTF">2023-04-18T16:52:00Z</dcterms:created>
  <dcterms:modified xsi:type="dcterms:W3CDTF">2023-06-04T18:55:00Z</dcterms:modified>
</cp:coreProperties>
</file>