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F35E114" w14:textId="77777777" w:rsidR="00ED41F2" w:rsidRPr="00CC5530" w:rsidRDefault="00ED41F2" w:rsidP="000C51F7">
      <w:pPr>
        <w:spacing w:before="120" w:after="0"/>
        <w:jc w:val="both"/>
        <w:rPr>
          <w:sz w:val="30"/>
          <w:szCs w:val="30"/>
          <w:u w:val="single"/>
        </w:rPr>
      </w:pPr>
      <w:r w:rsidRPr="00CC5530">
        <w:rPr>
          <w:noProof/>
          <w:sz w:val="30"/>
          <w:szCs w:val="30"/>
          <w:u w:val="single"/>
        </w:rPr>
        <mc:AlternateContent>
          <mc:Choice Requires="wps">
            <w:drawing>
              <wp:anchor distT="45720" distB="45720" distL="114300" distR="114300" simplePos="0" relativeHeight="251656192" behindDoc="0" locked="0" layoutInCell="1" allowOverlap="1" wp14:anchorId="7BD26EDF" wp14:editId="52F46350">
                <wp:simplePos x="0" y="0"/>
                <wp:positionH relativeFrom="column">
                  <wp:posOffset>194945</wp:posOffset>
                </wp:positionH>
                <wp:positionV relativeFrom="paragraph">
                  <wp:posOffset>6622415</wp:posOffset>
                </wp:positionV>
                <wp:extent cx="4547870" cy="1490345"/>
                <wp:effectExtent l="0" t="0" r="0" b="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47870" cy="1490345"/>
                        </a:xfrm>
                        <a:prstGeom prst="rect">
                          <a:avLst/>
                        </a:prstGeom>
                        <a:noFill/>
                        <a:ln w="9525">
                          <a:noFill/>
                          <a:miter lim="800000"/>
                          <a:headEnd/>
                          <a:tailEnd/>
                        </a:ln>
                      </wps:spPr>
                      <wps:txbx>
                        <w:txbxContent>
                          <w:p w14:paraId="164672B2" w14:textId="77777777" w:rsidR="00425DE2" w:rsidRPr="009D1969" w:rsidRDefault="00425DE2" w:rsidP="00322ABC">
                            <w:pPr>
                              <w:pStyle w:val="NoSpacing"/>
                              <w:spacing w:line="360" w:lineRule="auto"/>
                              <w:rPr>
                                <w:rFonts w:asciiTheme="minorBidi" w:hAnsiTheme="minorBidi"/>
                                <w:sz w:val="28"/>
                                <w:szCs w:val="28"/>
                              </w:rPr>
                            </w:pPr>
                            <w:r w:rsidRPr="009D1969">
                              <w:rPr>
                                <w:rFonts w:asciiTheme="minorBidi" w:hAnsiTheme="minorBidi"/>
                                <w:b/>
                                <w:bCs/>
                                <w:sz w:val="28"/>
                                <w:szCs w:val="28"/>
                              </w:rPr>
                              <w:t>Course:</w:t>
                            </w:r>
                            <w:r w:rsidRPr="009D1969">
                              <w:rPr>
                                <w:rFonts w:asciiTheme="minorBidi" w:hAnsiTheme="minorBidi"/>
                                <w:sz w:val="28"/>
                                <w:szCs w:val="28"/>
                              </w:rPr>
                              <w:t xml:space="preserve"> </w:t>
                            </w:r>
                            <w:r>
                              <w:rPr>
                                <w:rFonts w:asciiTheme="minorBidi" w:hAnsiTheme="minorBidi"/>
                                <w:sz w:val="28"/>
                                <w:szCs w:val="28"/>
                              </w:rPr>
                              <w:t>Information Visualization</w:t>
                            </w:r>
                          </w:p>
                          <w:p w14:paraId="27AAD53B" w14:textId="77777777" w:rsidR="00425DE2" w:rsidRPr="00322ABC" w:rsidRDefault="00425DE2" w:rsidP="00322ABC">
                            <w:pPr>
                              <w:pStyle w:val="NoSpacing"/>
                              <w:spacing w:line="360" w:lineRule="auto"/>
                              <w:rPr>
                                <w:rFonts w:asciiTheme="minorBidi" w:hAnsiTheme="minorBidi"/>
                                <w:sz w:val="28"/>
                                <w:szCs w:val="28"/>
                              </w:rPr>
                            </w:pPr>
                            <w:r>
                              <w:rPr>
                                <w:rFonts w:asciiTheme="minorBidi" w:hAnsiTheme="minorBidi"/>
                                <w:b/>
                                <w:bCs/>
                                <w:sz w:val="28"/>
                                <w:szCs w:val="28"/>
                              </w:rPr>
                              <w:t>Lecturer:</w:t>
                            </w:r>
                            <w:r>
                              <w:rPr>
                                <w:rFonts w:asciiTheme="minorBidi" w:hAnsiTheme="minorBidi"/>
                                <w:sz w:val="28"/>
                                <w:szCs w:val="28"/>
                              </w:rPr>
                              <w:t xml:space="preserve"> Peter Bak</w:t>
                            </w:r>
                          </w:p>
                          <w:p w14:paraId="5FC3059C" w14:textId="4CC16C00" w:rsidR="00425DE2" w:rsidRPr="009D1969" w:rsidRDefault="00425DE2" w:rsidP="00425DE2">
                            <w:pPr>
                              <w:pStyle w:val="NoSpacing"/>
                              <w:spacing w:line="360" w:lineRule="auto"/>
                              <w:rPr>
                                <w:rFonts w:asciiTheme="minorBidi" w:hAnsiTheme="minorBidi"/>
                                <w:color w:val="595959" w:themeColor="text1" w:themeTint="A6"/>
                                <w:sz w:val="26"/>
                                <w:szCs w:val="26"/>
                              </w:rPr>
                            </w:pPr>
                            <w:r w:rsidRPr="009D1969">
                              <w:rPr>
                                <w:rFonts w:asciiTheme="minorBidi" w:hAnsiTheme="minorBidi"/>
                                <w:b/>
                                <w:bCs/>
                                <w:sz w:val="28"/>
                                <w:szCs w:val="28"/>
                              </w:rPr>
                              <w:t>Department</w:t>
                            </w:r>
                            <w:r w:rsidRPr="009D1969">
                              <w:rPr>
                                <w:rFonts w:asciiTheme="minorBidi" w:hAnsiTheme="minorBidi"/>
                                <w:sz w:val="28"/>
                                <w:szCs w:val="28"/>
                              </w:rPr>
                              <w:t>: Industrial Engineering &amp; Management</w:t>
                            </w:r>
                            <w:r w:rsidRPr="009D1969">
                              <w:rPr>
                                <w:rFonts w:asciiTheme="minorBidi" w:hAnsiTheme="minorBidi"/>
                                <w:sz w:val="28"/>
                                <w:szCs w:val="28"/>
                              </w:rPr>
                              <w:br/>
                            </w:r>
                            <w:r w:rsidRPr="009D1969">
                              <w:rPr>
                                <w:rFonts w:asciiTheme="minorBidi" w:hAnsiTheme="minorBidi"/>
                                <w:b/>
                                <w:bCs/>
                                <w:sz w:val="28"/>
                                <w:szCs w:val="28"/>
                              </w:rPr>
                              <w:t>Submission Date:</w:t>
                            </w:r>
                            <w:r w:rsidRPr="009D1969">
                              <w:rPr>
                                <w:rFonts w:asciiTheme="minorBidi" w:hAnsiTheme="minorBidi"/>
                                <w:sz w:val="28"/>
                                <w:szCs w:val="28"/>
                              </w:rPr>
                              <w:t xml:space="preserve"> </w:t>
                            </w:r>
                            <w:r>
                              <w:rPr>
                                <w:rFonts w:asciiTheme="minorBidi" w:hAnsiTheme="minorBidi"/>
                                <w:sz w:val="28"/>
                                <w:szCs w:val="28"/>
                              </w:rPr>
                              <w:t>19</w:t>
                            </w:r>
                            <w:r w:rsidRPr="009D1969">
                              <w:rPr>
                                <w:rFonts w:asciiTheme="minorBidi" w:hAnsiTheme="minorBidi"/>
                                <w:sz w:val="28"/>
                                <w:szCs w:val="28"/>
                              </w:rPr>
                              <w:t>.</w:t>
                            </w:r>
                            <w:r>
                              <w:rPr>
                                <w:rFonts w:asciiTheme="minorBidi" w:hAnsiTheme="minorBidi"/>
                                <w:sz w:val="28"/>
                                <w:szCs w:val="28"/>
                              </w:rPr>
                              <w:t>9</w:t>
                            </w:r>
                            <w:r w:rsidRPr="009D1969">
                              <w:rPr>
                                <w:rFonts w:asciiTheme="minorBidi" w:hAnsiTheme="minorBidi"/>
                                <w:sz w:val="28"/>
                                <w:szCs w:val="28"/>
                              </w:rPr>
                              <w:t>.2015</w:t>
                            </w:r>
                          </w:p>
                          <w:p w14:paraId="57BB0EF5" w14:textId="77777777" w:rsidR="00425DE2" w:rsidRDefault="00425DE2" w:rsidP="00ED41F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BD26EDF" id="_x0000_t202" coordsize="21600,21600" o:spt="202" path="m,l,21600r21600,l21600,xe">
                <v:stroke joinstyle="miter"/>
                <v:path gradientshapeok="t" o:connecttype="rect"/>
              </v:shapetype>
              <v:shape id="Text Box 2" o:spid="_x0000_s1026" type="#_x0000_t202" style="position:absolute;left:0;text-align:left;margin-left:15.35pt;margin-top:521.45pt;width:358.1pt;height:117.35pt;z-index:2516561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" filled="f" stroked="f">
                <v:textbox>
                  <w:txbxContent>
                    <w:p w14:paraId="164672B2" w14:textId="77777777" w:rsidR="00425DE2" w:rsidRPr="009D1969" w:rsidRDefault="00425DE2" w:rsidP="00322ABC">
                      <w:pPr>
                        <w:pStyle w:val="NoSpacing"/>
                        <w:spacing w:line="360" w:lineRule="auto"/>
                        <w:rPr>
                          <w:rFonts w:asciiTheme="minorBidi" w:hAnsiTheme="minorBidi"/>
                          <w:sz w:val="28"/>
                          <w:szCs w:val="28"/>
                        </w:rPr>
                      </w:pPr>
                      <w:r w:rsidRPr="009D1969">
                        <w:rPr>
                          <w:rFonts w:asciiTheme="minorBidi" w:hAnsiTheme="minorBidi"/>
                          <w:b/>
                          <w:bCs/>
                          <w:sz w:val="28"/>
                          <w:szCs w:val="28"/>
                        </w:rPr>
                        <w:t>Course:</w:t>
                      </w:r>
                      <w:r w:rsidRPr="009D1969">
                        <w:rPr>
                          <w:rFonts w:asciiTheme="minorBidi" w:hAnsiTheme="minorBidi"/>
                          <w:sz w:val="28"/>
                          <w:szCs w:val="28"/>
                        </w:rPr>
                        <w:t xml:space="preserve"> </w:t>
                      </w:r>
                      <w:r>
                        <w:rPr>
                          <w:rFonts w:asciiTheme="minorBidi" w:hAnsiTheme="minorBidi"/>
                          <w:sz w:val="28"/>
                          <w:szCs w:val="28"/>
                        </w:rPr>
                        <w:t>Information Visualization</w:t>
                      </w:r>
                    </w:p>
                    <w:p w14:paraId="27AAD53B" w14:textId="77777777" w:rsidR="00425DE2" w:rsidRPr="00322ABC" w:rsidRDefault="00425DE2" w:rsidP="00322ABC">
                      <w:pPr>
                        <w:pStyle w:val="NoSpacing"/>
                        <w:spacing w:line="360" w:lineRule="auto"/>
                        <w:rPr>
                          <w:rFonts w:asciiTheme="minorBidi" w:hAnsiTheme="minorBidi"/>
                          <w:sz w:val="28"/>
                          <w:szCs w:val="28"/>
                        </w:rPr>
                      </w:pPr>
                      <w:r>
                        <w:rPr>
                          <w:rFonts w:asciiTheme="minorBidi" w:hAnsiTheme="minorBidi"/>
                          <w:b/>
                          <w:bCs/>
                          <w:sz w:val="28"/>
                          <w:szCs w:val="28"/>
                        </w:rPr>
                        <w:t>Lecturer:</w:t>
                      </w:r>
                      <w:r>
                        <w:rPr>
                          <w:rFonts w:asciiTheme="minorBidi" w:hAnsiTheme="minorBidi"/>
                          <w:sz w:val="28"/>
                          <w:szCs w:val="28"/>
                        </w:rPr>
                        <w:t xml:space="preserve"> Peter Bak</w:t>
                      </w:r>
                    </w:p>
                    <w:p w14:paraId="5FC3059C" w14:textId="4CC16C00" w:rsidR="00425DE2" w:rsidRPr="009D1969" w:rsidRDefault="00425DE2" w:rsidP="00425DE2">
                      <w:pPr>
                        <w:pStyle w:val="NoSpacing"/>
                        <w:spacing w:line="360" w:lineRule="auto"/>
                        <w:rPr>
                          <w:rFonts w:asciiTheme="minorBidi" w:hAnsiTheme="minorBidi"/>
                          <w:color w:val="595959" w:themeColor="text1" w:themeTint="A6"/>
                          <w:sz w:val="26"/>
                          <w:szCs w:val="26"/>
                        </w:rPr>
                      </w:pPr>
                      <w:r w:rsidRPr="009D1969">
                        <w:rPr>
                          <w:rFonts w:asciiTheme="minorBidi" w:hAnsiTheme="minorBidi"/>
                          <w:b/>
                          <w:bCs/>
                          <w:sz w:val="28"/>
                          <w:szCs w:val="28"/>
                        </w:rPr>
                        <w:t>Department</w:t>
                      </w:r>
                      <w:r w:rsidRPr="009D1969">
                        <w:rPr>
                          <w:rFonts w:asciiTheme="minorBidi" w:hAnsiTheme="minorBidi"/>
                          <w:sz w:val="28"/>
                          <w:szCs w:val="28"/>
                        </w:rPr>
                        <w:t>: Industrial Engineering &amp; Management</w:t>
                      </w:r>
                      <w:r w:rsidRPr="009D1969">
                        <w:rPr>
                          <w:rFonts w:asciiTheme="minorBidi" w:hAnsiTheme="minorBidi"/>
                          <w:sz w:val="28"/>
                          <w:szCs w:val="28"/>
                        </w:rPr>
                        <w:br/>
                      </w:r>
                      <w:r w:rsidRPr="009D1969">
                        <w:rPr>
                          <w:rFonts w:asciiTheme="minorBidi" w:hAnsiTheme="minorBidi"/>
                          <w:b/>
                          <w:bCs/>
                          <w:sz w:val="28"/>
                          <w:szCs w:val="28"/>
                        </w:rPr>
                        <w:t>Submission Date:</w:t>
                      </w:r>
                      <w:r w:rsidRPr="009D1969">
                        <w:rPr>
                          <w:rFonts w:asciiTheme="minorBidi" w:hAnsiTheme="minorBidi"/>
                          <w:sz w:val="28"/>
                          <w:szCs w:val="28"/>
                        </w:rPr>
                        <w:t xml:space="preserve"> </w:t>
                      </w:r>
                      <w:r>
                        <w:rPr>
                          <w:rFonts w:asciiTheme="minorBidi" w:hAnsiTheme="minorBidi"/>
                          <w:sz w:val="28"/>
                          <w:szCs w:val="28"/>
                        </w:rPr>
                        <w:t>19</w:t>
                      </w:r>
                      <w:r w:rsidRPr="009D1969">
                        <w:rPr>
                          <w:rFonts w:asciiTheme="minorBidi" w:hAnsiTheme="minorBidi"/>
                          <w:sz w:val="28"/>
                          <w:szCs w:val="28"/>
                        </w:rPr>
                        <w:t>.</w:t>
                      </w:r>
                      <w:r>
                        <w:rPr>
                          <w:rFonts w:asciiTheme="minorBidi" w:hAnsiTheme="minorBidi"/>
                          <w:sz w:val="28"/>
                          <w:szCs w:val="28"/>
                        </w:rPr>
                        <w:t>9</w:t>
                      </w:r>
                      <w:r w:rsidRPr="009D1969">
                        <w:rPr>
                          <w:rFonts w:asciiTheme="minorBidi" w:hAnsiTheme="minorBidi"/>
                          <w:sz w:val="28"/>
                          <w:szCs w:val="28"/>
                        </w:rPr>
                        <w:t>.2015</w:t>
                      </w:r>
                    </w:p>
                    <w:p w14:paraId="57BB0EF5" w14:textId="77777777" w:rsidR="00425DE2" w:rsidRDefault="00425DE2" w:rsidP="00ED41F2"/>
                  </w:txbxContent>
                </v:textbox>
                <w10:wrap type="square"/>
              </v:shape>
            </w:pict>
          </mc:Fallback>
        </mc:AlternateContent>
      </w:r>
      <w:r w:rsidRPr="00CC5530">
        <w:rPr>
          <w:noProof/>
          <w:sz w:val="30"/>
          <w:szCs w:val="30"/>
          <w:u w:val="single"/>
        </w:rPr>
        <mc:AlternateContent>
          <mc:Choice Requires="wps">
            <w:drawing>
              <wp:anchor distT="45720" distB="45720" distL="114300" distR="114300" simplePos="0" relativeHeight="251657216" behindDoc="0" locked="0" layoutInCell="1" allowOverlap="1" wp14:anchorId="0492C91C" wp14:editId="0E39F0DF">
                <wp:simplePos x="0" y="0"/>
                <wp:positionH relativeFrom="column">
                  <wp:posOffset>198120</wp:posOffset>
                </wp:positionH>
                <wp:positionV relativeFrom="paragraph">
                  <wp:posOffset>763132</wp:posOffset>
                </wp:positionV>
                <wp:extent cx="6026785" cy="3036570"/>
                <wp:effectExtent l="0" t="0" r="0" b="0"/>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26785" cy="3036570"/>
                        </a:xfrm>
                        <a:prstGeom prst="rect">
                          <a:avLst/>
                        </a:prstGeom>
                        <a:noFill/>
                        <a:ln w="9525">
                          <a:noFill/>
                          <a:miter lim="800000"/>
                          <a:headEnd/>
                          <a:tailEnd/>
                        </a:ln>
                      </wps:spPr>
                      <wps:txbx>
                        <w:txbxContent>
                          <w:p w14:paraId="459454B3" w14:textId="77777777" w:rsidR="00425DE2" w:rsidRPr="009D1969" w:rsidRDefault="00425DE2" w:rsidP="00BB63EC">
                            <w:pPr>
                              <w:pStyle w:val="NoSpacing"/>
                              <w:tabs>
                                <w:tab w:val="decimal" w:pos="180"/>
                              </w:tabs>
                              <w:spacing w:line="360" w:lineRule="auto"/>
                              <w:rPr>
                                <w:rFonts w:asciiTheme="minorBidi" w:eastAsiaTheme="minorHAnsi" w:hAnsiTheme="minorBidi"/>
                                <w:caps/>
                                <w:sz w:val="50"/>
                                <w:szCs w:val="50"/>
                              </w:rPr>
                            </w:pPr>
                            <w:r>
                              <w:rPr>
                                <w:rFonts w:asciiTheme="minorBidi" w:eastAsiaTheme="minorHAnsi" w:hAnsiTheme="minorBidi"/>
                                <w:sz w:val="50"/>
                                <w:szCs w:val="50"/>
                              </w:rPr>
                              <w:t>Correlation between Education Levels and Real Estate Prices in Israel</w:t>
                            </w:r>
                          </w:p>
                          <w:p w14:paraId="2C711C9F" w14:textId="73A6E18C" w:rsidR="00425DE2" w:rsidRPr="009D1969" w:rsidRDefault="00425DE2" w:rsidP="00977077">
                            <w:pPr>
                              <w:pStyle w:val="NoSpacing"/>
                              <w:spacing w:line="360" w:lineRule="auto"/>
                              <w:rPr>
                                <w:rFonts w:asciiTheme="minorBidi" w:hAnsiTheme="minorBidi"/>
                                <w:sz w:val="28"/>
                                <w:szCs w:val="28"/>
                              </w:rPr>
                            </w:pPr>
                            <w:r w:rsidRPr="009D1969">
                              <w:rPr>
                                <w:rFonts w:asciiTheme="minorBidi" w:hAnsiTheme="minorBidi"/>
                                <w:sz w:val="28"/>
                                <w:szCs w:val="28"/>
                              </w:rPr>
                              <w:t>Shanee Honig</w:t>
                            </w:r>
                            <w:r>
                              <w:rPr>
                                <w:rFonts w:asciiTheme="minorBidi" w:hAnsiTheme="minorBidi"/>
                                <w:sz w:val="28"/>
                                <w:szCs w:val="28"/>
                              </w:rPr>
                              <w:t xml:space="preserve"> &amp; Gal Shukry</w:t>
                            </w:r>
                          </w:p>
                          <w:p w14:paraId="0A63D6FB" w14:textId="77777777" w:rsidR="00425DE2" w:rsidRDefault="00425DE2" w:rsidP="00ED41F2">
                            <w:pPr>
                              <w:pStyle w:val="NoSpacing"/>
                              <w:pBdr>
                                <w:bottom w:val="single" w:sz="6" w:space="1" w:color="auto"/>
                              </w:pBdr>
                              <w:spacing w:line="360" w:lineRule="auto"/>
                              <w:rPr>
                                <w:rFonts w:asciiTheme="minorBidi" w:hAnsiTheme="minorBidi"/>
                                <w:sz w:val="28"/>
                                <w:szCs w:val="28"/>
                              </w:rPr>
                            </w:pPr>
                            <w:r w:rsidRPr="009D1969">
                              <w:rPr>
                                <w:rFonts w:asciiTheme="minorBidi" w:hAnsiTheme="minorBidi"/>
                                <w:sz w:val="28"/>
                                <w:szCs w:val="28"/>
                              </w:rPr>
                              <w:t>Ben-Gurion University of the Negev</w:t>
                            </w:r>
                          </w:p>
                          <w:p w14:paraId="333B1F25" w14:textId="77777777" w:rsidR="00425DE2" w:rsidRDefault="00425DE2" w:rsidP="00ED41F2">
                            <w:pPr>
                              <w:pStyle w:val="NoSpacing"/>
                              <w:pBdr>
                                <w:bottom w:val="single" w:sz="6" w:space="1" w:color="auto"/>
                              </w:pBdr>
                              <w:spacing w:line="360" w:lineRule="auto"/>
                              <w:rPr>
                                <w:rFonts w:asciiTheme="minorBidi" w:hAnsiTheme="minorBidi"/>
                                <w:sz w:val="28"/>
                                <w:szCs w:val="28"/>
                              </w:rPr>
                            </w:pPr>
                          </w:p>
                          <w:p w14:paraId="7E269E9C" w14:textId="77777777" w:rsidR="00425DE2" w:rsidRPr="009D1969" w:rsidRDefault="00425DE2" w:rsidP="00ED41F2">
                            <w:pPr>
                              <w:pStyle w:val="NoSpacing"/>
                              <w:spacing w:line="360" w:lineRule="auto"/>
                              <w:rPr>
                                <w:rFonts w:asciiTheme="minorBidi" w:hAnsiTheme="minorBidi"/>
                                <w:sz w:val="28"/>
                                <w:szCs w:val="28"/>
                              </w:rPr>
                            </w:pPr>
                          </w:p>
                          <w:p w14:paraId="2A9FD483" w14:textId="77777777" w:rsidR="00425DE2" w:rsidRDefault="00425DE2" w:rsidP="00ED41F2"/>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492C91C" id="_x0000_s1027" type="#_x0000_t202" style="position:absolute;left:0;text-align:left;margin-left:15.6pt;margin-top:60.1pt;width:474.55pt;height:239.1pt;z-index:25165721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" filled="f" stroked="f">
                <v:textbox style="mso-fit-shape-to-text:t">
                  <w:txbxContent>
                    <w:p w14:paraId="459454B3" w14:textId="77777777" w:rsidR="00425DE2" w:rsidRPr="009D1969" w:rsidRDefault="00425DE2" w:rsidP="00BB63EC">
                      <w:pPr>
                        <w:pStyle w:val="NoSpacing"/>
                        <w:tabs>
                          <w:tab w:val="decimal" w:pos="180"/>
                        </w:tabs>
                        <w:spacing w:line="360" w:lineRule="auto"/>
                        <w:rPr>
                          <w:rFonts w:asciiTheme="minorBidi" w:eastAsiaTheme="minorHAnsi" w:hAnsiTheme="minorBidi"/>
                          <w:caps/>
                          <w:sz w:val="50"/>
                          <w:szCs w:val="50"/>
                        </w:rPr>
                      </w:pPr>
                      <w:r>
                        <w:rPr>
                          <w:rFonts w:asciiTheme="minorBidi" w:eastAsiaTheme="minorHAnsi" w:hAnsiTheme="minorBidi"/>
                          <w:sz w:val="50"/>
                          <w:szCs w:val="50"/>
                        </w:rPr>
                        <w:t>Correlation between Education Levels and Real Estate Prices in Israel</w:t>
                      </w:r>
                    </w:p>
                    <w:p w14:paraId="2C711C9F" w14:textId="73A6E18C" w:rsidR="00425DE2" w:rsidRPr="009D1969" w:rsidRDefault="00425DE2" w:rsidP="00977077">
                      <w:pPr>
                        <w:pStyle w:val="NoSpacing"/>
                        <w:spacing w:line="360" w:lineRule="auto"/>
                        <w:rPr>
                          <w:rFonts w:asciiTheme="minorBidi" w:hAnsiTheme="minorBidi"/>
                          <w:sz w:val="28"/>
                          <w:szCs w:val="28"/>
                        </w:rPr>
                      </w:pPr>
                      <w:r w:rsidRPr="009D1969">
                        <w:rPr>
                          <w:rFonts w:asciiTheme="minorBidi" w:hAnsiTheme="minorBidi"/>
                          <w:sz w:val="28"/>
                          <w:szCs w:val="28"/>
                        </w:rPr>
                        <w:t>Shanee Honig</w:t>
                      </w:r>
                      <w:r>
                        <w:rPr>
                          <w:rFonts w:asciiTheme="minorBidi" w:hAnsiTheme="minorBidi"/>
                          <w:sz w:val="28"/>
                          <w:szCs w:val="28"/>
                        </w:rPr>
                        <w:t xml:space="preserve"> &amp; Gal Shukry</w:t>
                      </w:r>
                    </w:p>
                    <w:p w14:paraId="0A63D6FB" w14:textId="77777777" w:rsidR="00425DE2" w:rsidRDefault="00425DE2" w:rsidP="00ED41F2">
                      <w:pPr>
                        <w:pStyle w:val="NoSpacing"/>
                        <w:pBdr>
                          <w:bottom w:val="single" w:sz="6" w:space="1" w:color="auto"/>
                        </w:pBdr>
                        <w:spacing w:line="360" w:lineRule="auto"/>
                        <w:rPr>
                          <w:rFonts w:asciiTheme="minorBidi" w:hAnsiTheme="minorBidi"/>
                          <w:sz w:val="28"/>
                          <w:szCs w:val="28"/>
                        </w:rPr>
                      </w:pPr>
                      <w:r w:rsidRPr="009D1969">
                        <w:rPr>
                          <w:rFonts w:asciiTheme="minorBidi" w:hAnsiTheme="minorBidi"/>
                          <w:sz w:val="28"/>
                          <w:szCs w:val="28"/>
                        </w:rPr>
                        <w:t>Ben-Gurion University of the Negev</w:t>
                      </w:r>
                    </w:p>
                    <w:p w14:paraId="333B1F25" w14:textId="77777777" w:rsidR="00425DE2" w:rsidRDefault="00425DE2" w:rsidP="00ED41F2">
                      <w:pPr>
                        <w:pStyle w:val="NoSpacing"/>
                        <w:pBdr>
                          <w:bottom w:val="single" w:sz="6" w:space="1" w:color="auto"/>
                        </w:pBdr>
                        <w:spacing w:line="360" w:lineRule="auto"/>
                        <w:rPr>
                          <w:rFonts w:asciiTheme="minorBidi" w:hAnsiTheme="minorBidi"/>
                          <w:sz w:val="28"/>
                          <w:szCs w:val="28"/>
                        </w:rPr>
                      </w:pPr>
                    </w:p>
                    <w:p w14:paraId="7E269E9C" w14:textId="77777777" w:rsidR="00425DE2" w:rsidRPr="009D1969" w:rsidRDefault="00425DE2" w:rsidP="00ED41F2">
                      <w:pPr>
                        <w:pStyle w:val="NoSpacing"/>
                        <w:spacing w:line="360" w:lineRule="auto"/>
                        <w:rPr>
                          <w:rFonts w:asciiTheme="minorBidi" w:hAnsiTheme="minorBidi"/>
                          <w:sz w:val="28"/>
                          <w:szCs w:val="28"/>
                        </w:rPr>
                      </w:pPr>
                    </w:p>
                    <w:p w14:paraId="2A9FD483" w14:textId="77777777" w:rsidR="00425DE2" w:rsidRDefault="00425DE2" w:rsidP="00ED41F2"/>
                  </w:txbxContent>
                </v:textbox>
                <w10:wrap type="square"/>
              </v:shape>
            </w:pict>
          </mc:Fallback>
        </mc:AlternateContent>
      </w:r>
      <w:r w:rsidRPr="00CC5530">
        <w:rPr>
          <w:sz w:val="30"/>
          <w:szCs w:val="30"/>
          <w:u w:val="single"/>
        </w:rPr>
        <w:br w:type="page"/>
      </w:r>
      <w:bookmarkStart w:id="0" w:name="_GoBack"/>
      <w:bookmarkEnd w:id="0"/>
    </w:p>
    <w:sdt>
      <w:sdtPr>
        <w:rPr>
          <w:rFonts w:asciiTheme="minorBidi" w:eastAsiaTheme="minorHAnsi" w:hAnsiTheme="minorBidi" w:cstheme="minorBidi"/>
          <w:color w:val="auto"/>
          <w:sz w:val="24"/>
          <w:szCs w:val="22"/>
          <w:lang w:bidi="he-IL"/>
        </w:rPr>
        <w:id w:val="93219656"/>
        <w:docPartObj>
          <w:docPartGallery w:val="Table of Contents"/>
          <w:docPartUnique/>
        </w:docPartObj>
      </w:sdtPr>
      <w:sdtEndPr>
        <w:rPr>
          <w:b/>
          <w:bCs/>
          <w:noProof/>
          <w:szCs w:val="24"/>
        </w:rPr>
      </w:sdtEndPr>
      <w:sdtContent>
        <w:p w14:paraId="1B381589" w14:textId="7DED53A7" w:rsidR="003C4718" w:rsidRPr="00046103" w:rsidRDefault="003C4718" w:rsidP="000C51F7">
          <w:pPr>
            <w:pStyle w:val="TOCHeading"/>
            <w:jc w:val="both"/>
            <w:rPr>
              <w:rFonts w:eastAsia="Times New Roman"/>
              <w:noProof/>
            </w:rPr>
          </w:pPr>
          <w:r w:rsidRPr="00046103">
            <w:rPr>
              <w:rFonts w:eastAsia="Times New Roman"/>
              <w:noProof/>
            </w:rPr>
            <w:t>Table of Contents</w:t>
          </w:r>
        </w:p>
        <w:p w14:paraId="3EAC9830" w14:textId="77777777" w:rsidR="00046103" w:rsidRDefault="00046103" w:rsidP="000C51F7">
          <w:pPr>
            <w:pStyle w:val="TOC1"/>
            <w:tabs>
              <w:tab w:val="right" w:leader="dot" w:pos="9350"/>
            </w:tabs>
            <w:jc w:val="both"/>
          </w:pPr>
        </w:p>
        <w:p w14:paraId="78694B91" w14:textId="77777777" w:rsidR="00987C62" w:rsidRDefault="003C4718" w:rsidP="000C51F7">
          <w:pPr>
            <w:pStyle w:val="TOC1"/>
            <w:tabs>
              <w:tab w:val="right" w:leader="dot" w:pos="9350"/>
            </w:tabs>
            <w:jc w:val="both"/>
            <w:rPr>
              <w:rFonts w:asciiTheme="minorHAnsi" w:eastAsiaTheme="minorEastAsia" w:hAnsiTheme="minorHAnsi"/>
              <w:noProof/>
              <w:sz w:val="22"/>
            </w:rPr>
          </w:pPr>
          <w:r w:rsidRPr="00046103">
            <w:rPr>
              <w:szCs w:val="24"/>
            </w:rPr>
            <w:fldChar w:fldCharType="begin"/>
          </w:r>
          <w:r w:rsidRPr="00046103">
            <w:rPr>
              <w:szCs w:val="24"/>
            </w:rPr>
            <w:instrText xml:space="preserve"> TOC \o "1-3" \h \z \u </w:instrText>
          </w:r>
          <w:r w:rsidRPr="00046103">
            <w:rPr>
              <w:szCs w:val="24"/>
            </w:rPr>
            <w:fldChar w:fldCharType="separate"/>
          </w:r>
          <w:hyperlink w:anchor="_Toc429491471" w:history="1">
            <w:r w:rsidR="00987C62" w:rsidRPr="00297899">
              <w:rPr>
                <w:rStyle w:val="Hyperlink"/>
                <w:noProof/>
              </w:rPr>
              <w:t>Introduction</w:t>
            </w:r>
            <w:r w:rsidR="00987C62">
              <w:rPr>
                <w:noProof/>
                <w:webHidden/>
              </w:rPr>
              <w:tab/>
            </w:r>
            <w:r w:rsidR="00987C62">
              <w:rPr>
                <w:noProof/>
                <w:webHidden/>
              </w:rPr>
              <w:fldChar w:fldCharType="begin"/>
            </w:r>
            <w:r w:rsidR="00987C62">
              <w:rPr>
                <w:noProof/>
                <w:webHidden/>
              </w:rPr>
              <w:instrText xml:space="preserve"> PAGEREF _Toc429491471 \h </w:instrText>
            </w:r>
            <w:r w:rsidR="00987C62">
              <w:rPr>
                <w:noProof/>
                <w:webHidden/>
              </w:rPr>
            </w:r>
            <w:r w:rsidR="00987C62">
              <w:rPr>
                <w:noProof/>
                <w:webHidden/>
              </w:rPr>
              <w:fldChar w:fldCharType="separate"/>
            </w:r>
            <w:r w:rsidR="00ED2E4A">
              <w:rPr>
                <w:noProof/>
                <w:webHidden/>
              </w:rPr>
              <w:t>3</w:t>
            </w:r>
            <w:r w:rsidR="00987C62">
              <w:rPr>
                <w:noProof/>
                <w:webHidden/>
              </w:rPr>
              <w:fldChar w:fldCharType="end"/>
            </w:r>
          </w:hyperlink>
        </w:p>
        <w:p w14:paraId="7A850065" w14:textId="77777777" w:rsidR="00987C62" w:rsidRDefault="00425DE2" w:rsidP="000C51F7">
          <w:pPr>
            <w:pStyle w:val="TOC1"/>
            <w:tabs>
              <w:tab w:val="right" w:leader="dot" w:pos="9350"/>
            </w:tabs>
            <w:jc w:val="both"/>
            <w:rPr>
              <w:rFonts w:asciiTheme="minorHAnsi" w:eastAsiaTheme="minorEastAsia" w:hAnsiTheme="minorHAnsi"/>
              <w:noProof/>
              <w:sz w:val="22"/>
            </w:rPr>
          </w:pPr>
          <w:hyperlink w:anchor="_Toc429491472" w:history="1">
            <w:r w:rsidR="00987C62" w:rsidRPr="00297899">
              <w:rPr>
                <w:rStyle w:val="Hyperlink"/>
                <w:noProof/>
              </w:rPr>
              <w:t>Users</w:t>
            </w:r>
            <w:r w:rsidR="00987C62">
              <w:rPr>
                <w:noProof/>
                <w:webHidden/>
              </w:rPr>
              <w:tab/>
            </w:r>
            <w:r w:rsidR="00987C62">
              <w:rPr>
                <w:noProof/>
                <w:webHidden/>
              </w:rPr>
              <w:fldChar w:fldCharType="begin"/>
            </w:r>
            <w:r w:rsidR="00987C62">
              <w:rPr>
                <w:noProof/>
                <w:webHidden/>
              </w:rPr>
              <w:instrText xml:space="preserve"> PAGEREF _Toc429491472 \h </w:instrText>
            </w:r>
            <w:r w:rsidR="00987C62">
              <w:rPr>
                <w:noProof/>
                <w:webHidden/>
              </w:rPr>
            </w:r>
            <w:r w:rsidR="00987C62">
              <w:rPr>
                <w:noProof/>
                <w:webHidden/>
              </w:rPr>
              <w:fldChar w:fldCharType="separate"/>
            </w:r>
            <w:r w:rsidR="00ED2E4A">
              <w:rPr>
                <w:noProof/>
                <w:webHidden/>
              </w:rPr>
              <w:t>4</w:t>
            </w:r>
            <w:r w:rsidR="00987C62">
              <w:rPr>
                <w:noProof/>
                <w:webHidden/>
              </w:rPr>
              <w:fldChar w:fldCharType="end"/>
            </w:r>
          </w:hyperlink>
        </w:p>
        <w:p w14:paraId="5B6D134F" w14:textId="77777777" w:rsidR="00987C62" w:rsidRDefault="00425DE2" w:rsidP="000C51F7">
          <w:pPr>
            <w:pStyle w:val="TOC1"/>
            <w:tabs>
              <w:tab w:val="right" w:leader="dot" w:pos="9350"/>
            </w:tabs>
            <w:jc w:val="both"/>
            <w:rPr>
              <w:rFonts w:asciiTheme="minorHAnsi" w:eastAsiaTheme="minorEastAsia" w:hAnsiTheme="minorHAnsi"/>
              <w:noProof/>
              <w:sz w:val="22"/>
            </w:rPr>
          </w:pPr>
          <w:hyperlink w:anchor="_Toc429491473" w:history="1">
            <w:r w:rsidR="00987C62" w:rsidRPr="00297899">
              <w:rPr>
                <w:rStyle w:val="Hyperlink"/>
                <w:noProof/>
              </w:rPr>
              <w:t>Task</w:t>
            </w:r>
            <w:r w:rsidR="00987C62">
              <w:rPr>
                <w:noProof/>
                <w:webHidden/>
              </w:rPr>
              <w:tab/>
            </w:r>
            <w:r w:rsidR="00987C62">
              <w:rPr>
                <w:noProof/>
                <w:webHidden/>
              </w:rPr>
              <w:fldChar w:fldCharType="begin"/>
            </w:r>
            <w:r w:rsidR="00987C62">
              <w:rPr>
                <w:noProof/>
                <w:webHidden/>
              </w:rPr>
              <w:instrText xml:space="preserve"> PAGEREF _Toc429491473 \h </w:instrText>
            </w:r>
            <w:r w:rsidR="00987C62">
              <w:rPr>
                <w:noProof/>
                <w:webHidden/>
              </w:rPr>
            </w:r>
            <w:r w:rsidR="00987C62">
              <w:rPr>
                <w:noProof/>
                <w:webHidden/>
              </w:rPr>
              <w:fldChar w:fldCharType="separate"/>
            </w:r>
            <w:r w:rsidR="00ED2E4A">
              <w:rPr>
                <w:noProof/>
                <w:webHidden/>
              </w:rPr>
              <w:t>5</w:t>
            </w:r>
            <w:r w:rsidR="00987C62">
              <w:rPr>
                <w:noProof/>
                <w:webHidden/>
              </w:rPr>
              <w:fldChar w:fldCharType="end"/>
            </w:r>
          </w:hyperlink>
        </w:p>
        <w:p w14:paraId="028A97D8" w14:textId="77777777" w:rsidR="00987C62" w:rsidRDefault="00425DE2" w:rsidP="000C51F7">
          <w:pPr>
            <w:pStyle w:val="TOC1"/>
            <w:tabs>
              <w:tab w:val="right" w:leader="dot" w:pos="9350"/>
            </w:tabs>
            <w:jc w:val="both"/>
            <w:rPr>
              <w:rFonts w:asciiTheme="minorHAnsi" w:eastAsiaTheme="minorEastAsia" w:hAnsiTheme="minorHAnsi"/>
              <w:noProof/>
              <w:sz w:val="22"/>
            </w:rPr>
          </w:pPr>
          <w:hyperlink w:anchor="_Toc429491474" w:history="1">
            <w:r w:rsidR="00987C62" w:rsidRPr="00297899">
              <w:rPr>
                <w:rStyle w:val="Hyperlink"/>
                <w:noProof/>
              </w:rPr>
              <w:t>Data Acquisition and Understanding</w:t>
            </w:r>
            <w:r w:rsidR="00987C62">
              <w:rPr>
                <w:noProof/>
                <w:webHidden/>
              </w:rPr>
              <w:tab/>
            </w:r>
            <w:r w:rsidR="00987C62">
              <w:rPr>
                <w:noProof/>
                <w:webHidden/>
              </w:rPr>
              <w:fldChar w:fldCharType="begin"/>
            </w:r>
            <w:r w:rsidR="00987C62">
              <w:rPr>
                <w:noProof/>
                <w:webHidden/>
              </w:rPr>
              <w:instrText xml:space="preserve"> PAGEREF _Toc429491474 \h </w:instrText>
            </w:r>
            <w:r w:rsidR="00987C62">
              <w:rPr>
                <w:noProof/>
                <w:webHidden/>
              </w:rPr>
            </w:r>
            <w:r w:rsidR="00987C62">
              <w:rPr>
                <w:noProof/>
                <w:webHidden/>
              </w:rPr>
              <w:fldChar w:fldCharType="separate"/>
            </w:r>
            <w:r w:rsidR="00ED2E4A">
              <w:rPr>
                <w:noProof/>
                <w:webHidden/>
              </w:rPr>
              <w:t>5</w:t>
            </w:r>
            <w:r w:rsidR="00987C62">
              <w:rPr>
                <w:noProof/>
                <w:webHidden/>
              </w:rPr>
              <w:fldChar w:fldCharType="end"/>
            </w:r>
          </w:hyperlink>
        </w:p>
        <w:p w14:paraId="19EFDA4A" w14:textId="77777777" w:rsidR="00987C62" w:rsidRDefault="00425DE2" w:rsidP="000C51F7">
          <w:pPr>
            <w:pStyle w:val="TOC1"/>
            <w:tabs>
              <w:tab w:val="right" w:leader="dot" w:pos="9350"/>
            </w:tabs>
            <w:jc w:val="both"/>
            <w:rPr>
              <w:rFonts w:asciiTheme="minorHAnsi" w:eastAsiaTheme="minorEastAsia" w:hAnsiTheme="minorHAnsi"/>
              <w:noProof/>
              <w:sz w:val="22"/>
            </w:rPr>
          </w:pPr>
          <w:hyperlink w:anchor="_Toc429491475" w:history="1">
            <w:r w:rsidR="00987C62" w:rsidRPr="00297899">
              <w:rPr>
                <w:rStyle w:val="Hyperlink"/>
                <w:noProof/>
              </w:rPr>
              <w:t>Visualization</w:t>
            </w:r>
            <w:r w:rsidR="00987C62">
              <w:rPr>
                <w:noProof/>
                <w:webHidden/>
              </w:rPr>
              <w:tab/>
            </w:r>
            <w:r w:rsidR="00987C62">
              <w:rPr>
                <w:noProof/>
                <w:webHidden/>
              </w:rPr>
              <w:fldChar w:fldCharType="begin"/>
            </w:r>
            <w:r w:rsidR="00987C62">
              <w:rPr>
                <w:noProof/>
                <w:webHidden/>
              </w:rPr>
              <w:instrText xml:space="preserve"> PAGEREF _Toc429491475 \h </w:instrText>
            </w:r>
            <w:r w:rsidR="00987C62">
              <w:rPr>
                <w:noProof/>
                <w:webHidden/>
              </w:rPr>
            </w:r>
            <w:r w:rsidR="00987C62">
              <w:rPr>
                <w:noProof/>
                <w:webHidden/>
              </w:rPr>
              <w:fldChar w:fldCharType="separate"/>
            </w:r>
            <w:r w:rsidR="00ED2E4A">
              <w:rPr>
                <w:noProof/>
                <w:webHidden/>
              </w:rPr>
              <w:t>7</w:t>
            </w:r>
            <w:r w:rsidR="00987C62">
              <w:rPr>
                <w:noProof/>
                <w:webHidden/>
              </w:rPr>
              <w:fldChar w:fldCharType="end"/>
            </w:r>
          </w:hyperlink>
        </w:p>
        <w:p w14:paraId="219611CB" w14:textId="77777777" w:rsidR="00987C62" w:rsidRDefault="00425DE2" w:rsidP="000C51F7">
          <w:pPr>
            <w:pStyle w:val="TOC2"/>
            <w:tabs>
              <w:tab w:val="right" w:leader="dot" w:pos="9350"/>
            </w:tabs>
            <w:jc w:val="both"/>
            <w:rPr>
              <w:rFonts w:asciiTheme="minorHAnsi" w:eastAsiaTheme="minorEastAsia" w:hAnsiTheme="minorHAnsi"/>
              <w:noProof/>
              <w:sz w:val="22"/>
            </w:rPr>
          </w:pPr>
          <w:hyperlink w:anchor="_Toc429491476" w:history="1">
            <w:r w:rsidR="00987C62" w:rsidRPr="00297899">
              <w:rPr>
                <w:rStyle w:val="Hyperlink"/>
                <w:noProof/>
              </w:rPr>
              <w:t>Iteration 1: Scatterplot</w:t>
            </w:r>
            <w:r w:rsidR="00987C62">
              <w:rPr>
                <w:noProof/>
                <w:webHidden/>
              </w:rPr>
              <w:tab/>
            </w:r>
            <w:r w:rsidR="00987C62">
              <w:rPr>
                <w:noProof/>
                <w:webHidden/>
              </w:rPr>
              <w:fldChar w:fldCharType="begin"/>
            </w:r>
            <w:r w:rsidR="00987C62">
              <w:rPr>
                <w:noProof/>
                <w:webHidden/>
              </w:rPr>
              <w:instrText xml:space="preserve"> PAGEREF _Toc429491476 \h </w:instrText>
            </w:r>
            <w:r w:rsidR="00987C62">
              <w:rPr>
                <w:noProof/>
                <w:webHidden/>
              </w:rPr>
            </w:r>
            <w:r w:rsidR="00987C62">
              <w:rPr>
                <w:noProof/>
                <w:webHidden/>
              </w:rPr>
              <w:fldChar w:fldCharType="separate"/>
            </w:r>
            <w:r w:rsidR="00ED2E4A">
              <w:rPr>
                <w:noProof/>
                <w:webHidden/>
              </w:rPr>
              <w:t>7</w:t>
            </w:r>
            <w:r w:rsidR="00987C62">
              <w:rPr>
                <w:noProof/>
                <w:webHidden/>
              </w:rPr>
              <w:fldChar w:fldCharType="end"/>
            </w:r>
          </w:hyperlink>
        </w:p>
        <w:p w14:paraId="68C99FD2" w14:textId="77777777" w:rsidR="00987C62" w:rsidRDefault="00425DE2" w:rsidP="000C51F7">
          <w:pPr>
            <w:pStyle w:val="TOC2"/>
            <w:tabs>
              <w:tab w:val="right" w:leader="dot" w:pos="9350"/>
            </w:tabs>
            <w:jc w:val="both"/>
            <w:rPr>
              <w:rFonts w:asciiTheme="minorHAnsi" w:eastAsiaTheme="minorEastAsia" w:hAnsiTheme="minorHAnsi"/>
              <w:noProof/>
              <w:sz w:val="22"/>
            </w:rPr>
          </w:pPr>
          <w:hyperlink w:anchor="_Toc429491479" w:history="1">
            <w:r w:rsidR="00987C62" w:rsidRPr="00297899">
              <w:rPr>
                <w:rStyle w:val="Hyperlink"/>
                <w:noProof/>
              </w:rPr>
              <w:t>Iteration 2: Treemap</w:t>
            </w:r>
            <w:r w:rsidR="00987C62">
              <w:rPr>
                <w:noProof/>
                <w:webHidden/>
              </w:rPr>
              <w:tab/>
            </w:r>
            <w:r w:rsidR="00987C62">
              <w:rPr>
                <w:noProof/>
                <w:webHidden/>
              </w:rPr>
              <w:fldChar w:fldCharType="begin"/>
            </w:r>
            <w:r w:rsidR="00987C62">
              <w:rPr>
                <w:noProof/>
                <w:webHidden/>
              </w:rPr>
              <w:instrText xml:space="preserve"> PAGEREF _Toc429491479 \h </w:instrText>
            </w:r>
            <w:r w:rsidR="00987C62">
              <w:rPr>
                <w:noProof/>
                <w:webHidden/>
              </w:rPr>
            </w:r>
            <w:r w:rsidR="00987C62">
              <w:rPr>
                <w:noProof/>
                <w:webHidden/>
              </w:rPr>
              <w:fldChar w:fldCharType="separate"/>
            </w:r>
            <w:r w:rsidR="00ED2E4A">
              <w:rPr>
                <w:noProof/>
                <w:webHidden/>
              </w:rPr>
              <w:t>12</w:t>
            </w:r>
            <w:r w:rsidR="00987C62">
              <w:rPr>
                <w:noProof/>
                <w:webHidden/>
              </w:rPr>
              <w:fldChar w:fldCharType="end"/>
            </w:r>
          </w:hyperlink>
        </w:p>
        <w:p w14:paraId="102055AF" w14:textId="77777777" w:rsidR="00987C62" w:rsidRDefault="00425DE2" w:rsidP="000C51F7">
          <w:pPr>
            <w:pStyle w:val="TOC2"/>
            <w:tabs>
              <w:tab w:val="right" w:leader="dot" w:pos="9350"/>
            </w:tabs>
            <w:jc w:val="both"/>
            <w:rPr>
              <w:rFonts w:asciiTheme="minorHAnsi" w:eastAsiaTheme="minorEastAsia" w:hAnsiTheme="minorHAnsi"/>
              <w:noProof/>
              <w:sz w:val="22"/>
            </w:rPr>
          </w:pPr>
          <w:hyperlink w:anchor="_Toc429491482" w:history="1">
            <w:r w:rsidR="00987C62" w:rsidRPr="00297899">
              <w:rPr>
                <w:rStyle w:val="Hyperlink"/>
                <w:noProof/>
              </w:rPr>
              <w:t>Iteration 3: Treemap - Labels + Decluttering</w:t>
            </w:r>
            <w:r w:rsidR="00987C62">
              <w:rPr>
                <w:noProof/>
                <w:webHidden/>
              </w:rPr>
              <w:tab/>
            </w:r>
            <w:r w:rsidR="00987C62">
              <w:rPr>
                <w:noProof/>
                <w:webHidden/>
              </w:rPr>
              <w:fldChar w:fldCharType="begin"/>
            </w:r>
            <w:r w:rsidR="00987C62">
              <w:rPr>
                <w:noProof/>
                <w:webHidden/>
              </w:rPr>
              <w:instrText xml:space="preserve"> PAGEREF _Toc429491482 \h </w:instrText>
            </w:r>
            <w:r w:rsidR="00987C62">
              <w:rPr>
                <w:noProof/>
                <w:webHidden/>
              </w:rPr>
            </w:r>
            <w:r w:rsidR="00987C62">
              <w:rPr>
                <w:noProof/>
                <w:webHidden/>
              </w:rPr>
              <w:fldChar w:fldCharType="separate"/>
            </w:r>
            <w:r w:rsidR="00ED2E4A">
              <w:rPr>
                <w:noProof/>
                <w:webHidden/>
              </w:rPr>
              <w:t>15</w:t>
            </w:r>
            <w:r w:rsidR="00987C62">
              <w:rPr>
                <w:noProof/>
                <w:webHidden/>
              </w:rPr>
              <w:fldChar w:fldCharType="end"/>
            </w:r>
          </w:hyperlink>
        </w:p>
        <w:p w14:paraId="021B3181" w14:textId="77777777" w:rsidR="00987C62" w:rsidRDefault="00425DE2" w:rsidP="000C51F7">
          <w:pPr>
            <w:pStyle w:val="TOC2"/>
            <w:tabs>
              <w:tab w:val="right" w:leader="dot" w:pos="9350"/>
            </w:tabs>
            <w:jc w:val="both"/>
            <w:rPr>
              <w:rFonts w:asciiTheme="minorHAnsi" w:eastAsiaTheme="minorEastAsia" w:hAnsiTheme="minorHAnsi"/>
              <w:noProof/>
              <w:sz w:val="22"/>
            </w:rPr>
          </w:pPr>
          <w:hyperlink w:anchor="_Toc429491485" w:history="1">
            <w:r w:rsidR="00987C62" w:rsidRPr="00297899">
              <w:rPr>
                <w:rStyle w:val="Hyperlink"/>
                <w:noProof/>
              </w:rPr>
              <w:t>Iteration 4: Treemap - Color Palette + Normalizing Data</w:t>
            </w:r>
            <w:r w:rsidR="00987C62">
              <w:rPr>
                <w:noProof/>
                <w:webHidden/>
              </w:rPr>
              <w:tab/>
            </w:r>
            <w:r w:rsidR="00987C62">
              <w:rPr>
                <w:noProof/>
                <w:webHidden/>
              </w:rPr>
              <w:fldChar w:fldCharType="begin"/>
            </w:r>
            <w:r w:rsidR="00987C62">
              <w:rPr>
                <w:noProof/>
                <w:webHidden/>
              </w:rPr>
              <w:instrText xml:space="preserve"> PAGEREF _Toc429491485 \h </w:instrText>
            </w:r>
            <w:r w:rsidR="00987C62">
              <w:rPr>
                <w:noProof/>
                <w:webHidden/>
              </w:rPr>
            </w:r>
            <w:r w:rsidR="00987C62">
              <w:rPr>
                <w:noProof/>
                <w:webHidden/>
              </w:rPr>
              <w:fldChar w:fldCharType="separate"/>
            </w:r>
            <w:r w:rsidR="00ED2E4A">
              <w:rPr>
                <w:noProof/>
                <w:webHidden/>
              </w:rPr>
              <w:t>18</w:t>
            </w:r>
            <w:r w:rsidR="00987C62">
              <w:rPr>
                <w:noProof/>
                <w:webHidden/>
              </w:rPr>
              <w:fldChar w:fldCharType="end"/>
            </w:r>
          </w:hyperlink>
        </w:p>
        <w:p w14:paraId="0D77DDEB" w14:textId="77777777" w:rsidR="00987C62" w:rsidRDefault="00425DE2" w:rsidP="000C51F7">
          <w:pPr>
            <w:pStyle w:val="TOC2"/>
            <w:tabs>
              <w:tab w:val="right" w:leader="dot" w:pos="9350"/>
            </w:tabs>
            <w:jc w:val="both"/>
            <w:rPr>
              <w:rFonts w:asciiTheme="minorHAnsi" w:eastAsiaTheme="minorEastAsia" w:hAnsiTheme="minorHAnsi"/>
              <w:noProof/>
              <w:sz w:val="22"/>
            </w:rPr>
          </w:pPr>
          <w:hyperlink w:anchor="_Toc429491489" w:history="1">
            <w:r w:rsidR="00987C62" w:rsidRPr="00297899">
              <w:rPr>
                <w:rStyle w:val="Hyperlink"/>
                <w:noProof/>
              </w:rPr>
              <w:t>Iteration 5: Treemap - Adding Filters, Legend, &amp; Title</w:t>
            </w:r>
            <w:r w:rsidR="00987C62">
              <w:rPr>
                <w:noProof/>
                <w:webHidden/>
              </w:rPr>
              <w:tab/>
            </w:r>
            <w:r w:rsidR="00987C62">
              <w:rPr>
                <w:noProof/>
                <w:webHidden/>
              </w:rPr>
              <w:fldChar w:fldCharType="begin"/>
            </w:r>
            <w:r w:rsidR="00987C62">
              <w:rPr>
                <w:noProof/>
                <w:webHidden/>
              </w:rPr>
              <w:instrText xml:space="preserve"> PAGEREF _Toc429491489 \h </w:instrText>
            </w:r>
            <w:r w:rsidR="00987C62">
              <w:rPr>
                <w:noProof/>
                <w:webHidden/>
              </w:rPr>
            </w:r>
            <w:r w:rsidR="00987C62">
              <w:rPr>
                <w:noProof/>
                <w:webHidden/>
              </w:rPr>
              <w:fldChar w:fldCharType="separate"/>
            </w:r>
            <w:r w:rsidR="00ED2E4A">
              <w:rPr>
                <w:noProof/>
                <w:webHidden/>
              </w:rPr>
              <w:t>22</w:t>
            </w:r>
            <w:r w:rsidR="00987C62">
              <w:rPr>
                <w:noProof/>
                <w:webHidden/>
              </w:rPr>
              <w:fldChar w:fldCharType="end"/>
            </w:r>
          </w:hyperlink>
        </w:p>
        <w:p w14:paraId="4A893EDC" w14:textId="77777777" w:rsidR="00987C62" w:rsidRDefault="00425DE2" w:rsidP="000C51F7">
          <w:pPr>
            <w:pStyle w:val="TOC1"/>
            <w:tabs>
              <w:tab w:val="right" w:leader="dot" w:pos="9350"/>
            </w:tabs>
            <w:jc w:val="both"/>
            <w:rPr>
              <w:rFonts w:asciiTheme="minorHAnsi" w:eastAsiaTheme="minorEastAsia" w:hAnsiTheme="minorHAnsi"/>
              <w:noProof/>
              <w:sz w:val="22"/>
            </w:rPr>
          </w:pPr>
          <w:hyperlink w:anchor="_Toc429491490" w:history="1">
            <w:r w:rsidR="00987C62" w:rsidRPr="00297899">
              <w:rPr>
                <w:rStyle w:val="Hyperlink"/>
                <w:noProof/>
              </w:rPr>
              <w:t>Discussion</w:t>
            </w:r>
            <w:r w:rsidR="00987C62">
              <w:rPr>
                <w:noProof/>
                <w:webHidden/>
              </w:rPr>
              <w:tab/>
            </w:r>
            <w:r w:rsidR="00987C62">
              <w:rPr>
                <w:noProof/>
                <w:webHidden/>
              </w:rPr>
              <w:fldChar w:fldCharType="begin"/>
            </w:r>
            <w:r w:rsidR="00987C62">
              <w:rPr>
                <w:noProof/>
                <w:webHidden/>
              </w:rPr>
              <w:instrText xml:space="preserve"> PAGEREF _Toc429491490 \h </w:instrText>
            </w:r>
            <w:r w:rsidR="00987C62">
              <w:rPr>
                <w:noProof/>
                <w:webHidden/>
              </w:rPr>
            </w:r>
            <w:r w:rsidR="00987C62">
              <w:rPr>
                <w:noProof/>
                <w:webHidden/>
              </w:rPr>
              <w:fldChar w:fldCharType="separate"/>
            </w:r>
            <w:r w:rsidR="00ED2E4A">
              <w:rPr>
                <w:noProof/>
                <w:webHidden/>
              </w:rPr>
              <w:t>24</w:t>
            </w:r>
            <w:r w:rsidR="00987C62">
              <w:rPr>
                <w:noProof/>
                <w:webHidden/>
              </w:rPr>
              <w:fldChar w:fldCharType="end"/>
            </w:r>
          </w:hyperlink>
        </w:p>
        <w:p w14:paraId="0E3D6A7F" w14:textId="77777777" w:rsidR="00987C62" w:rsidRDefault="00425DE2" w:rsidP="000C51F7">
          <w:pPr>
            <w:pStyle w:val="TOC2"/>
            <w:tabs>
              <w:tab w:val="right" w:leader="dot" w:pos="9350"/>
            </w:tabs>
            <w:jc w:val="both"/>
            <w:rPr>
              <w:rFonts w:asciiTheme="minorHAnsi" w:eastAsiaTheme="minorEastAsia" w:hAnsiTheme="minorHAnsi"/>
              <w:noProof/>
              <w:sz w:val="22"/>
            </w:rPr>
          </w:pPr>
          <w:hyperlink w:anchor="_Toc429491491" w:history="1">
            <w:r w:rsidR="00987C62" w:rsidRPr="00297899">
              <w:rPr>
                <w:rStyle w:val="Hyperlink"/>
                <w:noProof/>
              </w:rPr>
              <w:t>Value of visualization</w:t>
            </w:r>
            <w:r w:rsidR="00987C62">
              <w:rPr>
                <w:noProof/>
                <w:webHidden/>
              </w:rPr>
              <w:tab/>
            </w:r>
            <w:r w:rsidR="00987C62">
              <w:rPr>
                <w:noProof/>
                <w:webHidden/>
              </w:rPr>
              <w:fldChar w:fldCharType="begin"/>
            </w:r>
            <w:r w:rsidR="00987C62">
              <w:rPr>
                <w:noProof/>
                <w:webHidden/>
              </w:rPr>
              <w:instrText xml:space="preserve"> PAGEREF _Toc429491491 \h </w:instrText>
            </w:r>
            <w:r w:rsidR="00987C62">
              <w:rPr>
                <w:noProof/>
                <w:webHidden/>
              </w:rPr>
            </w:r>
            <w:r w:rsidR="00987C62">
              <w:rPr>
                <w:noProof/>
                <w:webHidden/>
              </w:rPr>
              <w:fldChar w:fldCharType="separate"/>
            </w:r>
            <w:r w:rsidR="00ED2E4A">
              <w:rPr>
                <w:noProof/>
                <w:webHidden/>
              </w:rPr>
              <w:t>24</w:t>
            </w:r>
            <w:r w:rsidR="00987C62">
              <w:rPr>
                <w:noProof/>
                <w:webHidden/>
              </w:rPr>
              <w:fldChar w:fldCharType="end"/>
            </w:r>
          </w:hyperlink>
        </w:p>
        <w:p w14:paraId="15B1B0E8" w14:textId="77777777" w:rsidR="00987C62" w:rsidRDefault="00425DE2" w:rsidP="000C51F7">
          <w:pPr>
            <w:pStyle w:val="TOC2"/>
            <w:tabs>
              <w:tab w:val="right" w:leader="dot" w:pos="9350"/>
            </w:tabs>
            <w:jc w:val="both"/>
            <w:rPr>
              <w:rFonts w:asciiTheme="minorHAnsi" w:eastAsiaTheme="minorEastAsia" w:hAnsiTheme="minorHAnsi"/>
              <w:noProof/>
              <w:sz w:val="22"/>
            </w:rPr>
          </w:pPr>
          <w:hyperlink w:anchor="_Toc429491497" w:history="1">
            <w:r w:rsidR="00987C62" w:rsidRPr="00297899">
              <w:rPr>
                <w:rStyle w:val="Hyperlink"/>
                <w:noProof/>
              </w:rPr>
              <w:t>Self Reflection</w:t>
            </w:r>
            <w:r w:rsidR="00987C62">
              <w:rPr>
                <w:noProof/>
                <w:webHidden/>
              </w:rPr>
              <w:tab/>
            </w:r>
            <w:r w:rsidR="00987C62">
              <w:rPr>
                <w:noProof/>
                <w:webHidden/>
              </w:rPr>
              <w:fldChar w:fldCharType="begin"/>
            </w:r>
            <w:r w:rsidR="00987C62">
              <w:rPr>
                <w:noProof/>
                <w:webHidden/>
              </w:rPr>
              <w:instrText xml:space="preserve"> PAGEREF _Toc429491497 \h </w:instrText>
            </w:r>
            <w:r w:rsidR="00987C62">
              <w:rPr>
                <w:noProof/>
                <w:webHidden/>
              </w:rPr>
            </w:r>
            <w:r w:rsidR="00987C62">
              <w:rPr>
                <w:noProof/>
                <w:webHidden/>
              </w:rPr>
              <w:fldChar w:fldCharType="separate"/>
            </w:r>
            <w:r w:rsidR="00ED2E4A">
              <w:rPr>
                <w:noProof/>
                <w:webHidden/>
              </w:rPr>
              <w:t>25</w:t>
            </w:r>
            <w:r w:rsidR="00987C62">
              <w:rPr>
                <w:noProof/>
                <w:webHidden/>
              </w:rPr>
              <w:fldChar w:fldCharType="end"/>
            </w:r>
          </w:hyperlink>
        </w:p>
        <w:p w14:paraId="5CDC6C40" w14:textId="77777777" w:rsidR="00987C62" w:rsidRDefault="00425DE2" w:rsidP="000C51F7">
          <w:pPr>
            <w:pStyle w:val="TOC2"/>
            <w:tabs>
              <w:tab w:val="right" w:leader="dot" w:pos="9350"/>
            </w:tabs>
            <w:jc w:val="both"/>
            <w:rPr>
              <w:rFonts w:asciiTheme="minorHAnsi" w:eastAsiaTheme="minorEastAsia" w:hAnsiTheme="minorHAnsi"/>
              <w:noProof/>
              <w:sz w:val="22"/>
            </w:rPr>
          </w:pPr>
          <w:hyperlink w:anchor="_Toc429491498" w:history="1">
            <w:r w:rsidR="00987C62" w:rsidRPr="00297899">
              <w:rPr>
                <w:rStyle w:val="Hyperlink"/>
                <w:noProof/>
              </w:rPr>
              <w:t>Conclusion</w:t>
            </w:r>
            <w:r w:rsidR="00987C62">
              <w:rPr>
                <w:noProof/>
                <w:webHidden/>
              </w:rPr>
              <w:tab/>
            </w:r>
            <w:r w:rsidR="00987C62">
              <w:rPr>
                <w:noProof/>
                <w:webHidden/>
              </w:rPr>
              <w:fldChar w:fldCharType="begin"/>
            </w:r>
            <w:r w:rsidR="00987C62">
              <w:rPr>
                <w:noProof/>
                <w:webHidden/>
              </w:rPr>
              <w:instrText xml:space="preserve"> PAGEREF _Toc429491498 \h </w:instrText>
            </w:r>
            <w:r w:rsidR="00987C62">
              <w:rPr>
                <w:noProof/>
                <w:webHidden/>
              </w:rPr>
            </w:r>
            <w:r w:rsidR="00987C62">
              <w:rPr>
                <w:noProof/>
                <w:webHidden/>
              </w:rPr>
              <w:fldChar w:fldCharType="separate"/>
            </w:r>
            <w:r w:rsidR="00ED2E4A">
              <w:rPr>
                <w:noProof/>
                <w:webHidden/>
              </w:rPr>
              <w:t>27</w:t>
            </w:r>
            <w:r w:rsidR="00987C62">
              <w:rPr>
                <w:noProof/>
                <w:webHidden/>
              </w:rPr>
              <w:fldChar w:fldCharType="end"/>
            </w:r>
          </w:hyperlink>
        </w:p>
        <w:p w14:paraId="0F31C764" w14:textId="77777777" w:rsidR="00987C62" w:rsidRDefault="00425DE2" w:rsidP="000C51F7">
          <w:pPr>
            <w:pStyle w:val="TOC1"/>
            <w:tabs>
              <w:tab w:val="right" w:leader="dot" w:pos="9350"/>
            </w:tabs>
            <w:jc w:val="both"/>
            <w:rPr>
              <w:rFonts w:asciiTheme="minorHAnsi" w:eastAsiaTheme="minorEastAsia" w:hAnsiTheme="minorHAnsi"/>
              <w:noProof/>
              <w:sz w:val="22"/>
            </w:rPr>
          </w:pPr>
          <w:hyperlink w:anchor="_Toc429491499" w:history="1">
            <w:r w:rsidR="00987C62" w:rsidRPr="00297899">
              <w:rPr>
                <w:rStyle w:val="Hyperlink"/>
                <w:noProof/>
              </w:rPr>
              <w:t>Appendices</w:t>
            </w:r>
            <w:r w:rsidR="00987C62">
              <w:rPr>
                <w:noProof/>
                <w:webHidden/>
              </w:rPr>
              <w:tab/>
            </w:r>
            <w:r w:rsidR="00987C62">
              <w:rPr>
                <w:noProof/>
                <w:webHidden/>
              </w:rPr>
              <w:fldChar w:fldCharType="begin"/>
            </w:r>
            <w:r w:rsidR="00987C62">
              <w:rPr>
                <w:noProof/>
                <w:webHidden/>
              </w:rPr>
              <w:instrText xml:space="preserve"> PAGEREF _Toc429491499 \h </w:instrText>
            </w:r>
            <w:r w:rsidR="00987C62">
              <w:rPr>
                <w:noProof/>
                <w:webHidden/>
              </w:rPr>
            </w:r>
            <w:r w:rsidR="00987C62">
              <w:rPr>
                <w:noProof/>
                <w:webHidden/>
              </w:rPr>
              <w:fldChar w:fldCharType="separate"/>
            </w:r>
            <w:r w:rsidR="00ED2E4A">
              <w:rPr>
                <w:noProof/>
                <w:webHidden/>
              </w:rPr>
              <w:t>28</w:t>
            </w:r>
            <w:r w:rsidR="00987C62">
              <w:rPr>
                <w:noProof/>
                <w:webHidden/>
              </w:rPr>
              <w:fldChar w:fldCharType="end"/>
            </w:r>
          </w:hyperlink>
        </w:p>
        <w:p w14:paraId="03BB0FA3" w14:textId="77777777" w:rsidR="00987C62" w:rsidRDefault="00425DE2" w:rsidP="000C51F7">
          <w:pPr>
            <w:pStyle w:val="TOC2"/>
            <w:tabs>
              <w:tab w:val="right" w:leader="dot" w:pos="9350"/>
            </w:tabs>
            <w:jc w:val="both"/>
            <w:rPr>
              <w:rFonts w:asciiTheme="minorHAnsi" w:eastAsiaTheme="minorEastAsia" w:hAnsiTheme="minorHAnsi"/>
              <w:noProof/>
              <w:sz w:val="22"/>
            </w:rPr>
          </w:pPr>
          <w:hyperlink w:anchor="_Toc429491500" w:history="1">
            <w:r w:rsidR="00987C62" w:rsidRPr="00297899">
              <w:rPr>
                <w:rStyle w:val="Hyperlink"/>
                <w:bCs/>
                <w:noProof/>
              </w:rPr>
              <w:t>Appendix 1:</w:t>
            </w:r>
            <w:r w:rsidR="00987C62" w:rsidRPr="00297899">
              <w:rPr>
                <w:rStyle w:val="Hyperlink"/>
                <w:noProof/>
              </w:rPr>
              <w:t xml:space="preserve"> Original Dataset</w:t>
            </w:r>
            <w:r w:rsidR="00987C62">
              <w:rPr>
                <w:noProof/>
                <w:webHidden/>
              </w:rPr>
              <w:tab/>
            </w:r>
            <w:r w:rsidR="00987C62">
              <w:rPr>
                <w:noProof/>
                <w:webHidden/>
              </w:rPr>
              <w:fldChar w:fldCharType="begin"/>
            </w:r>
            <w:r w:rsidR="00987C62">
              <w:rPr>
                <w:noProof/>
                <w:webHidden/>
              </w:rPr>
              <w:instrText xml:space="preserve"> PAGEREF _Toc429491500 \h </w:instrText>
            </w:r>
            <w:r w:rsidR="00987C62">
              <w:rPr>
                <w:noProof/>
                <w:webHidden/>
              </w:rPr>
            </w:r>
            <w:r w:rsidR="00987C62">
              <w:rPr>
                <w:noProof/>
                <w:webHidden/>
              </w:rPr>
              <w:fldChar w:fldCharType="separate"/>
            </w:r>
            <w:r w:rsidR="00ED2E4A">
              <w:rPr>
                <w:noProof/>
                <w:webHidden/>
              </w:rPr>
              <w:t>28</w:t>
            </w:r>
            <w:r w:rsidR="00987C62">
              <w:rPr>
                <w:noProof/>
                <w:webHidden/>
              </w:rPr>
              <w:fldChar w:fldCharType="end"/>
            </w:r>
          </w:hyperlink>
        </w:p>
        <w:p w14:paraId="3A539E8E" w14:textId="77777777" w:rsidR="00987C62" w:rsidRDefault="00425DE2" w:rsidP="000C51F7">
          <w:pPr>
            <w:pStyle w:val="TOC2"/>
            <w:tabs>
              <w:tab w:val="right" w:leader="dot" w:pos="9350"/>
            </w:tabs>
            <w:jc w:val="both"/>
            <w:rPr>
              <w:rFonts w:asciiTheme="minorHAnsi" w:eastAsiaTheme="minorEastAsia" w:hAnsiTheme="minorHAnsi"/>
              <w:noProof/>
              <w:sz w:val="22"/>
            </w:rPr>
          </w:pPr>
          <w:hyperlink w:anchor="_Toc429491501" w:history="1">
            <w:r w:rsidR="00987C62" w:rsidRPr="00297899">
              <w:rPr>
                <w:rStyle w:val="Hyperlink"/>
                <w:bCs/>
                <w:noProof/>
              </w:rPr>
              <w:t>Appendix 2:</w:t>
            </w:r>
            <w:r w:rsidR="00987C62" w:rsidRPr="00297899">
              <w:rPr>
                <w:rStyle w:val="Hyperlink"/>
                <w:noProof/>
              </w:rPr>
              <w:t xml:space="preserve"> Data Analysis</w:t>
            </w:r>
            <w:r w:rsidR="00987C62">
              <w:rPr>
                <w:noProof/>
                <w:webHidden/>
              </w:rPr>
              <w:tab/>
            </w:r>
            <w:r w:rsidR="00987C62">
              <w:rPr>
                <w:noProof/>
                <w:webHidden/>
              </w:rPr>
              <w:fldChar w:fldCharType="begin"/>
            </w:r>
            <w:r w:rsidR="00987C62">
              <w:rPr>
                <w:noProof/>
                <w:webHidden/>
              </w:rPr>
              <w:instrText xml:space="preserve"> PAGEREF _Toc429491501 \h </w:instrText>
            </w:r>
            <w:r w:rsidR="00987C62">
              <w:rPr>
                <w:noProof/>
                <w:webHidden/>
              </w:rPr>
            </w:r>
            <w:r w:rsidR="00987C62">
              <w:rPr>
                <w:noProof/>
                <w:webHidden/>
              </w:rPr>
              <w:fldChar w:fldCharType="separate"/>
            </w:r>
            <w:r w:rsidR="00ED2E4A">
              <w:rPr>
                <w:noProof/>
                <w:webHidden/>
              </w:rPr>
              <w:t>29</w:t>
            </w:r>
            <w:r w:rsidR="00987C62">
              <w:rPr>
                <w:noProof/>
                <w:webHidden/>
              </w:rPr>
              <w:fldChar w:fldCharType="end"/>
            </w:r>
          </w:hyperlink>
        </w:p>
        <w:p w14:paraId="34F68C39" w14:textId="77777777" w:rsidR="00987C62" w:rsidRDefault="00425DE2" w:rsidP="000C51F7">
          <w:pPr>
            <w:pStyle w:val="TOC2"/>
            <w:tabs>
              <w:tab w:val="right" w:leader="dot" w:pos="9350"/>
            </w:tabs>
            <w:jc w:val="both"/>
            <w:rPr>
              <w:rFonts w:asciiTheme="minorHAnsi" w:eastAsiaTheme="minorEastAsia" w:hAnsiTheme="minorHAnsi"/>
              <w:noProof/>
              <w:sz w:val="22"/>
            </w:rPr>
          </w:pPr>
          <w:hyperlink w:anchor="_Toc429491502" w:history="1">
            <w:r w:rsidR="00987C62" w:rsidRPr="00297899">
              <w:rPr>
                <w:rStyle w:val="Hyperlink"/>
                <w:noProof/>
              </w:rPr>
              <w:t>Appendix 3: Storyboard of visualization process</w:t>
            </w:r>
            <w:r w:rsidR="00987C62">
              <w:rPr>
                <w:noProof/>
                <w:webHidden/>
              </w:rPr>
              <w:tab/>
            </w:r>
            <w:r w:rsidR="00987C62">
              <w:rPr>
                <w:noProof/>
                <w:webHidden/>
              </w:rPr>
              <w:fldChar w:fldCharType="begin"/>
            </w:r>
            <w:r w:rsidR="00987C62">
              <w:rPr>
                <w:noProof/>
                <w:webHidden/>
              </w:rPr>
              <w:instrText xml:space="preserve"> PAGEREF _Toc429491502 \h </w:instrText>
            </w:r>
            <w:r w:rsidR="00987C62">
              <w:rPr>
                <w:noProof/>
                <w:webHidden/>
              </w:rPr>
            </w:r>
            <w:r w:rsidR="00987C62">
              <w:rPr>
                <w:noProof/>
                <w:webHidden/>
              </w:rPr>
              <w:fldChar w:fldCharType="separate"/>
            </w:r>
            <w:r w:rsidR="00ED2E4A">
              <w:rPr>
                <w:noProof/>
                <w:webHidden/>
              </w:rPr>
              <w:t>30</w:t>
            </w:r>
            <w:r w:rsidR="00987C62">
              <w:rPr>
                <w:noProof/>
                <w:webHidden/>
              </w:rPr>
              <w:fldChar w:fldCharType="end"/>
            </w:r>
          </w:hyperlink>
        </w:p>
        <w:p w14:paraId="055E0B7C" w14:textId="77777777" w:rsidR="00987C62" w:rsidRDefault="00425DE2" w:rsidP="000C51F7">
          <w:pPr>
            <w:pStyle w:val="TOC1"/>
            <w:tabs>
              <w:tab w:val="right" w:leader="dot" w:pos="9350"/>
            </w:tabs>
            <w:jc w:val="both"/>
            <w:rPr>
              <w:rFonts w:asciiTheme="minorHAnsi" w:eastAsiaTheme="minorEastAsia" w:hAnsiTheme="minorHAnsi"/>
              <w:noProof/>
              <w:sz w:val="22"/>
            </w:rPr>
          </w:pPr>
          <w:hyperlink w:anchor="_Toc429491511" w:history="1">
            <w:r w:rsidR="00987C62" w:rsidRPr="00297899">
              <w:rPr>
                <w:rStyle w:val="Hyperlink"/>
                <w:noProof/>
              </w:rPr>
              <w:t>References</w:t>
            </w:r>
            <w:r w:rsidR="00987C62">
              <w:rPr>
                <w:noProof/>
                <w:webHidden/>
              </w:rPr>
              <w:tab/>
            </w:r>
            <w:r w:rsidR="00987C62">
              <w:rPr>
                <w:noProof/>
                <w:webHidden/>
              </w:rPr>
              <w:fldChar w:fldCharType="begin"/>
            </w:r>
            <w:r w:rsidR="00987C62">
              <w:rPr>
                <w:noProof/>
                <w:webHidden/>
              </w:rPr>
              <w:instrText xml:space="preserve"> PAGEREF _Toc429491511 \h </w:instrText>
            </w:r>
            <w:r w:rsidR="00987C62">
              <w:rPr>
                <w:noProof/>
                <w:webHidden/>
              </w:rPr>
            </w:r>
            <w:r w:rsidR="00987C62">
              <w:rPr>
                <w:noProof/>
                <w:webHidden/>
              </w:rPr>
              <w:fldChar w:fldCharType="separate"/>
            </w:r>
            <w:r w:rsidR="00ED2E4A">
              <w:rPr>
                <w:noProof/>
                <w:webHidden/>
              </w:rPr>
              <w:t>36</w:t>
            </w:r>
            <w:r w:rsidR="00987C62">
              <w:rPr>
                <w:noProof/>
                <w:webHidden/>
              </w:rPr>
              <w:fldChar w:fldCharType="end"/>
            </w:r>
          </w:hyperlink>
        </w:p>
        <w:p w14:paraId="27E3E433" w14:textId="143FDAFE" w:rsidR="003C4718" w:rsidRPr="00046103" w:rsidRDefault="003C4718" w:rsidP="000C51F7">
          <w:pPr>
            <w:jc w:val="both"/>
            <w:rPr>
              <w:szCs w:val="24"/>
            </w:rPr>
          </w:pPr>
          <w:r w:rsidRPr="00046103">
            <w:rPr>
              <w:b/>
              <w:bCs/>
              <w:noProof/>
              <w:szCs w:val="24"/>
            </w:rPr>
            <w:fldChar w:fldCharType="end"/>
          </w:r>
        </w:p>
      </w:sdtContent>
    </w:sdt>
    <w:p w14:paraId="017E909F" w14:textId="77777777" w:rsidR="00046103" w:rsidRPr="00046103" w:rsidRDefault="00046103" w:rsidP="000C51F7">
      <w:pPr>
        <w:jc w:val="both"/>
        <w:rPr>
          <w:rFonts w:eastAsia="Times New Roman"/>
          <w:bCs/>
          <w:noProof/>
          <w:kern w:val="36"/>
          <w:szCs w:val="24"/>
        </w:rPr>
      </w:pPr>
      <w:r w:rsidRPr="00046103">
        <w:rPr>
          <w:szCs w:val="24"/>
        </w:rPr>
        <w:br w:type="page"/>
      </w:r>
    </w:p>
    <w:p w14:paraId="610889F7" w14:textId="3AA25AB4" w:rsidR="00BC1B1E" w:rsidRPr="00CC5530" w:rsidRDefault="00BB63EC" w:rsidP="000C51F7">
      <w:pPr>
        <w:pStyle w:val="Heading1"/>
        <w:jc w:val="both"/>
      </w:pPr>
      <w:bookmarkStart w:id="1" w:name="_Toc429491471"/>
      <w:r w:rsidRPr="00CC5530">
        <w:lastRenderedPageBreak/>
        <w:t>Introduction</w:t>
      </w:r>
      <w:bookmarkEnd w:id="1"/>
    </w:p>
    <w:p w14:paraId="15AA56AC" w14:textId="5FB3788A" w:rsidR="00D528E1" w:rsidRDefault="000B442F" w:rsidP="000C51F7">
      <w:pPr>
        <w:spacing w:after="240"/>
        <w:jc w:val="both"/>
        <w:rPr>
          <w:szCs w:val="24"/>
        </w:rPr>
      </w:pPr>
      <w:r>
        <w:rPr>
          <w:szCs w:val="24"/>
        </w:rPr>
        <w:t>Across communities i</w:t>
      </w:r>
      <w:r w:rsidR="0078402F" w:rsidRPr="003470E4">
        <w:rPr>
          <w:szCs w:val="24"/>
        </w:rPr>
        <w:t xml:space="preserve">n Israel, there is </w:t>
      </w:r>
      <w:r w:rsidR="00AC3639" w:rsidRPr="003470E4">
        <w:rPr>
          <w:szCs w:val="24"/>
        </w:rPr>
        <w:t>a</w:t>
      </w:r>
      <w:r w:rsidR="00A53814" w:rsidRPr="003470E4">
        <w:rPr>
          <w:szCs w:val="24"/>
        </w:rPr>
        <w:t xml:space="preserve"> </w:t>
      </w:r>
      <w:r w:rsidR="00AC3639" w:rsidRPr="003470E4">
        <w:rPr>
          <w:szCs w:val="24"/>
        </w:rPr>
        <w:t xml:space="preserve">positive </w:t>
      </w:r>
      <w:r w:rsidR="00A53814" w:rsidRPr="003470E4">
        <w:rPr>
          <w:szCs w:val="24"/>
        </w:rPr>
        <w:t xml:space="preserve">correlation </w:t>
      </w:r>
      <w:r w:rsidR="0004279C" w:rsidRPr="003470E4">
        <w:rPr>
          <w:szCs w:val="24"/>
        </w:rPr>
        <w:t>between educational attainment and income</w:t>
      </w:r>
      <w:r w:rsidR="00AC3639" w:rsidRPr="003470E4">
        <w:rPr>
          <w:szCs w:val="24"/>
        </w:rPr>
        <w:t xml:space="preserve">, and </w:t>
      </w:r>
      <w:r w:rsidR="0004279C" w:rsidRPr="003470E4">
        <w:rPr>
          <w:szCs w:val="24"/>
        </w:rPr>
        <w:t xml:space="preserve">between </w:t>
      </w:r>
      <w:r w:rsidR="00BC1B1E" w:rsidRPr="003470E4">
        <w:rPr>
          <w:szCs w:val="24"/>
        </w:rPr>
        <w:t xml:space="preserve">income </w:t>
      </w:r>
      <w:r w:rsidR="00A53814" w:rsidRPr="003470E4">
        <w:rPr>
          <w:szCs w:val="24"/>
        </w:rPr>
        <w:t>and</w:t>
      </w:r>
      <w:r w:rsidR="00BC1B1E" w:rsidRPr="003470E4">
        <w:rPr>
          <w:szCs w:val="24"/>
        </w:rPr>
        <w:t xml:space="preserve"> real estate </w:t>
      </w:r>
      <w:r w:rsidR="002D6A83">
        <w:rPr>
          <w:szCs w:val="24"/>
        </w:rPr>
        <w:t>prices</w:t>
      </w:r>
      <w:r w:rsidR="00BC1B1E" w:rsidRPr="003470E4">
        <w:rPr>
          <w:szCs w:val="24"/>
        </w:rPr>
        <w:t xml:space="preserve"> </w:t>
      </w:r>
      <w:r w:rsidR="0078402F" w:rsidRPr="003470E4">
        <w:rPr>
          <w:szCs w:val="24"/>
        </w:rPr>
        <w:t>(Ben David</w:t>
      </w:r>
      <w:r w:rsidR="00AC3639" w:rsidRPr="003470E4">
        <w:rPr>
          <w:szCs w:val="24"/>
        </w:rPr>
        <w:t>, 2014</w:t>
      </w:r>
      <w:r>
        <w:rPr>
          <w:szCs w:val="24"/>
        </w:rPr>
        <w:t xml:space="preserve">). This </w:t>
      </w:r>
      <w:r w:rsidR="00B40201" w:rsidRPr="003470E4">
        <w:rPr>
          <w:szCs w:val="24"/>
        </w:rPr>
        <w:t>suggests a possible</w:t>
      </w:r>
      <w:r w:rsidR="004664A6" w:rsidRPr="003470E4">
        <w:rPr>
          <w:szCs w:val="24"/>
        </w:rPr>
        <w:t xml:space="preserve"> </w:t>
      </w:r>
      <w:r>
        <w:rPr>
          <w:szCs w:val="24"/>
        </w:rPr>
        <w:t xml:space="preserve">positive </w:t>
      </w:r>
      <w:r w:rsidR="004664A6" w:rsidRPr="003470E4">
        <w:rPr>
          <w:szCs w:val="24"/>
        </w:rPr>
        <w:t>correlation between educational attainm</w:t>
      </w:r>
      <w:r>
        <w:rPr>
          <w:szCs w:val="24"/>
        </w:rPr>
        <w:t>ent and real estate prices</w:t>
      </w:r>
      <w:r w:rsidR="00B40201" w:rsidRPr="003470E4">
        <w:rPr>
          <w:szCs w:val="24"/>
        </w:rPr>
        <w:t>.</w:t>
      </w:r>
      <w:r w:rsidR="00A956AB">
        <w:rPr>
          <w:szCs w:val="24"/>
        </w:rPr>
        <w:t xml:space="preserve"> R</w:t>
      </w:r>
      <w:r w:rsidR="004664A6" w:rsidRPr="003470E4">
        <w:rPr>
          <w:szCs w:val="24"/>
        </w:rPr>
        <w:t xml:space="preserve">esearch </w:t>
      </w:r>
      <w:r w:rsidR="00F013B3" w:rsidRPr="003470E4">
        <w:rPr>
          <w:szCs w:val="24"/>
        </w:rPr>
        <w:t>supports this relationship, demonstrating that hous</w:t>
      </w:r>
      <w:r w:rsidR="00FB0699" w:rsidRPr="003470E4">
        <w:rPr>
          <w:szCs w:val="24"/>
        </w:rPr>
        <w:t xml:space="preserve">ing prices in neighborhoods </w:t>
      </w:r>
      <w:r w:rsidR="00F013B3" w:rsidRPr="003470E4">
        <w:rPr>
          <w:szCs w:val="24"/>
        </w:rPr>
        <w:t>rise</w:t>
      </w:r>
      <w:r w:rsidR="00FB0699" w:rsidRPr="003470E4">
        <w:rPr>
          <w:szCs w:val="24"/>
        </w:rPr>
        <w:t xml:space="preserve"> </w:t>
      </w:r>
      <w:r w:rsidR="00F013B3" w:rsidRPr="003470E4">
        <w:rPr>
          <w:szCs w:val="24"/>
        </w:rPr>
        <w:t xml:space="preserve">when they attract educated </w:t>
      </w:r>
      <w:r w:rsidR="009B5F52">
        <w:rPr>
          <w:szCs w:val="24"/>
        </w:rPr>
        <w:t>owners</w:t>
      </w:r>
      <w:r w:rsidR="00F013B3" w:rsidRPr="003470E4">
        <w:rPr>
          <w:szCs w:val="24"/>
        </w:rPr>
        <w:t xml:space="preserve"> </w:t>
      </w:r>
      <w:r w:rsidR="00FB0699" w:rsidRPr="003470E4">
        <w:rPr>
          <w:szCs w:val="24"/>
        </w:rPr>
        <w:t>(Bayer, Ferreira &amp; McMillan, 2007</w:t>
      </w:r>
      <w:r w:rsidR="00F013B3" w:rsidRPr="003470E4">
        <w:rPr>
          <w:szCs w:val="24"/>
        </w:rPr>
        <w:t xml:space="preserve">; Kane, </w:t>
      </w:r>
      <w:proofErr w:type="spellStart"/>
      <w:r w:rsidR="00F013B3" w:rsidRPr="003470E4">
        <w:rPr>
          <w:szCs w:val="24"/>
        </w:rPr>
        <w:t>Riegg</w:t>
      </w:r>
      <w:proofErr w:type="spellEnd"/>
      <w:r w:rsidR="00F013B3" w:rsidRPr="003470E4">
        <w:rPr>
          <w:szCs w:val="24"/>
        </w:rPr>
        <w:t xml:space="preserve"> &amp; </w:t>
      </w:r>
      <w:proofErr w:type="spellStart"/>
      <w:r w:rsidR="00F013B3" w:rsidRPr="003470E4">
        <w:rPr>
          <w:szCs w:val="24"/>
        </w:rPr>
        <w:t>Staiger</w:t>
      </w:r>
      <w:proofErr w:type="spellEnd"/>
      <w:r w:rsidR="00F013B3" w:rsidRPr="003470E4">
        <w:rPr>
          <w:szCs w:val="24"/>
        </w:rPr>
        <w:t>, 2006</w:t>
      </w:r>
      <w:r w:rsidR="00FB0699" w:rsidRPr="003470E4">
        <w:rPr>
          <w:szCs w:val="24"/>
        </w:rPr>
        <w:t>)</w:t>
      </w:r>
      <w:r w:rsidR="00D528E1">
        <w:rPr>
          <w:szCs w:val="24"/>
        </w:rPr>
        <w:t xml:space="preserve">. </w:t>
      </w:r>
    </w:p>
    <w:p w14:paraId="36A632E8" w14:textId="77777777" w:rsidR="000B442F" w:rsidRDefault="000B442F" w:rsidP="000C51F7">
      <w:pPr>
        <w:spacing w:after="240"/>
        <w:jc w:val="both"/>
        <w:rPr>
          <w:szCs w:val="24"/>
        </w:rPr>
      </w:pPr>
      <w:r w:rsidRPr="003470E4">
        <w:rPr>
          <w:szCs w:val="24"/>
        </w:rPr>
        <w:t xml:space="preserve">One </w:t>
      </w:r>
      <w:r>
        <w:rPr>
          <w:szCs w:val="24"/>
        </w:rPr>
        <w:t xml:space="preserve">possible </w:t>
      </w:r>
      <w:r w:rsidRPr="003470E4">
        <w:rPr>
          <w:szCs w:val="24"/>
        </w:rPr>
        <w:t xml:space="preserve">explanation for </w:t>
      </w:r>
      <w:r>
        <w:rPr>
          <w:szCs w:val="24"/>
        </w:rPr>
        <w:t>the relationship i</w:t>
      </w:r>
      <w:r w:rsidRPr="003470E4">
        <w:rPr>
          <w:szCs w:val="24"/>
        </w:rPr>
        <w:t xml:space="preserve">s that as a person’s educational level increases, so does their income, allowing them to purchase houses with higher real estate value. </w:t>
      </w:r>
      <w:r w:rsidR="0027553A">
        <w:rPr>
          <w:szCs w:val="24"/>
        </w:rPr>
        <w:t>N</w:t>
      </w:r>
      <w:r w:rsidR="007406CA" w:rsidRPr="003470E4">
        <w:rPr>
          <w:szCs w:val="24"/>
        </w:rPr>
        <w:t>eighborhoods</w:t>
      </w:r>
      <w:r w:rsidR="004664A6" w:rsidRPr="003470E4">
        <w:rPr>
          <w:szCs w:val="24"/>
        </w:rPr>
        <w:t xml:space="preserve"> </w:t>
      </w:r>
      <w:r>
        <w:rPr>
          <w:szCs w:val="24"/>
        </w:rPr>
        <w:t>with</w:t>
      </w:r>
      <w:r w:rsidR="00D528E1">
        <w:rPr>
          <w:szCs w:val="24"/>
        </w:rPr>
        <w:t xml:space="preserve"> a negative correlation between educational attainment</w:t>
      </w:r>
      <w:r w:rsidR="004664A6" w:rsidRPr="003470E4">
        <w:rPr>
          <w:szCs w:val="24"/>
        </w:rPr>
        <w:t xml:space="preserve"> </w:t>
      </w:r>
      <w:r w:rsidR="00D528E1">
        <w:rPr>
          <w:szCs w:val="24"/>
        </w:rPr>
        <w:t xml:space="preserve">and real estate value </w:t>
      </w:r>
      <w:r w:rsidR="004664A6" w:rsidRPr="003470E4">
        <w:rPr>
          <w:szCs w:val="24"/>
        </w:rPr>
        <w:t xml:space="preserve">can </w:t>
      </w:r>
      <w:r>
        <w:rPr>
          <w:szCs w:val="24"/>
        </w:rPr>
        <w:t xml:space="preserve">then </w:t>
      </w:r>
      <w:r w:rsidR="00D91F89" w:rsidRPr="003470E4">
        <w:rPr>
          <w:szCs w:val="24"/>
        </w:rPr>
        <w:t>potentially be used to indicate various social an</w:t>
      </w:r>
      <w:r w:rsidR="00C74E38" w:rsidRPr="003470E4">
        <w:rPr>
          <w:szCs w:val="24"/>
        </w:rPr>
        <w:t>d</w:t>
      </w:r>
      <w:r w:rsidR="00D91F89" w:rsidRPr="003470E4">
        <w:rPr>
          <w:szCs w:val="24"/>
        </w:rPr>
        <w:t xml:space="preserve"> demographic issues that need to be addressed. For </w:t>
      </w:r>
      <w:r w:rsidR="003470E4" w:rsidRPr="003470E4">
        <w:rPr>
          <w:szCs w:val="24"/>
        </w:rPr>
        <w:t>example</w:t>
      </w:r>
      <w:r w:rsidR="00D91F89" w:rsidRPr="003470E4">
        <w:rPr>
          <w:szCs w:val="24"/>
        </w:rPr>
        <w:t>, a neighborhood in which the education</w:t>
      </w:r>
      <w:r w:rsidR="002469B6">
        <w:rPr>
          <w:szCs w:val="24"/>
        </w:rPr>
        <w:t>al</w:t>
      </w:r>
      <w:r w:rsidR="00D91F89" w:rsidRPr="003470E4">
        <w:rPr>
          <w:szCs w:val="24"/>
        </w:rPr>
        <w:t xml:space="preserve"> attainment rate is low but the housing prices are high </w:t>
      </w:r>
      <w:r w:rsidR="007502EB" w:rsidRPr="003470E4">
        <w:rPr>
          <w:szCs w:val="24"/>
        </w:rPr>
        <w:t>indicates</w:t>
      </w:r>
      <w:r w:rsidR="00FF32B6" w:rsidRPr="003470E4">
        <w:rPr>
          <w:szCs w:val="24"/>
        </w:rPr>
        <w:t xml:space="preserve"> </w:t>
      </w:r>
      <w:r w:rsidR="002F65C6">
        <w:rPr>
          <w:szCs w:val="24"/>
        </w:rPr>
        <w:t>social im</w:t>
      </w:r>
      <w:r w:rsidR="00FF32B6" w:rsidRPr="003470E4">
        <w:rPr>
          <w:szCs w:val="24"/>
        </w:rPr>
        <w:t xml:space="preserve">balance which </w:t>
      </w:r>
      <w:r w:rsidR="007502EB" w:rsidRPr="003470E4">
        <w:rPr>
          <w:szCs w:val="24"/>
        </w:rPr>
        <w:t>can lead</w:t>
      </w:r>
      <w:r w:rsidR="00FF32B6" w:rsidRPr="003470E4">
        <w:rPr>
          <w:szCs w:val="24"/>
        </w:rPr>
        <w:t xml:space="preserve"> to higher crime rates </w:t>
      </w:r>
      <w:r w:rsidR="00A5476C" w:rsidRPr="003470E4">
        <w:rPr>
          <w:szCs w:val="24"/>
        </w:rPr>
        <w:t xml:space="preserve">and civil unrest </w:t>
      </w:r>
      <w:r w:rsidR="007502EB" w:rsidRPr="003470E4">
        <w:rPr>
          <w:szCs w:val="24"/>
        </w:rPr>
        <w:t>(</w:t>
      </w:r>
      <w:proofErr w:type="spellStart"/>
      <w:r w:rsidR="007502EB" w:rsidRPr="003470E4">
        <w:rPr>
          <w:szCs w:val="24"/>
        </w:rPr>
        <w:t>Bursik</w:t>
      </w:r>
      <w:proofErr w:type="spellEnd"/>
      <w:r w:rsidR="007502EB" w:rsidRPr="003470E4">
        <w:rPr>
          <w:szCs w:val="24"/>
        </w:rPr>
        <w:t>, 1988</w:t>
      </w:r>
      <w:r w:rsidR="00A5476C" w:rsidRPr="003470E4">
        <w:rPr>
          <w:szCs w:val="24"/>
        </w:rPr>
        <w:t>).</w:t>
      </w:r>
      <w:r>
        <w:rPr>
          <w:szCs w:val="24"/>
        </w:rPr>
        <w:t xml:space="preserve"> Consequently, u</w:t>
      </w:r>
      <w:r w:rsidR="004F4815">
        <w:rPr>
          <w:szCs w:val="24"/>
        </w:rPr>
        <w:t xml:space="preserve">nderstanding the relationship between educational attainment and real estate prices in different geographical regions across Israel is </w:t>
      </w:r>
      <w:r w:rsidR="000B2EB3">
        <w:rPr>
          <w:szCs w:val="24"/>
        </w:rPr>
        <w:t xml:space="preserve">an important task. </w:t>
      </w:r>
    </w:p>
    <w:p w14:paraId="56938147" w14:textId="206D3A4E" w:rsidR="00666804" w:rsidRPr="008206E3" w:rsidRDefault="000B2EB3" w:rsidP="000C51F7">
      <w:pPr>
        <w:spacing w:after="240"/>
        <w:jc w:val="both"/>
        <w:rPr>
          <w:szCs w:val="24"/>
        </w:rPr>
      </w:pPr>
      <w:r>
        <w:rPr>
          <w:szCs w:val="24"/>
        </w:rPr>
        <w:t xml:space="preserve">In this paper, we aim to provide an interface that is robust and insightful enough to support such analysis. </w:t>
      </w:r>
      <w:r w:rsidR="000B442F">
        <w:rPr>
          <w:szCs w:val="24"/>
        </w:rPr>
        <w:t>Because</w:t>
      </w:r>
      <w:r w:rsidR="004F4815">
        <w:rPr>
          <w:szCs w:val="24"/>
        </w:rPr>
        <w:t xml:space="preserve"> </w:t>
      </w:r>
      <w:r w:rsidR="00302763">
        <w:rPr>
          <w:szCs w:val="24"/>
        </w:rPr>
        <w:t>Israel has 76 city municipalities, each</w:t>
      </w:r>
      <w:r w:rsidR="003C0388">
        <w:rPr>
          <w:szCs w:val="24"/>
        </w:rPr>
        <w:t xml:space="preserve"> with </w:t>
      </w:r>
      <w:r w:rsidR="004F4815">
        <w:rPr>
          <w:szCs w:val="24"/>
        </w:rPr>
        <w:t>multiple</w:t>
      </w:r>
      <w:r w:rsidR="003C0388">
        <w:rPr>
          <w:szCs w:val="24"/>
        </w:rPr>
        <w:t xml:space="preserve"> </w:t>
      </w:r>
      <w:r w:rsidR="00B77370">
        <w:rPr>
          <w:szCs w:val="24"/>
        </w:rPr>
        <w:t>neighborhoods</w:t>
      </w:r>
      <w:r>
        <w:rPr>
          <w:szCs w:val="24"/>
        </w:rPr>
        <w:t>,</w:t>
      </w:r>
      <w:r w:rsidR="003C0388">
        <w:rPr>
          <w:szCs w:val="24"/>
        </w:rPr>
        <w:t xml:space="preserve"> </w:t>
      </w:r>
      <w:r>
        <w:rPr>
          <w:szCs w:val="24"/>
        </w:rPr>
        <w:t>i</w:t>
      </w:r>
      <w:r w:rsidR="003F3F3F">
        <w:rPr>
          <w:szCs w:val="24"/>
        </w:rPr>
        <w:t>dentify</w:t>
      </w:r>
      <w:r w:rsidR="00B77370">
        <w:rPr>
          <w:szCs w:val="24"/>
        </w:rPr>
        <w:t>ing</w:t>
      </w:r>
      <w:r w:rsidR="003F3F3F">
        <w:rPr>
          <w:szCs w:val="24"/>
        </w:rPr>
        <w:t xml:space="preserve"> trends </w:t>
      </w:r>
      <w:r w:rsidR="00F50D74">
        <w:rPr>
          <w:szCs w:val="24"/>
        </w:rPr>
        <w:t>and meaningful patterns is nearly impossible</w:t>
      </w:r>
      <w:r w:rsidR="00E921EF">
        <w:rPr>
          <w:szCs w:val="24"/>
        </w:rPr>
        <w:t xml:space="preserve"> </w:t>
      </w:r>
      <w:r w:rsidR="00A053ED">
        <w:rPr>
          <w:szCs w:val="24"/>
        </w:rPr>
        <w:t xml:space="preserve">to do </w:t>
      </w:r>
      <w:r>
        <w:rPr>
          <w:szCs w:val="24"/>
        </w:rPr>
        <w:t xml:space="preserve">using </w:t>
      </w:r>
      <w:r w:rsidR="00F50D74">
        <w:rPr>
          <w:szCs w:val="24"/>
        </w:rPr>
        <w:t>the raw data</w:t>
      </w:r>
      <w:r>
        <w:rPr>
          <w:szCs w:val="24"/>
        </w:rPr>
        <w:t xml:space="preserve"> alone</w:t>
      </w:r>
      <w:r w:rsidR="00F50D74">
        <w:rPr>
          <w:szCs w:val="24"/>
        </w:rPr>
        <w:t xml:space="preserve">. </w:t>
      </w:r>
      <w:r w:rsidR="00A053ED">
        <w:rPr>
          <w:szCs w:val="24"/>
        </w:rPr>
        <w:t>For this reason,</w:t>
      </w:r>
      <w:r w:rsidR="00016C60">
        <w:rPr>
          <w:szCs w:val="24"/>
        </w:rPr>
        <w:t xml:space="preserve"> we </w:t>
      </w:r>
      <w:r>
        <w:rPr>
          <w:szCs w:val="24"/>
        </w:rPr>
        <w:t xml:space="preserve">use </w:t>
      </w:r>
      <w:r>
        <w:rPr>
          <w:i/>
          <w:iCs/>
          <w:szCs w:val="24"/>
        </w:rPr>
        <w:t xml:space="preserve">“The </w:t>
      </w:r>
      <w:proofErr w:type="spellStart"/>
      <w:r>
        <w:rPr>
          <w:i/>
          <w:iCs/>
          <w:szCs w:val="24"/>
        </w:rPr>
        <w:t>Grammer</w:t>
      </w:r>
      <w:proofErr w:type="spellEnd"/>
      <w:r>
        <w:rPr>
          <w:i/>
          <w:iCs/>
          <w:szCs w:val="24"/>
        </w:rPr>
        <w:t xml:space="preserve"> of Graphics”</w:t>
      </w:r>
      <w:r>
        <w:rPr>
          <w:szCs w:val="24"/>
        </w:rPr>
        <w:t xml:space="preserve"> (</w:t>
      </w:r>
      <w:proofErr w:type="spellStart"/>
      <w:r>
        <w:rPr>
          <w:szCs w:val="24"/>
        </w:rPr>
        <w:t>Wilkenson</w:t>
      </w:r>
      <w:proofErr w:type="spellEnd"/>
      <w:r>
        <w:rPr>
          <w:szCs w:val="24"/>
        </w:rPr>
        <w:t xml:space="preserve">, 2006) </w:t>
      </w:r>
      <w:r w:rsidR="00A053ED">
        <w:rPr>
          <w:szCs w:val="24"/>
        </w:rPr>
        <w:t>to</w:t>
      </w:r>
      <w:r w:rsidR="00016C60">
        <w:rPr>
          <w:szCs w:val="24"/>
        </w:rPr>
        <w:t xml:space="preserve"> </w:t>
      </w:r>
      <w:r w:rsidR="00A053ED">
        <w:rPr>
          <w:szCs w:val="24"/>
        </w:rPr>
        <w:t xml:space="preserve">display the relationship between educational attainment and real estate value across different cities and </w:t>
      </w:r>
      <w:proofErr w:type="spellStart"/>
      <w:r w:rsidR="00A053ED">
        <w:rPr>
          <w:szCs w:val="24"/>
        </w:rPr>
        <w:t>neighbourhoods</w:t>
      </w:r>
      <w:proofErr w:type="spellEnd"/>
      <w:r w:rsidR="00A053ED">
        <w:rPr>
          <w:szCs w:val="24"/>
        </w:rPr>
        <w:t xml:space="preserve"> in Israel</w:t>
      </w:r>
      <w:r w:rsidR="000B442F">
        <w:rPr>
          <w:szCs w:val="24"/>
        </w:rPr>
        <w:t xml:space="preserve"> in a way</w:t>
      </w:r>
      <w:r w:rsidR="004B72AC">
        <w:rPr>
          <w:szCs w:val="24"/>
        </w:rPr>
        <w:t xml:space="preserve"> that enables its users to quickly detect and extract meaningful </w:t>
      </w:r>
      <w:r w:rsidR="000B442F">
        <w:rPr>
          <w:szCs w:val="24"/>
        </w:rPr>
        <w:t>insights.</w:t>
      </w:r>
      <w:r w:rsidR="004E05A4">
        <w:rPr>
          <w:szCs w:val="24"/>
        </w:rPr>
        <w:t xml:space="preserve"> </w:t>
      </w:r>
      <w:r w:rsidR="002D10FF">
        <w:rPr>
          <w:szCs w:val="24"/>
        </w:rPr>
        <w:t xml:space="preserve">We </w:t>
      </w:r>
      <w:r w:rsidR="004E05A4">
        <w:rPr>
          <w:szCs w:val="24"/>
        </w:rPr>
        <w:t>begin</w:t>
      </w:r>
      <w:r w:rsidR="002D10FF">
        <w:rPr>
          <w:szCs w:val="24"/>
        </w:rPr>
        <w:t xml:space="preserve"> by </w:t>
      </w:r>
      <w:r w:rsidR="004B72AC">
        <w:rPr>
          <w:szCs w:val="24"/>
        </w:rPr>
        <w:t>examining</w:t>
      </w:r>
      <w:r w:rsidR="002D10FF">
        <w:rPr>
          <w:szCs w:val="24"/>
        </w:rPr>
        <w:t xml:space="preserve"> the </w:t>
      </w:r>
      <w:r w:rsidR="004B72AC">
        <w:rPr>
          <w:szCs w:val="24"/>
        </w:rPr>
        <w:t xml:space="preserve">original </w:t>
      </w:r>
      <w:r w:rsidR="002D10FF">
        <w:rPr>
          <w:szCs w:val="24"/>
        </w:rPr>
        <w:t>data</w:t>
      </w:r>
      <w:r w:rsidR="006D30BB">
        <w:rPr>
          <w:szCs w:val="24"/>
        </w:rPr>
        <w:t xml:space="preserve"> used for the visualization</w:t>
      </w:r>
      <w:r w:rsidR="004B72AC">
        <w:rPr>
          <w:szCs w:val="24"/>
        </w:rPr>
        <w:t xml:space="preserve">, </w:t>
      </w:r>
      <w:r w:rsidR="002D10FF">
        <w:rPr>
          <w:szCs w:val="24"/>
        </w:rPr>
        <w:t xml:space="preserve">the users and </w:t>
      </w:r>
      <w:r w:rsidR="004B72AC">
        <w:rPr>
          <w:szCs w:val="24"/>
        </w:rPr>
        <w:t xml:space="preserve">the </w:t>
      </w:r>
      <w:r w:rsidR="002D10FF">
        <w:rPr>
          <w:szCs w:val="24"/>
        </w:rPr>
        <w:t>tasks the visualization is targeted for</w:t>
      </w:r>
      <w:r w:rsidR="004B72AC">
        <w:rPr>
          <w:szCs w:val="24"/>
        </w:rPr>
        <w:t>.</w:t>
      </w:r>
      <w:r w:rsidR="006D30BB">
        <w:rPr>
          <w:szCs w:val="24"/>
        </w:rPr>
        <w:t xml:space="preserve"> W</w:t>
      </w:r>
      <w:r w:rsidR="001D0005">
        <w:rPr>
          <w:szCs w:val="24"/>
        </w:rPr>
        <w:t xml:space="preserve">e </w:t>
      </w:r>
      <w:r w:rsidR="006D30BB">
        <w:rPr>
          <w:szCs w:val="24"/>
        </w:rPr>
        <w:t xml:space="preserve">then </w:t>
      </w:r>
      <w:r w:rsidR="001D0005">
        <w:rPr>
          <w:szCs w:val="24"/>
        </w:rPr>
        <w:t xml:space="preserve">discuss our methodology in detail using images and visual mapping </w:t>
      </w:r>
      <w:r w:rsidR="00940823">
        <w:rPr>
          <w:szCs w:val="24"/>
        </w:rPr>
        <w:t>summaries</w:t>
      </w:r>
      <w:r w:rsidR="002D10FF">
        <w:rPr>
          <w:szCs w:val="24"/>
        </w:rPr>
        <w:t>.</w:t>
      </w:r>
      <w:r w:rsidR="001D0005">
        <w:rPr>
          <w:szCs w:val="24"/>
        </w:rPr>
        <w:t xml:space="preserve"> </w:t>
      </w:r>
      <w:r w:rsidR="006D30BB">
        <w:rPr>
          <w:szCs w:val="24"/>
        </w:rPr>
        <w:t>W</w:t>
      </w:r>
      <w:r w:rsidR="002D10FF">
        <w:rPr>
          <w:szCs w:val="24"/>
        </w:rPr>
        <w:t>e conclude by presenting and assessing our final visualization of the data.</w:t>
      </w:r>
    </w:p>
    <w:p w14:paraId="73D36DF6" w14:textId="77777777" w:rsidR="004664A6" w:rsidRPr="00CC5530" w:rsidRDefault="004664A6" w:rsidP="000C51F7">
      <w:pPr>
        <w:jc w:val="both"/>
        <w:rPr>
          <w:szCs w:val="24"/>
        </w:rPr>
      </w:pPr>
    </w:p>
    <w:p w14:paraId="7C0AE0DB" w14:textId="77777777" w:rsidR="00FE6568" w:rsidRPr="000D43C9" w:rsidRDefault="00FE6568" w:rsidP="000C51F7">
      <w:pPr>
        <w:spacing w:before="240"/>
        <w:jc w:val="both"/>
        <w:rPr>
          <w:szCs w:val="24"/>
        </w:rPr>
      </w:pPr>
    </w:p>
    <w:p w14:paraId="4861233A" w14:textId="13BAB37B" w:rsidR="002222C6" w:rsidRPr="00720F05" w:rsidRDefault="002222C6" w:rsidP="000C51F7">
      <w:pPr>
        <w:pStyle w:val="Heading1"/>
        <w:jc w:val="both"/>
      </w:pPr>
      <w:bookmarkStart w:id="2" w:name="_Toc429491472"/>
      <w:r w:rsidRPr="00720F05">
        <w:lastRenderedPageBreak/>
        <w:t>Users</w:t>
      </w:r>
      <w:bookmarkEnd w:id="2"/>
      <w:r w:rsidR="006B0D1C">
        <w:tab/>
      </w:r>
    </w:p>
    <w:p w14:paraId="4A053710" w14:textId="77777777" w:rsidR="00385DDD" w:rsidRDefault="000B4980" w:rsidP="000C51F7">
      <w:pPr>
        <w:jc w:val="both"/>
        <w:rPr>
          <w:szCs w:val="24"/>
        </w:rPr>
      </w:pPr>
      <w:r>
        <w:rPr>
          <w:szCs w:val="24"/>
        </w:rPr>
        <w:t xml:space="preserve">The relationship between educational attainment and real estate prices in different geographical regions in Israel can be </w:t>
      </w:r>
      <w:r w:rsidR="00827EB3">
        <w:rPr>
          <w:szCs w:val="24"/>
        </w:rPr>
        <w:t>useful for a variety of users:</w:t>
      </w:r>
    </w:p>
    <w:p w14:paraId="451E2EF6" w14:textId="77777777" w:rsidR="00385DDD" w:rsidRDefault="003D2033" w:rsidP="000C51F7">
      <w:pPr>
        <w:pStyle w:val="ListParagraph"/>
        <w:numPr>
          <w:ilvl w:val="0"/>
          <w:numId w:val="15"/>
        </w:numPr>
        <w:jc w:val="both"/>
        <w:rPr>
          <w:szCs w:val="24"/>
        </w:rPr>
      </w:pPr>
      <w:r>
        <w:rPr>
          <w:b/>
          <w:bCs/>
          <w:szCs w:val="24"/>
        </w:rPr>
        <w:t xml:space="preserve">Government, </w:t>
      </w:r>
      <w:r w:rsidR="00827EB3" w:rsidRPr="00385DDD">
        <w:rPr>
          <w:b/>
          <w:bCs/>
          <w:szCs w:val="24"/>
        </w:rPr>
        <w:t>Municipalities</w:t>
      </w:r>
      <w:r>
        <w:rPr>
          <w:b/>
          <w:bCs/>
          <w:szCs w:val="24"/>
        </w:rPr>
        <w:t>, and Police Force</w:t>
      </w:r>
      <w:r w:rsidR="00827EB3" w:rsidRPr="00385DDD">
        <w:rPr>
          <w:b/>
          <w:bCs/>
          <w:szCs w:val="24"/>
        </w:rPr>
        <w:t>:</w:t>
      </w:r>
      <w:r w:rsidR="00827EB3" w:rsidRPr="00385DDD">
        <w:rPr>
          <w:szCs w:val="24"/>
        </w:rPr>
        <w:t xml:space="preserve"> a </w:t>
      </w:r>
      <w:r w:rsidR="007118DF">
        <w:rPr>
          <w:szCs w:val="24"/>
        </w:rPr>
        <w:t xml:space="preserve">city or </w:t>
      </w:r>
      <w:r w:rsidR="00827EB3" w:rsidRPr="00385DDD">
        <w:rPr>
          <w:szCs w:val="24"/>
        </w:rPr>
        <w:t>neighborhood in which the educational attainment rate is low but the housing prices are high indicates social imbalance which can lead to higher crime rates and civil unrest (</w:t>
      </w:r>
      <w:proofErr w:type="spellStart"/>
      <w:r w:rsidR="00827EB3" w:rsidRPr="00385DDD">
        <w:rPr>
          <w:szCs w:val="24"/>
        </w:rPr>
        <w:t>Bursik</w:t>
      </w:r>
      <w:proofErr w:type="spellEnd"/>
      <w:r w:rsidR="00827EB3" w:rsidRPr="00385DDD">
        <w:rPr>
          <w:szCs w:val="24"/>
        </w:rPr>
        <w:t xml:space="preserve">, 1988). </w:t>
      </w:r>
      <w:r>
        <w:rPr>
          <w:szCs w:val="24"/>
        </w:rPr>
        <w:t>Politicians</w:t>
      </w:r>
      <w:r w:rsidR="00827EB3" w:rsidRPr="00385DDD">
        <w:rPr>
          <w:szCs w:val="24"/>
        </w:rPr>
        <w:t xml:space="preserve"> </w:t>
      </w:r>
      <w:r>
        <w:rPr>
          <w:szCs w:val="24"/>
        </w:rPr>
        <w:t xml:space="preserve">and police force </w:t>
      </w:r>
      <w:r w:rsidR="00827EB3" w:rsidRPr="00385DDD">
        <w:rPr>
          <w:szCs w:val="24"/>
        </w:rPr>
        <w:t>could use this information in order to target unbalanced cities and neighborhoods and begin corrective actions</w:t>
      </w:r>
      <w:r w:rsidR="007118DF">
        <w:rPr>
          <w:szCs w:val="24"/>
        </w:rPr>
        <w:t xml:space="preserve">, </w:t>
      </w:r>
      <w:r>
        <w:rPr>
          <w:szCs w:val="24"/>
        </w:rPr>
        <w:t>like</w:t>
      </w:r>
      <w:r w:rsidR="007118DF">
        <w:rPr>
          <w:szCs w:val="24"/>
        </w:rPr>
        <w:t xml:space="preserve"> building </w:t>
      </w:r>
      <w:r w:rsidR="00827EB3" w:rsidRPr="00385DDD">
        <w:rPr>
          <w:szCs w:val="24"/>
        </w:rPr>
        <w:t xml:space="preserve">low-income housing in those </w:t>
      </w:r>
      <w:r>
        <w:rPr>
          <w:szCs w:val="24"/>
        </w:rPr>
        <w:t>areas and allocating crime fighting efforts more effectively</w:t>
      </w:r>
      <w:r w:rsidR="007118DF">
        <w:rPr>
          <w:szCs w:val="24"/>
        </w:rPr>
        <w:t xml:space="preserve">. </w:t>
      </w:r>
    </w:p>
    <w:p w14:paraId="31FC7E84" w14:textId="77777777" w:rsidR="003D2033" w:rsidRPr="003D2033" w:rsidRDefault="003D2033" w:rsidP="000C51F7">
      <w:pPr>
        <w:pStyle w:val="ListParagraph"/>
        <w:jc w:val="both"/>
        <w:rPr>
          <w:szCs w:val="24"/>
        </w:rPr>
      </w:pPr>
    </w:p>
    <w:p w14:paraId="124BDA79" w14:textId="03024A50" w:rsidR="00574C86" w:rsidRPr="00574C86" w:rsidRDefault="00827EB3" w:rsidP="000C51F7">
      <w:pPr>
        <w:pStyle w:val="ListParagraph"/>
        <w:numPr>
          <w:ilvl w:val="0"/>
          <w:numId w:val="15"/>
        </w:numPr>
        <w:jc w:val="both"/>
        <w:rPr>
          <w:b/>
          <w:bCs/>
          <w:szCs w:val="24"/>
        </w:rPr>
      </w:pPr>
      <w:r w:rsidRPr="003D2033">
        <w:rPr>
          <w:b/>
          <w:bCs/>
          <w:szCs w:val="24"/>
        </w:rPr>
        <w:t xml:space="preserve">Apartment Seekers: </w:t>
      </w:r>
      <w:r w:rsidR="003D2033" w:rsidRPr="003D2033">
        <w:rPr>
          <w:szCs w:val="24"/>
        </w:rPr>
        <w:t xml:space="preserve">Israel has one of the highest </w:t>
      </w:r>
      <w:r w:rsidR="000948F6">
        <w:rPr>
          <w:szCs w:val="24"/>
        </w:rPr>
        <w:t>real estate prices in the world relative to</w:t>
      </w:r>
      <w:r w:rsidR="002D6A83">
        <w:rPr>
          <w:szCs w:val="24"/>
        </w:rPr>
        <w:t xml:space="preserve"> resident</w:t>
      </w:r>
      <w:r w:rsidR="000948F6">
        <w:rPr>
          <w:szCs w:val="24"/>
        </w:rPr>
        <w:t xml:space="preserve"> income </w:t>
      </w:r>
      <w:r w:rsidR="003D2033" w:rsidRPr="000948F6">
        <w:rPr>
          <w:szCs w:val="24"/>
        </w:rPr>
        <w:t>(</w:t>
      </w:r>
      <w:r w:rsidR="003274D4" w:rsidRPr="000948F6">
        <w:rPr>
          <w:szCs w:val="24"/>
        </w:rPr>
        <w:t>Shafer, 2014</w:t>
      </w:r>
      <w:r w:rsidR="003D2033" w:rsidRPr="000948F6">
        <w:rPr>
          <w:szCs w:val="24"/>
        </w:rPr>
        <w:t>)</w:t>
      </w:r>
      <w:r w:rsidRPr="000948F6">
        <w:rPr>
          <w:szCs w:val="24"/>
        </w:rPr>
        <w:t xml:space="preserve">. </w:t>
      </w:r>
      <w:r w:rsidR="003D2033" w:rsidRPr="000948F6">
        <w:rPr>
          <w:szCs w:val="24"/>
        </w:rPr>
        <w:t>This</w:t>
      </w:r>
      <w:r w:rsidR="003D2033">
        <w:rPr>
          <w:szCs w:val="24"/>
        </w:rPr>
        <w:t xml:space="preserve"> makes searching for an </w:t>
      </w:r>
      <w:r w:rsidR="002D6A83">
        <w:rPr>
          <w:szCs w:val="24"/>
        </w:rPr>
        <w:t xml:space="preserve">affordable </w:t>
      </w:r>
      <w:r w:rsidR="003D2033">
        <w:rPr>
          <w:szCs w:val="24"/>
        </w:rPr>
        <w:t>apartment an extremely difficult task for many young couples and families. When educated people move into non-</w:t>
      </w:r>
      <w:r w:rsidR="003D2033" w:rsidRPr="00C857A1">
        <w:rPr>
          <w:szCs w:val="24"/>
        </w:rPr>
        <w:t>expensive nei</w:t>
      </w:r>
      <w:r w:rsidR="005A2C69" w:rsidRPr="00C857A1">
        <w:rPr>
          <w:szCs w:val="24"/>
        </w:rPr>
        <w:t>ghborhoods, it often raises the value of real estate in that neighborhood (</w:t>
      </w:r>
      <w:r w:rsidR="00C857A1" w:rsidRPr="00C857A1">
        <w:rPr>
          <w:szCs w:val="24"/>
        </w:rPr>
        <w:t>Bayer, Ferreira &amp; McMillan, 2007</w:t>
      </w:r>
      <w:r w:rsidR="005A2C69" w:rsidRPr="00C857A1">
        <w:rPr>
          <w:szCs w:val="24"/>
        </w:rPr>
        <w:t>).</w:t>
      </w:r>
      <w:r w:rsidR="003D2033">
        <w:rPr>
          <w:szCs w:val="24"/>
        </w:rPr>
        <w:t xml:space="preserve"> </w:t>
      </w:r>
      <w:r w:rsidR="003D2033" w:rsidRPr="003D2033">
        <w:rPr>
          <w:szCs w:val="24"/>
        </w:rPr>
        <w:t xml:space="preserve">Visualizing the relationship between educational attainment and real estate values could </w:t>
      </w:r>
      <w:r w:rsidR="002A7616">
        <w:rPr>
          <w:szCs w:val="24"/>
        </w:rPr>
        <w:t xml:space="preserve">thus </w:t>
      </w:r>
      <w:r w:rsidR="003D2033" w:rsidRPr="003D2033">
        <w:rPr>
          <w:szCs w:val="24"/>
        </w:rPr>
        <w:t xml:space="preserve">provide an efficient way for </w:t>
      </w:r>
      <w:r w:rsidR="00D55E80">
        <w:rPr>
          <w:szCs w:val="24"/>
        </w:rPr>
        <w:t>both regular homebuyers and real estate investors</w:t>
      </w:r>
      <w:r w:rsidR="003D2033" w:rsidRPr="003D2033">
        <w:rPr>
          <w:szCs w:val="24"/>
        </w:rPr>
        <w:t xml:space="preserve"> </w:t>
      </w:r>
      <w:r w:rsidR="001A61DE">
        <w:rPr>
          <w:szCs w:val="24"/>
        </w:rPr>
        <w:t xml:space="preserve">to </w:t>
      </w:r>
      <w:r w:rsidR="003D2033" w:rsidRPr="003D2033">
        <w:rPr>
          <w:szCs w:val="24"/>
        </w:rPr>
        <w:t xml:space="preserve">quickly seek </w:t>
      </w:r>
      <w:r w:rsidR="003D2033">
        <w:rPr>
          <w:szCs w:val="24"/>
        </w:rPr>
        <w:t xml:space="preserve">out </w:t>
      </w:r>
      <w:r w:rsidR="002D6A83">
        <w:rPr>
          <w:szCs w:val="24"/>
        </w:rPr>
        <w:t xml:space="preserve">affordable, </w:t>
      </w:r>
      <w:r w:rsidR="003D2033">
        <w:rPr>
          <w:szCs w:val="24"/>
        </w:rPr>
        <w:t>up-and-coming neighborhoods</w:t>
      </w:r>
      <w:r w:rsidR="00D55E80">
        <w:rPr>
          <w:szCs w:val="24"/>
        </w:rPr>
        <w:t xml:space="preserve"> worth investing in</w:t>
      </w:r>
      <w:r w:rsidR="003D2033">
        <w:rPr>
          <w:szCs w:val="24"/>
        </w:rPr>
        <w:t>.</w:t>
      </w:r>
    </w:p>
    <w:p w14:paraId="0F0FA0BD" w14:textId="77777777" w:rsidR="00574C86" w:rsidRPr="00574C86" w:rsidRDefault="00574C86" w:rsidP="000C51F7">
      <w:pPr>
        <w:pStyle w:val="ListParagraph"/>
        <w:jc w:val="both"/>
        <w:rPr>
          <w:b/>
          <w:bCs/>
          <w:szCs w:val="24"/>
        </w:rPr>
      </w:pPr>
    </w:p>
    <w:p w14:paraId="7DF82479" w14:textId="67F27F97" w:rsidR="00385DDD" w:rsidRPr="00C74F54" w:rsidRDefault="00385DDD" w:rsidP="000C51F7">
      <w:pPr>
        <w:pStyle w:val="ListParagraph"/>
        <w:numPr>
          <w:ilvl w:val="0"/>
          <w:numId w:val="15"/>
        </w:numPr>
        <w:jc w:val="both"/>
        <w:rPr>
          <w:b/>
          <w:bCs/>
          <w:szCs w:val="24"/>
        </w:rPr>
      </w:pPr>
      <w:r w:rsidRPr="00574C86">
        <w:rPr>
          <w:b/>
          <w:bCs/>
          <w:szCs w:val="24"/>
        </w:rPr>
        <w:t>Educators:</w:t>
      </w:r>
      <w:r w:rsidRPr="00574C86">
        <w:rPr>
          <w:szCs w:val="24"/>
        </w:rPr>
        <w:t xml:space="preserve"> </w:t>
      </w:r>
      <w:r w:rsidR="00574C86">
        <w:rPr>
          <w:szCs w:val="24"/>
        </w:rPr>
        <w:t>Many studies have been done on the relationship between the educational attainment of parents and the educational attainment of their children</w:t>
      </w:r>
      <w:r w:rsidR="002E7A88">
        <w:rPr>
          <w:szCs w:val="24"/>
        </w:rPr>
        <w:t>. These studies have shown that there is a direct relationship between parent’s educational attainment and their children’s success in school</w:t>
      </w:r>
      <w:r w:rsidR="00626172" w:rsidRPr="00574C86">
        <w:rPr>
          <w:szCs w:val="24"/>
        </w:rPr>
        <w:t xml:space="preserve"> </w:t>
      </w:r>
      <w:r w:rsidR="00464658" w:rsidRPr="00574C86">
        <w:rPr>
          <w:szCs w:val="24"/>
        </w:rPr>
        <w:t>(</w:t>
      </w:r>
      <w:r w:rsidR="00574C86" w:rsidRPr="00574C86">
        <w:rPr>
          <w:szCs w:val="24"/>
        </w:rPr>
        <w:t>Behrman, 1997</w:t>
      </w:r>
      <w:r w:rsidR="00464658" w:rsidRPr="00574C86">
        <w:rPr>
          <w:szCs w:val="24"/>
        </w:rPr>
        <w:t>).</w:t>
      </w:r>
      <w:r w:rsidR="002E7A88">
        <w:rPr>
          <w:szCs w:val="24"/>
        </w:rPr>
        <w:t xml:space="preserve"> Children with parents who did not received an undergraduate education have a much lower chance of receiving a degree themselves than children with parents who did receive an undergraduate education (</w:t>
      </w:r>
      <w:r w:rsidR="002E7A88" w:rsidRPr="002E7A88">
        <w:rPr>
          <w:szCs w:val="24"/>
        </w:rPr>
        <w:t xml:space="preserve">Horn &amp; Bobbitt, 2000; Nunez &amp; </w:t>
      </w:r>
      <w:proofErr w:type="spellStart"/>
      <w:r w:rsidR="002E7A88" w:rsidRPr="002E7A88">
        <w:rPr>
          <w:szCs w:val="24"/>
        </w:rPr>
        <w:t>Cuccaro-Alamin</w:t>
      </w:r>
      <w:proofErr w:type="spellEnd"/>
      <w:r w:rsidR="002E7A88" w:rsidRPr="002E7A88">
        <w:rPr>
          <w:szCs w:val="24"/>
        </w:rPr>
        <w:t xml:space="preserve">, 1998). This relationship holds true even when you take into consideration additional related variables, like family income and family structure </w:t>
      </w:r>
      <w:r w:rsidR="002E7A88" w:rsidRPr="002E7A88">
        <w:rPr>
          <w:szCs w:val="24"/>
        </w:rPr>
        <w:lastRenderedPageBreak/>
        <w:t>(single-parent or two-parent families) (</w:t>
      </w:r>
      <w:proofErr w:type="spellStart"/>
      <w:r w:rsidR="002E7A88" w:rsidRPr="002E7A88">
        <w:rPr>
          <w:szCs w:val="24"/>
        </w:rPr>
        <w:t>Berkner</w:t>
      </w:r>
      <w:proofErr w:type="spellEnd"/>
      <w:r w:rsidR="002E7A88" w:rsidRPr="002E7A88">
        <w:rPr>
          <w:szCs w:val="24"/>
        </w:rPr>
        <w:t xml:space="preserve"> &amp; Chavez, 1997). </w:t>
      </w:r>
      <w:r w:rsidR="0095704A">
        <w:rPr>
          <w:szCs w:val="24"/>
        </w:rPr>
        <w:t xml:space="preserve">Moreover, there is a </w:t>
      </w:r>
      <w:r w:rsidR="0095704A" w:rsidRPr="00C74F54">
        <w:rPr>
          <w:szCs w:val="24"/>
        </w:rPr>
        <w:t>correlation between low real estate prices and the quality of education available in the specified region (</w:t>
      </w:r>
      <w:proofErr w:type="spellStart"/>
      <w:r w:rsidR="00C74F54" w:rsidRPr="00C74F54">
        <w:rPr>
          <w:szCs w:val="24"/>
        </w:rPr>
        <w:t>Chiodo</w:t>
      </w:r>
      <w:proofErr w:type="spellEnd"/>
      <w:r w:rsidR="00C74F54" w:rsidRPr="00C74F54">
        <w:rPr>
          <w:szCs w:val="24"/>
        </w:rPr>
        <w:t xml:space="preserve">, </w:t>
      </w:r>
      <w:r w:rsidR="00C74F54" w:rsidRPr="00C74F54">
        <w:rPr>
          <w:rFonts w:ascii="Arial" w:hAnsi="Arial" w:cs="Arial"/>
          <w:color w:val="222222"/>
          <w:szCs w:val="24"/>
          <w:shd w:val="clear" w:color="auto" w:fill="FFFFFF"/>
        </w:rPr>
        <w:t xml:space="preserve">Hernández-Murillo &amp; </w:t>
      </w:r>
      <w:proofErr w:type="spellStart"/>
      <w:r w:rsidR="00C74F54" w:rsidRPr="00C74F54">
        <w:rPr>
          <w:rFonts w:ascii="Arial" w:hAnsi="Arial" w:cs="Arial"/>
          <w:color w:val="222222"/>
          <w:szCs w:val="24"/>
          <w:shd w:val="clear" w:color="auto" w:fill="FFFFFF"/>
        </w:rPr>
        <w:t>Owyang</w:t>
      </w:r>
      <w:proofErr w:type="spellEnd"/>
      <w:r w:rsidR="00C74F54" w:rsidRPr="00C74F54">
        <w:rPr>
          <w:rFonts w:ascii="Arial" w:hAnsi="Arial" w:cs="Arial"/>
          <w:color w:val="222222"/>
          <w:szCs w:val="24"/>
          <w:shd w:val="clear" w:color="auto" w:fill="FFFFFF"/>
        </w:rPr>
        <w:t>, 2010; Li, 2012</w:t>
      </w:r>
      <w:r w:rsidR="0095704A" w:rsidRPr="00C74F54">
        <w:rPr>
          <w:szCs w:val="24"/>
        </w:rPr>
        <w:t>). Educators could</w:t>
      </w:r>
      <w:r w:rsidR="0095704A">
        <w:rPr>
          <w:szCs w:val="24"/>
        </w:rPr>
        <w:t xml:space="preserve"> therefor use the relationship between </w:t>
      </w:r>
      <w:r w:rsidR="00464658" w:rsidRPr="00574C86">
        <w:rPr>
          <w:szCs w:val="24"/>
        </w:rPr>
        <w:t xml:space="preserve">educational attainment </w:t>
      </w:r>
      <w:r w:rsidR="0095704A">
        <w:rPr>
          <w:szCs w:val="24"/>
        </w:rPr>
        <w:t xml:space="preserve">and real estate prices </w:t>
      </w:r>
      <w:r w:rsidR="00464658" w:rsidRPr="00574C86">
        <w:rPr>
          <w:szCs w:val="24"/>
        </w:rPr>
        <w:t xml:space="preserve">in order to </w:t>
      </w:r>
      <w:r w:rsidR="00A6128D">
        <w:rPr>
          <w:szCs w:val="24"/>
        </w:rPr>
        <w:t>better allocate</w:t>
      </w:r>
      <w:r w:rsidRPr="00574C86">
        <w:rPr>
          <w:szCs w:val="24"/>
        </w:rPr>
        <w:t xml:space="preserve"> </w:t>
      </w:r>
      <w:r w:rsidR="00464658" w:rsidRPr="00574C86">
        <w:rPr>
          <w:szCs w:val="24"/>
        </w:rPr>
        <w:t xml:space="preserve">resources for </w:t>
      </w:r>
      <w:r w:rsidRPr="00574C86">
        <w:rPr>
          <w:szCs w:val="24"/>
        </w:rPr>
        <w:t>special education programs to areas in which they’re needed the most</w:t>
      </w:r>
      <w:r w:rsidR="00A6128D">
        <w:rPr>
          <w:szCs w:val="24"/>
        </w:rPr>
        <w:t>.</w:t>
      </w:r>
    </w:p>
    <w:p w14:paraId="339C2048" w14:textId="77777777" w:rsidR="00CA1842" w:rsidRPr="00385DDD" w:rsidRDefault="00CA1842" w:rsidP="000C51F7">
      <w:pPr>
        <w:jc w:val="both"/>
        <w:rPr>
          <w:szCs w:val="24"/>
        </w:rPr>
      </w:pPr>
    </w:p>
    <w:p w14:paraId="1CC06FDD" w14:textId="471E7FF2" w:rsidR="008E11D4" w:rsidRPr="006B0D1C" w:rsidRDefault="006F54B3" w:rsidP="000C51F7">
      <w:pPr>
        <w:pStyle w:val="Heading1"/>
        <w:jc w:val="both"/>
      </w:pPr>
      <w:bookmarkStart w:id="3" w:name="_Toc429491473"/>
      <w:r w:rsidRPr="00720F05">
        <w:t>Task</w:t>
      </w:r>
      <w:bookmarkEnd w:id="3"/>
    </w:p>
    <w:p w14:paraId="1D904116" w14:textId="1EF1B9DC" w:rsidR="006E3195" w:rsidRDefault="006E3195" w:rsidP="000C51F7">
      <w:pPr>
        <w:jc w:val="both"/>
        <w:rPr>
          <w:szCs w:val="24"/>
        </w:rPr>
      </w:pPr>
      <w:r>
        <w:rPr>
          <w:szCs w:val="24"/>
        </w:rPr>
        <w:t xml:space="preserve">Summarizing the needs of all the various potential users </w:t>
      </w:r>
      <w:r w:rsidR="003C1E41">
        <w:rPr>
          <w:szCs w:val="24"/>
        </w:rPr>
        <w:t xml:space="preserve">listed </w:t>
      </w:r>
      <w:r>
        <w:rPr>
          <w:szCs w:val="24"/>
        </w:rPr>
        <w:t>above, it is clear that their primary task</w:t>
      </w:r>
      <w:r w:rsidR="003562E4">
        <w:rPr>
          <w:szCs w:val="24"/>
        </w:rPr>
        <w:t>s are</w:t>
      </w:r>
      <w:r>
        <w:rPr>
          <w:szCs w:val="24"/>
        </w:rPr>
        <w:t xml:space="preserve"> to </w:t>
      </w:r>
      <w:r w:rsidR="003562E4">
        <w:rPr>
          <w:szCs w:val="24"/>
        </w:rPr>
        <w:t xml:space="preserve">(1) compare apartment </w:t>
      </w:r>
      <w:r w:rsidR="00D5193E">
        <w:rPr>
          <w:szCs w:val="24"/>
        </w:rPr>
        <w:t>prices</w:t>
      </w:r>
      <w:r w:rsidR="003562E4">
        <w:rPr>
          <w:szCs w:val="24"/>
        </w:rPr>
        <w:t xml:space="preserve"> and educational attainment rates </w:t>
      </w:r>
      <w:r w:rsidR="00D5193E">
        <w:rPr>
          <w:szCs w:val="24"/>
        </w:rPr>
        <w:t xml:space="preserve">between </w:t>
      </w:r>
      <w:r>
        <w:rPr>
          <w:szCs w:val="24"/>
        </w:rPr>
        <w:t xml:space="preserve">cities and </w:t>
      </w:r>
      <w:r w:rsidR="00D5193E">
        <w:rPr>
          <w:szCs w:val="24"/>
        </w:rPr>
        <w:t>between neighborhoods</w:t>
      </w:r>
      <w:r w:rsidR="00163F5D">
        <w:rPr>
          <w:szCs w:val="24"/>
        </w:rPr>
        <w:t xml:space="preserve"> across Israel</w:t>
      </w:r>
      <w:r w:rsidR="003562E4">
        <w:rPr>
          <w:szCs w:val="24"/>
        </w:rPr>
        <w:t xml:space="preserve"> and (2) identify outliers, that is,</w:t>
      </w:r>
      <w:r w:rsidR="002222C6">
        <w:rPr>
          <w:szCs w:val="24"/>
        </w:rPr>
        <w:t xml:space="preserve"> </w:t>
      </w:r>
      <w:r>
        <w:rPr>
          <w:szCs w:val="24"/>
        </w:rPr>
        <w:t xml:space="preserve">neighborhoods </w:t>
      </w:r>
      <w:r w:rsidR="00163F5D">
        <w:rPr>
          <w:szCs w:val="24"/>
        </w:rPr>
        <w:t>or</w:t>
      </w:r>
      <w:r>
        <w:rPr>
          <w:szCs w:val="24"/>
        </w:rPr>
        <w:t xml:space="preserve"> cities with:</w:t>
      </w:r>
    </w:p>
    <w:p w14:paraId="421DADA0" w14:textId="77777777" w:rsidR="006E3195" w:rsidRDefault="006E3195" w:rsidP="000C51F7">
      <w:pPr>
        <w:pStyle w:val="ListParagraph"/>
        <w:numPr>
          <w:ilvl w:val="0"/>
          <w:numId w:val="16"/>
        </w:numPr>
        <w:jc w:val="both"/>
        <w:rPr>
          <w:szCs w:val="24"/>
        </w:rPr>
      </w:pPr>
      <w:r>
        <w:rPr>
          <w:szCs w:val="24"/>
        </w:rPr>
        <w:t>high apartment prices</w:t>
      </w:r>
    </w:p>
    <w:p w14:paraId="079ABBA7" w14:textId="77777777" w:rsidR="006E3195" w:rsidRDefault="006E3195" w:rsidP="000C51F7">
      <w:pPr>
        <w:pStyle w:val="ListParagraph"/>
        <w:numPr>
          <w:ilvl w:val="0"/>
          <w:numId w:val="16"/>
        </w:numPr>
        <w:jc w:val="both"/>
        <w:rPr>
          <w:szCs w:val="24"/>
        </w:rPr>
      </w:pPr>
      <w:r>
        <w:rPr>
          <w:szCs w:val="24"/>
        </w:rPr>
        <w:t>low apartment prices</w:t>
      </w:r>
    </w:p>
    <w:p w14:paraId="561DB80E" w14:textId="77777777" w:rsidR="006E3195" w:rsidRDefault="002222C6" w:rsidP="000C51F7">
      <w:pPr>
        <w:pStyle w:val="ListParagraph"/>
        <w:numPr>
          <w:ilvl w:val="0"/>
          <w:numId w:val="16"/>
        </w:numPr>
        <w:jc w:val="both"/>
        <w:rPr>
          <w:szCs w:val="24"/>
        </w:rPr>
      </w:pPr>
      <w:r w:rsidRPr="006E3195">
        <w:rPr>
          <w:szCs w:val="24"/>
        </w:rPr>
        <w:t xml:space="preserve">low </w:t>
      </w:r>
      <w:r w:rsidR="006E3195">
        <w:rPr>
          <w:szCs w:val="24"/>
        </w:rPr>
        <w:t>education attainment rates</w:t>
      </w:r>
    </w:p>
    <w:p w14:paraId="4D2AC860" w14:textId="77777777" w:rsidR="006E3195" w:rsidRDefault="006E3195" w:rsidP="000C51F7">
      <w:pPr>
        <w:pStyle w:val="ListParagraph"/>
        <w:numPr>
          <w:ilvl w:val="0"/>
          <w:numId w:val="16"/>
        </w:numPr>
        <w:jc w:val="both"/>
        <w:rPr>
          <w:szCs w:val="24"/>
        </w:rPr>
      </w:pPr>
      <w:r>
        <w:rPr>
          <w:szCs w:val="24"/>
        </w:rPr>
        <w:t>high education attainment rates</w:t>
      </w:r>
    </w:p>
    <w:p w14:paraId="7D55FC2A" w14:textId="5CC3AC8E" w:rsidR="006E3195" w:rsidRDefault="00A55147" w:rsidP="000C51F7">
      <w:pPr>
        <w:pStyle w:val="ListParagraph"/>
        <w:numPr>
          <w:ilvl w:val="0"/>
          <w:numId w:val="16"/>
        </w:numPr>
        <w:jc w:val="both"/>
        <w:rPr>
          <w:szCs w:val="24"/>
        </w:rPr>
      </w:pPr>
      <w:r>
        <w:rPr>
          <w:szCs w:val="24"/>
        </w:rPr>
        <w:t xml:space="preserve">high </w:t>
      </w:r>
      <w:r w:rsidR="00D64739" w:rsidRPr="006E3195">
        <w:rPr>
          <w:szCs w:val="24"/>
        </w:rPr>
        <w:t xml:space="preserve">apartment prices and </w:t>
      </w:r>
      <w:r>
        <w:rPr>
          <w:szCs w:val="24"/>
        </w:rPr>
        <w:t xml:space="preserve">low </w:t>
      </w:r>
      <w:r w:rsidR="00D64739" w:rsidRPr="006E3195">
        <w:rPr>
          <w:szCs w:val="24"/>
        </w:rPr>
        <w:t>education</w:t>
      </w:r>
      <w:r>
        <w:rPr>
          <w:szCs w:val="24"/>
        </w:rPr>
        <w:t>al</w:t>
      </w:r>
      <w:r w:rsidR="00D64739" w:rsidRPr="006E3195">
        <w:rPr>
          <w:szCs w:val="24"/>
        </w:rPr>
        <w:t xml:space="preserve"> </w:t>
      </w:r>
      <w:r>
        <w:rPr>
          <w:szCs w:val="24"/>
        </w:rPr>
        <w:t>attainment rates</w:t>
      </w:r>
    </w:p>
    <w:p w14:paraId="66B7C9AC" w14:textId="6C770A3B" w:rsidR="00CC5530" w:rsidRPr="006E3195" w:rsidRDefault="00A55147" w:rsidP="000C51F7">
      <w:pPr>
        <w:pStyle w:val="ListParagraph"/>
        <w:numPr>
          <w:ilvl w:val="0"/>
          <w:numId w:val="16"/>
        </w:numPr>
        <w:jc w:val="both"/>
        <w:rPr>
          <w:szCs w:val="24"/>
        </w:rPr>
      </w:pPr>
      <w:r>
        <w:rPr>
          <w:szCs w:val="24"/>
        </w:rPr>
        <w:t xml:space="preserve">low </w:t>
      </w:r>
      <w:r w:rsidR="006E3195">
        <w:rPr>
          <w:szCs w:val="24"/>
        </w:rPr>
        <w:t xml:space="preserve">apartment prices and </w:t>
      </w:r>
      <w:r>
        <w:rPr>
          <w:szCs w:val="24"/>
        </w:rPr>
        <w:t xml:space="preserve">high </w:t>
      </w:r>
      <w:r w:rsidR="006E3195">
        <w:rPr>
          <w:szCs w:val="24"/>
        </w:rPr>
        <w:t>education</w:t>
      </w:r>
      <w:r>
        <w:rPr>
          <w:szCs w:val="24"/>
        </w:rPr>
        <w:t>al</w:t>
      </w:r>
      <w:r w:rsidR="006E3195">
        <w:rPr>
          <w:szCs w:val="24"/>
        </w:rPr>
        <w:t xml:space="preserve"> attainment rat</w:t>
      </w:r>
      <w:r>
        <w:rPr>
          <w:szCs w:val="24"/>
        </w:rPr>
        <w:t>es</w:t>
      </w:r>
    </w:p>
    <w:p w14:paraId="6AB39473" w14:textId="6040B216" w:rsidR="002D6A83" w:rsidRDefault="00F973DC" w:rsidP="000C51F7">
      <w:pPr>
        <w:spacing w:after="240"/>
        <w:jc w:val="both"/>
        <w:rPr>
          <w:szCs w:val="24"/>
        </w:rPr>
      </w:pPr>
      <w:r>
        <w:rPr>
          <w:szCs w:val="24"/>
        </w:rPr>
        <w:t xml:space="preserve">Values that are considered “high” and “low” </w:t>
      </w:r>
      <w:r w:rsidR="002F11C6">
        <w:rPr>
          <w:szCs w:val="24"/>
        </w:rPr>
        <w:t>are</w:t>
      </w:r>
      <w:r>
        <w:rPr>
          <w:szCs w:val="24"/>
        </w:rPr>
        <w:t xml:space="preserve"> likely to change depending on the user of the visualization</w:t>
      </w:r>
      <w:r w:rsidR="00E47A87">
        <w:rPr>
          <w:szCs w:val="24"/>
        </w:rPr>
        <w:t xml:space="preserve"> and their task</w:t>
      </w:r>
      <w:r>
        <w:rPr>
          <w:szCs w:val="24"/>
        </w:rPr>
        <w:t xml:space="preserve">. For example, educators searching for neighborhoods with low educational attainment rates in order to target them for special education programs might </w:t>
      </w:r>
      <w:r w:rsidR="00307CD2">
        <w:rPr>
          <w:szCs w:val="24"/>
        </w:rPr>
        <w:t>have a lower threshold than</w:t>
      </w:r>
      <w:r>
        <w:rPr>
          <w:szCs w:val="24"/>
        </w:rPr>
        <w:t xml:space="preserve"> policemen using the information in order to allocat</w:t>
      </w:r>
      <w:r w:rsidR="00882DA1">
        <w:rPr>
          <w:szCs w:val="24"/>
        </w:rPr>
        <w:t>e police force more effectively</w:t>
      </w:r>
      <w:r w:rsidR="00307CD2">
        <w:rPr>
          <w:szCs w:val="24"/>
        </w:rPr>
        <w:t xml:space="preserve">. </w:t>
      </w:r>
      <w:r w:rsidR="00EB1A09">
        <w:rPr>
          <w:szCs w:val="24"/>
        </w:rPr>
        <w:t xml:space="preserve">For this reason, it is fundamental that the visualization does not bias the user towards any particular conclusion, but rather provides all the information necessary to the users in order to reach an educated conclusion. </w:t>
      </w:r>
    </w:p>
    <w:p w14:paraId="3C5EA15B" w14:textId="77777777" w:rsidR="00425DE2" w:rsidRPr="006B0D1C" w:rsidRDefault="00425DE2" w:rsidP="000C51F7">
      <w:pPr>
        <w:spacing w:after="240"/>
        <w:jc w:val="both"/>
        <w:rPr>
          <w:szCs w:val="24"/>
        </w:rPr>
      </w:pPr>
    </w:p>
    <w:p w14:paraId="50DAA92C" w14:textId="48A12FCD" w:rsidR="002D6A83" w:rsidRPr="00CC5530" w:rsidRDefault="002D6A83" w:rsidP="000C51F7">
      <w:pPr>
        <w:pStyle w:val="Heading1"/>
        <w:jc w:val="both"/>
      </w:pPr>
      <w:bookmarkStart w:id="4" w:name="_Toc429491474"/>
      <w:r w:rsidRPr="00CC5530">
        <w:lastRenderedPageBreak/>
        <w:t>Data Acquisition and Understanding</w:t>
      </w:r>
      <w:bookmarkEnd w:id="4"/>
    </w:p>
    <w:p w14:paraId="6F98DDB7" w14:textId="77777777" w:rsidR="002D6A83" w:rsidRDefault="002D6A83" w:rsidP="000C51F7">
      <w:pPr>
        <w:spacing w:before="240" w:after="240"/>
        <w:jc w:val="both"/>
        <w:rPr>
          <w:szCs w:val="24"/>
        </w:rPr>
      </w:pPr>
      <w:r>
        <w:rPr>
          <w:szCs w:val="24"/>
        </w:rPr>
        <w:t xml:space="preserve">The data used to visualize the relationship between educational attainment and real estate prices in different geographical regions in Israel was collected from Israel’s Central Bureau of Statistics website </w:t>
      </w:r>
      <w:r w:rsidRPr="00E20292">
        <w:rPr>
          <w:szCs w:val="24"/>
        </w:rPr>
        <w:t>(</w:t>
      </w:r>
      <w:hyperlink r:id="rId8" w:history="1">
        <w:r w:rsidRPr="00E20292">
          <w:rPr>
            <w:rStyle w:val="Hyperlink"/>
            <w:szCs w:val="24"/>
          </w:rPr>
          <w:t>http://www.cbs.gov.il/reader</w:t>
        </w:r>
      </w:hyperlink>
      <w:r>
        <w:rPr>
          <w:szCs w:val="24"/>
        </w:rPr>
        <w:t>). The data itself was collected by the Israeli government in 2012, and published online in 2015.</w:t>
      </w:r>
    </w:p>
    <w:p w14:paraId="567EA26D" w14:textId="77777777" w:rsidR="002D6A83" w:rsidRDefault="002D6A83" w:rsidP="000C51F7">
      <w:pPr>
        <w:spacing w:before="240" w:after="0"/>
        <w:jc w:val="both"/>
        <w:rPr>
          <w:szCs w:val="24"/>
        </w:rPr>
      </w:pPr>
      <w:r>
        <w:rPr>
          <w:szCs w:val="24"/>
        </w:rPr>
        <w:t>Israel contains 14 major cities with populations over 100,000. E</w:t>
      </w:r>
      <w:r w:rsidRPr="003407A6">
        <w:rPr>
          <w:szCs w:val="24"/>
        </w:rPr>
        <w:t xml:space="preserve">ach </w:t>
      </w:r>
      <w:r>
        <w:rPr>
          <w:szCs w:val="24"/>
        </w:rPr>
        <w:t xml:space="preserve">of these cities is listed in the dataset, and </w:t>
      </w:r>
      <w:r w:rsidRPr="003407A6">
        <w:rPr>
          <w:szCs w:val="24"/>
        </w:rPr>
        <w:t>divided</w:t>
      </w:r>
      <w:r>
        <w:rPr>
          <w:szCs w:val="24"/>
        </w:rPr>
        <w:t xml:space="preserve"> further</w:t>
      </w:r>
      <w:r w:rsidRPr="003407A6">
        <w:rPr>
          <w:szCs w:val="24"/>
        </w:rPr>
        <w:t xml:space="preserve"> into </w:t>
      </w:r>
      <w:r>
        <w:rPr>
          <w:szCs w:val="24"/>
        </w:rPr>
        <w:t xml:space="preserve">their respective statistical areas. There is </w:t>
      </w:r>
      <w:r w:rsidRPr="003407A6">
        <w:rPr>
          <w:szCs w:val="24"/>
        </w:rPr>
        <w:t>a</w:t>
      </w:r>
      <w:r>
        <w:rPr>
          <w:szCs w:val="24"/>
        </w:rPr>
        <w:t xml:space="preserve"> grand</w:t>
      </w:r>
      <w:r w:rsidRPr="003407A6">
        <w:rPr>
          <w:szCs w:val="24"/>
        </w:rPr>
        <w:t xml:space="preserve"> total of 943 statistical areas</w:t>
      </w:r>
      <w:r>
        <w:rPr>
          <w:szCs w:val="24"/>
        </w:rPr>
        <w:t xml:space="preserve"> in the dataset, in accordance with the geographical division done by Bureau of Statistics of Israel. </w:t>
      </w:r>
    </w:p>
    <w:p w14:paraId="532A0DA2" w14:textId="402D37CB" w:rsidR="002D6A83" w:rsidRDefault="002D6A83" w:rsidP="000C51F7">
      <w:pPr>
        <w:spacing w:before="240" w:after="0"/>
        <w:jc w:val="both"/>
        <w:rPr>
          <w:szCs w:val="24"/>
        </w:rPr>
      </w:pPr>
      <w:r>
        <w:rPr>
          <w:szCs w:val="24"/>
        </w:rPr>
        <w:t xml:space="preserve">For almost all statistical areas in the dataset, the following information is provided: (1) </w:t>
      </w:r>
      <w:r w:rsidRPr="000B2EB3">
        <w:rPr>
          <w:szCs w:val="24"/>
        </w:rPr>
        <w:t>the average apartment value in Shekels for one square meter</w:t>
      </w:r>
      <w:r>
        <w:rPr>
          <w:szCs w:val="24"/>
        </w:rPr>
        <w:t xml:space="preserve">, and (2) the percentage of residents ages 20-55 with an undergraduate degree. The first page of the dataset used can be viewed in </w:t>
      </w:r>
      <w:hyperlink w:anchor="_Appendix_1:_Original" w:history="1">
        <w:r w:rsidRPr="00467E20">
          <w:rPr>
            <w:rStyle w:val="Hyperlink"/>
            <w:szCs w:val="24"/>
          </w:rPr>
          <w:t>Appendix 1</w:t>
        </w:r>
      </w:hyperlink>
      <w:r>
        <w:rPr>
          <w:rStyle w:val="FootnoteReference"/>
          <w:szCs w:val="24"/>
        </w:rPr>
        <w:footnoteReference w:id="1"/>
      </w:r>
      <w:r>
        <w:rPr>
          <w:szCs w:val="24"/>
        </w:rPr>
        <w:t xml:space="preserve">. The average apartment value in Shekels for one square meter will be used as a measure of apartment prices, and the percentage of residents aged 20-55 with an undergraduate degree will be used as a measure of educational attainment rate. Statistical areas that did not contain both data points were removed from the dataset, since </w:t>
      </w:r>
      <w:r w:rsidRPr="000B2EB3">
        <w:rPr>
          <w:szCs w:val="24"/>
        </w:rPr>
        <w:t xml:space="preserve">both data points are </w:t>
      </w:r>
      <w:r w:rsidR="005817A6">
        <w:rPr>
          <w:szCs w:val="24"/>
        </w:rPr>
        <w:t>required in order to answer our primary user tasks</w:t>
      </w:r>
      <w:r>
        <w:rPr>
          <w:szCs w:val="24"/>
        </w:rPr>
        <w:t>.</w:t>
      </w:r>
    </w:p>
    <w:p w14:paraId="0F59D81F" w14:textId="1782EDDE" w:rsidR="002D6A83" w:rsidRDefault="002D6A83" w:rsidP="000C51F7">
      <w:pPr>
        <w:spacing w:before="240"/>
        <w:jc w:val="both"/>
        <w:rPr>
          <w:szCs w:val="24"/>
        </w:rPr>
      </w:pPr>
      <w:r>
        <w:rPr>
          <w:szCs w:val="24"/>
        </w:rPr>
        <w:t xml:space="preserve">In order to better understand the data obtained, </w:t>
      </w:r>
      <w:r w:rsidR="005C0A06">
        <w:rPr>
          <w:szCs w:val="24"/>
        </w:rPr>
        <w:t xml:space="preserve">for each city </w:t>
      </w:r>
      <w:r>
        <w:rPr>
          <w:szCs w:val="24"/>
        </w:rPr>
        <w:t xml:space="preserve">we </w:t>
      </w:r>
      <w:r w:rsidRPr="00E77291">
        <w:rPr>
          <w:szCs w:val="24"/>
        </w:rPr>
        <w:t xml:space="preserve">calculated the mean and standard deviation of the percentage of people with undergraduate degree and the average apartment value </w:t>
      </w:r>
      <w:r>
        <w:rPr>
          <w:szCs w:val="24"/>
        </w:rPr>
        <w:t xml:space="preserve">(see </w:t>
      </w:r>
      <w:hyperlink w:anchor="_Appendix_2:_Data" w:history="1">
        <w:r w:rsidRPr="00F23558">
          <w:rPr>
            <w:rStyle w:val="Hyperlink"/>
            <w:szCs w:val="24"/>
          </w:rPr>
          <w:t>Appendix 2</w:t>
        </w:r>
      </w:hyperlink>
      <w:r w:rsidRPr="00E77291">
        <w:rPr>
          <w:szCs w:val="24"/>
        </w:rPr>
        <w:t xml:space="preserve">).  </w:t>
      </w:r>
      <w:r>
        <w:rPr>
          <w:szCs w:val="24"/>
        </w:rPr>
        <w:t xml:space="preserve">A number of interesting insights can be made from this initial analysis. First, it is evident that </w:t>
      </w:r>
      <w:r w:rsidRPr="00F23558">
        <w:rPr>
          <w:szCs w:val="24"/>
        </w:rPr>
        <w:t xml:space="preserve">Tel Aviv, Ramat </w:t>
      </w:r>
      <w:proofErr w:type="spellStart"/>
      <w:r w:rsidRPr="00F23558">
        <w:rPr>
          <w:szCs w:val="24"/>
        </w:rPr>
        <w:t>Gan</w:t>
      </w:r>
      <w:proofErr w:type="spellEnd"/>
      <w:r w:rsidRPr="00F23558">
        <w:rPr>
          <w:szCs w:val="24"/>
        </w:rPr>
        <w:t xml:space="preserve">, and </w:t>
      </w:r>
      <w:proofErr w:type="spellStart"/>
      <w:r w:rsidRPr="00F23558">
        <w:rPr>
          <w:szCs w:val="24"/>
        </w:rPr>
        <w:t>Rehovot</w:t>
      </w:r>
      <w:proofErr w:type="spellEnd"/>
      <w:r w:rsidRPr="00F23558">
        <w:rPr>
          <w:szCs w:val="24"/>
        </w:rPr>
        <w:t xml:space="preserve"> have the highest </w:t>
      </w:r>
      <w:r>
        <w:rPr>
          <w:szCs w:val="24"/>
        </w:rPr>
        <w:t xml:space="preserve">average </w:t>
      </w:r>
      <w:r w:rsidRPr="00F23558">
        <w:rPr>
          <w:szCs w:val="24"/>
        </w:rPr>
        <w:t xml:space="preserve">percentage of </w:t>
      </w:r>
      <w:r>
        <w:rPr>
          <w:szCs w:val="24"/>
        </w:rPr>
        <w:t>residents</w:t>
      </w:r>
      <w:r w:rsidRPr="00F23558">
        <w:rPr>
          <w:szCs w:val="24"/>
        </w:rPr>
        <w:t xml:space="preserve"> with a bachelor’s degree, whereas Bene </w:t>
      </w:r>
      <w:proofErr w:type="spellStart"/>
      <w:r w:rsidRPr="00F23558">
        <w:rPr>
          <w:szCs w:val="24"/>
        </w:rPr>
        <w:t>Beraq</w:t>
      </w:r>
      <w:proofErr w:type="spellEnd"/>
      <w:r w:rsidRPr="00F23558">
        <w:rPr>
          <w:szCs w:val="24"/>
        </w:rPr>
        <w:t xml:space="preserve"> and Bat Yam have the lowest.</w:t>
      </w:r>
      <w:r>
        <w:rPr>
          <w:szCs w:val="24"/>
        </w:rPr>
        <w:t xml:space="preserve"> Bene </w:t>
      </w:r>
      <w:proofErr w:type="spellStart"/>
      <w:r>
        <w:rPr>
          <w:szCs w:val="24"/>
        </w:rPr>
        <w:t>Beraq</w:t>
      </w:r>
      <w:proofErr w:type="spellEnd"/>
      <w:r>
        <w:rPr>
          <w:szCs w:val="24"/>
        </w:rPr>
        <w:t xml:space="preserve"> also has the smallest variation in educational attainment, whereas the largest variation is located in Tel Aviv, </w:t>
      </w:r>
      <w:proofErr w:type="spellStart"/>
      <w:r>
        <w:rPr>
          <w:szCs w:val="24"/>
        </w:rPr>
        <w:t>Be’er</w:t>
      </w:r>
      <w:proofErr w:type="spellEnd"/>
      <w:r>
        <w:rPr>
          <w:szCs w:val="24"/>
        </w:rPr>
        <w:t xml:space="preserve"> </w:t>
      </w:r>
      <w:proofErr w:type="spellStart"/>
      <w:r>
        <w:rPr>
          <w:szCs w:val="24"/>
        </w:rPr>
        <w:t>Sheva</w:t>
      </w:r>
      <w:proofErr w:type="spellEnd"/>
      <w:r>
        <w:rPr>
          <w:szCs w:val="24"/>
        </w:rPr>
        <w:t xml:space="preserve">, and Netanya. In terms of average apartment value, Tel Aviv, Jerusalem, and Ramat </w:t>
      </w:r>
      <w:proofErr w:type="spellStart"/>
      <w:r>
        <w:rPr>
          <w:szCs w:val="24"/>
        </w:rPr>
        <w:t>Gan</w:t>
      </w:r>
      <w:proofErr w:type="spellEnd"/>
      <w:r>
        <w:rPr>
          <w:szCs w:val="24"/>
        </w:rPr>
        <w:t xml:space="preserve"> are quite high (as expected), whereas </w:t>
      </w:r>
      <w:proofErr w:type="spellStart"/>
      <w:r>
        <w:rPr>
          <w:szCs w:val="24"/>
        </w:rPr>
        <w:t>Be’er</w:t>
      </w:r>
      <w:proofErr w:type="spellEnd"/>
      <w:r>
        <w:rPr>
          <w:szCs w:val="24"/>
        </w:rPr>
        <w:t xml:space="preserve"> </w:t>
      </w:r>
      <w:proofErr w:type="spellStart"/>
      <w:r>
        <w:rPr>
          <w:szCs w:val="24"/>
        </w:rPr>
        <w:t>Sheva</w:t>
      </w:r>
      <w:proofErr w:type="spellEnd"/>
      <w:r>
        <w:rPr>
          <w:szCs w:val="24"/>
        </w:rPr>
        <w:t xml:space="preserve"> and </w:t>
      </w:r>
      <w:proofErr w:type="spellStart"/>
      <w:r>
        <w:rPr>
          <w:szCs w:val="24"/>
        </w:rPr>
        <w:t>Ashquelon</w:t>
      </w:r>
      <w:proofErr w:type="spellEnd"/>
      <w:r>
        <w:rPr>
          <w:szCs w:val="24"/>
        </w:rPr>
        <w:t xml:space="preserve"> are extremely low. </w:t>
      </w:r>
      <w:r>
        <w:rPr>
          <w:szCs w:val="24"/>
        </w:rPr>
        <w:lastRenderedPageBreak/>
        <w:t>The variation in average apartment value is very difficult to detect from the raw data without additional calculations since the values of both the standard deviation and the mean are quite high.</w:t>
      </w:r>
      <w:r w:rsidRPr="000D43C9">
        <w:rPr>
          <w:szCs w:val="24"/>
        </w:rPr>
        <w:t xml:space="preserve"> </w:t>
      </w:r>
    </w:p>
    <w:p w14:paraId="04C4CFB1" w14:textId="77777777" w:rsidR="002D6A83" w:rsidRDefault="002D6A83" w:rsidP="000C51F7">
      <w:pPr>
        <w:spacing w:before="240"/>
        <w:jc w:val="both"/>
        <w:rPr>
          <w:szCs w:val="24"/>
        </w:rPr>
      </w:pPr>
      <w:r>
        <w:rPr>
          <w:szCs w:val="24"/>
        </w:rPr>
        <w:t xml:space="preserve">Since both the average apartment value and the percentage of residents with an undergraduate degree are consequences of social phenomena, we assume them both to be </w:t>
      </w:r>
      <w:r w:rsidRPr="004243F7">
        <w:rPr>
          <w:szCs w:val="24"/>
        </w:rPr>
        <w:t xml:space="preserve">normally distributed. </w:t>
      </w:r>
    </w:p>
    <w:p w14:paraId="6B6D080C" w14:textId="77777777" w:rsidR="002D6A83" w:rsidRPr="00F973DC" w:rsidRDefault="002D6A83" w:rsidP="000C51F7">
      <w:pPr>
        <w:spacing w:after="240"/>
        <w:jc w:val="both"/>
        <w:rPr>
          <w:szCs w:val="24"/>
        </w:rPr>
      </w:pPr>
    </w:p>
    <w:p w14:paraId="02AF9A84" w14:textId="77777777" w:rsidR="00BB63EC" w:rsidRPr="00CC5530" w:rsidRDefault="003E42A6" w:rsidP="000C51F7">
      <w:pPr>
        <w:pStyle w:val="Heading1"/>
        <w:jc w:val="both"/>
      </w:pPr>
      <w:bookmarkStart w:id="5" w:name="_Toc429491475"/>
      <w:r>
        <w:t>Visualization</w:t>
      </w:r>
      <w:bookmarkEnd w:id="5"/>
    </w:p>
    <w:p w14:paraId="6D8D3457" w14:textId="0B9AD420" w:rsidR="00244BC9" w:rsidRDefault="005D3776" w:rsidP="000C51F7">
      <w:pPr>
        <w:spacing w:after="240"/>
        <w:jc w:val="both"/>
        <w:rPr>
          <w:szCs w:val="24"/>
        </w:rPr>
      </w:pPr>
      <w:r>
        <w:rPr>
          <w:szCs w:val="24"/>
        </w:rPr>
        <w:t xml:space="preserve">In this section, we describe the methodology used to </w:t>
      </w:r>
      <w:r w:rsidR="00A315B5">
        <w:rPr>
          <w:szCs w:val="24"/>
        </w:rPr>
        <w:t>visualize</w:t>
      </w:r>
      <w:r>
        <w:rPr>
          <w:szCs w:val="24"/>
        </w:rPr>
        <w:t xml:space="preserve"> the relationship between educational attainment and </w:t>
      </w:r>
      <w:r w:rsidR="00741D08">
        <w:rPr>
          <w:szCs w:val="24"/>
        </w:rPr>
        <w:t xml:space="preserve">real estate prices in </w:t>
      </w:r>
      <w:r>
        <w:rPr>
          <w:szCs w:val="24"/>
        </w:rPr>
        <w:t xml:space="preserve">Israel. </w:t>
      </w:r>
      <w:r w:rsidR="00863A17">
        <w:rPr>
          <w:szCs w:val="24"/>
        </w:rPr>
        <w:t xml:space="preserve">We initially wanted to map the </w:t>
      </w:r>
      <w:r>
        <w:rPr>
          <w:szCs w:val="24"/>
        </w:rPr>
        <w:t>relationship</w:t>
      </w:r>
      <w:r w:rsidR="00032D97">
        <w:rPr>
          <w:szCs w:val="24"/>
        </w:rPr>
        <w:t xml:space="preserve"> geographically</w:t>
      </w:r>
      <w:r w:rsidR="00863A17">
        <w:rPr>
          <w:szCs w:val="24"/>
        </w:rPr>
        <w:t xml:space="preserve"> </w:t>
      </w:r>
      <w:r w:rsidR="00032D97">
        <w:rPr>
          <w:szCs w:val="24"/>
        </w:rPr>
        <w:t xml:space="preserve">since the data is inherently spatial, </w:t>
      </w:r>
      <w:r w:rsidR="00A720B8">
        <w:rPr>
          <w:szCs w:val="24"/>
        </w:rPr>
        <w:t>however</w:t>
      </w:r>
      <w:r w:rsidR="00863A17">
        <w:rPr>
          <w:szCs w:val="24"/>
        </w:rPr>
        <w:t>, the data set did not come with (</w:t>
      </w:r>
      <w:proofErr w:type="spellStart"/>
      <w:r w:rsidR="00863A17">
        <w:rPr>
          <w:szCs w:val="24"/>
        </w:rPr>
        <w:t>x</w:t>
      </w:r>
      <w:proofErr w:type="gramStart"/>
      <w:r w:rsidR="00863A17">
        <w:rPr>
          <w:szCs w:val="24"/>
        </w:rPr>
        <w:t>,y</w:t>
      </w:r>
      <w:proofErr w:type="spellEnd"/>
      <w:proofErr w:type="gramEnd"/>
      <w:r w:rsidR="00863A17">
        <w:rPr>
          <w:szCs w:val="24"/>
        </w:rPr>
        <w:t xml:space="preserve">) coordinates, and we could not find any </w:t>
      </w:r>
      <w:r>
        <w:rPr>
          <w:szCs w:val="24"/>
        </w:rPr>
        <w:t xml:space="preserve">coordinates online </w:t>
      </w:r>
      <w:r w:rsidR="00032D97">
        <w:rPr>
          <w:szCs w:val="24"/>
        </w:rPr>
        <w:t>representing</w:t>
      </w:r>
      <w:r>
        <w:rPr>
          <w:szCs w:val="24"/>
        </w:rPr>
        <w:t xml:space="preserve"> statistical areas</w:t>
      </w:r>
      <w:r w:rsidR="00863A17">
        <w:rPr>
          <w:szCs w:val="24"/>
        </w:rPr>
        <w:t xml:space="preserve">. For this reason, we </w:t>
      </w:r>
      <w:r>
        <w:rPr>
          <w:szCs w:val="24"/>
        </w:rPr>
        <w:t xml:space="preserve">decided to explore the use of </w:t>
      </w:r>
      <w:r w:rsidR="00863A17">
        <w:rPr>
          <w:szCs w:val="24"/>
        </w:rPr>
        <w:t xml:space="preserve">non-geographic visualizations. </w:t>
      </w:r>
    </w:p>
    <w:p w14:paraId="7D42DD19" w14:textId="77777777" w:rsidR="005D3776" w:rsidRDefault="00244BC9" w:rsidP="000C51F7">
      <w:pPr>
        <w:pStyle w:val="Heading2"/>
        <w:spacing w:after="240"/>
        <w:jc w:val="both"/>
      </w:pPr>
      <w:bookmarkStart w:id="6" w:name="_Toc429491476"/>
      <w:r w:rsidRPr="005D3776">
        <w:t>Iteration 1: Scatterplot</w:t>
      </w:r>
      <w:bookmarkEnd w:id="6"/>
    </w:p>
    <w:p w14:paraId="2E39DE4D" w14:textId="373E3508" w:rsidR="005D3776" w:rsidRDefault="00244BC9" w:rsidP="000C51F7">
      <w:pPr>
        <w:spacing w:after="240"/>
        <w:jc w:val="both"/>
        <w:rPr>
          <w:szCs w:val="24"/>
        </w:rPr>
      </w:pPr>
      <w:r w:rsidRPr="005D3776">
        <w:rPr>
          <w:szCs w:val="24"/>
        </w:rPr>
        <w:t xml:space="preserve">In order to obtain a general understanding of the relationship between the two variables and see if there are any significant outliers, we plotted each statistical area on a scatterplot based on </w:t>
      </w:r>
      <w:r w:rsidR="001E41CC">
        <w:rPr>
          <w:szCs w:val="24"/>
        </w:rPr>
        <w:t>the percentage of residents with an undergraduate education</w:t>
      </w:r>
      <w:r w:rsidRPr="005D3776">
        <w:rPr>
          <w:szCs w:val="24"/>
        </w:rPr>
        <w:t xml:space="preserve"> (X-axis) and </w:t>
      </w:r>
      <w:r w:rsidR="001E41CC">
        <w:rPr>
          <w:szCs w:val="24"/>
        </w:rPr>
        <w:t xml:space="preserve">average </w:t>
      </w:r>
      <w:r w:rsidRPr="005D3776">
        <w:rPr>
          <w:szCs w:val="24"/>
        </w:rPr>
        <w:t>apartment value</w:t>
      </w:r>
      <w:r w:rsidR="001E41CC">
        <w:rPr>
          <w:szCs w:val="24"/>
        </w:rPr>
        <w:t xml:space="preserve"> per meter squared</w:t>
      </w:r>
      <w:r w:rsidRPr="005D3776">
        <w:rPr>
          <w:szCs w:val="24"/>
        </w:rPr>
        <w:t xml:space="preserve"> (y-axis).</w:t>
      </w:r>
    </w:p>
    <w:p w14:paraId="3B83BCD0" w14:textId="73D7F36E" w:rsidR="001E41CC" w:rsidRDefault="00244BC9" w:rsidP="000C51F7">
      <w:pPr>
        <w:spacing w:after="240"/>
        <w:jc w:val="both"/>
        <w:rPr>
          <w:szCs w:val="24"/>
        </w:rPr>
      </w:pPr>
      <w:r w:rsidRPr="005D3776">
        <w:rPr>
          <w:szCs w:val="24"/>
        </w:rPr>
        <w:t xml:space="preserve">We </w:t>
      </w:r>
      <w:r w:rsidR="001E41CC">
        <w:rPr>
          <w:szCs w:val="24"/>
        </w:rPr>
        <w:t>chose to begin with</w:t>
      </w:r>
      <w:r w:rsidRPr="005D3776">
        <w:rPr>
          <w:szCs w:val="24"/>
        </w:rPr>
        <w:t xml:space="preserve"> a scatterplot because </w:t>
      </w:r>
      <w:r w:rsidR="001E41CC">
        <w:rPr>
          <w:szCs w:val="24"/>
        </w:rPr>
        <w:t xml:space="preserve">scatterplots can be </w:t>
      </w:r>
      <w:r w:rsidR="00D60B40">
        <w:rPr>
          <w:szCs w:val="24"/>
        </w:rPr>
        <w:t>used to display</w:t>
      </w:r>
      <w:r w:rsidR="001E41CC">
        <w:rPr>
          <w:szCs w:val="24"/>
        </w:rPr>
        <w:t xml:space="preserve"> </w:t>
      </w:r>
      <w:r w:rsidR="001E41CC" w:rsidRPr="001E41CC">
        <w:rPr>
          <w:szCs w:val="24"/>
        </w:rPr>
        <w:t>trend</w:t>
      </w:r>
      <w:r w:rsidR="001E41CC">
        <w:rPr>
          <w:szCs w:val="24"/>
        </w:rPr>
        <w:t>s</w:t>
      </w:r>
      <w:r w:rsidR="001E41CC" w:rsidRPr="001E41CC">
        <w:rPr>
          <w:szCs w:val="24"/>
        </w:rPr>
        <w:t xml:space="preserve"> in the relationship</w:t>
      </w:r>
      <w:r w:rsidR="001E41CC">
        <w:rPr>
          <w:szCs w:val="24"/>
        </w:rPr>
        <w:t xml:space="preserve"> between two continuous variables</w:t>
      </w:r>
      <w:r w:rsidR="00D60B40">
        <w:rPr>
          <w:szCs w:val="24"/>
        </w:rPr>
        <w:t>,</w:t>
      </w:r>
      <w:r w:rsidR="001E41CC">
        <w:rPr>
          <w:szCs w:val="24"/>
        </w:rPr>
        <w:t xml:space="preserve"> </w:t>
      </w:r>
      <w:r w:rsidR="00D60B40">
        <w:rPr>
          <w:szCs w:val="24"/>
        </w:rPr>
        <w:t>highlight</w:t>
      </w:r>
      <w:r w:rsidR="0007206D">
        <w:rPr>
          <w:szCs w:val="24"/>
        </w:rPr>
        <w:t xml:space="preserve"> outliers and </w:t>
      </w:r>
      <w:r w:rsidR="00D60B40">
        <w:rPr>
          <w:szCs w:val="24"/>
        </w:rPr>
        <w:t>identify</w:t>
      </w:r>
      <w:r w:rsidR="001E41CC">
        <w:rPr>
          <w:szCs w:val="24"/>
        </w:rPr>
        <w:t xml:space="preserve"> minimum </w:t>
      </w:r>
      <w:r w:rsidR="0007206D">
        <w:rPr>
          <w:szCs w:val="24"/>
        </w:rPr>
        <w:t>or</w:t>
      </w:r>
      <w:r w:rsidR="001E41CC">
        <w:rPr>
          <w:szCs w:val="24"/>
        </w:rPr>
        <w:t xml:space="preserve"> </w:t>
      </w:r>
      <w:r w:rsidR="001E41CC" w:rsidRPr="001E41CC">
        <w:rPr>
          <w:szCs w:val="24"/>
        </w:rPr>
        <w:t>maximum</w:t>
      </w:r>
      <w:r w:rsidR="001E41CC">
        <w:rPr>
          <w:szCs w:val="24"/>
        </w:rPr>
        <w:t xml:space="preserve"> values. </w:t>
      </w:r>
      <w:r w:rsidR="00D60B40">
        <w:rPr>
          <w:szCs w:val="24"/>
        </w:rPr>
        <w:t xml:space="preserve">These features </w:t>
      </w:r>
      <w:r w:rsidR="00950F80">
        <w:rPr>
          <w:szCs w:val="24"/>
        </w:rPr>
        <w:t>could potentially</w:t>
      </w:r>
      <w:r w:rsidR="00D60B40">
        <w:rPr>
          <w:szCs w:val="24"/>
        </w:rPr>
        <w:t xml:space="preserve"> address a significant portion of our user tasks. </w:t>
      </w:r>
      <w:r w:rsidR="00137469">
        <w:rPr>
          <w:szCs w:val="24"/>
        </w:rPr>
        <w:t xml:space="preserve">We </w:t>
      </w:r>
      <w:r w:rsidR="00D60B40">
        <w:rPr>
          <w:szCs w:val="24"/>
        </w:rPr>
        <w:t>implemented the scatterplot in</w:t>
      </w:r>
      <w:r w:rsidR="00137469">
        <w:rPr>
          <w:szCs w:val="24"/>
        </w:rPr>
        <w:t xml:space="preserve"> </w:t>
      </w:r>
      <w:r w:rsidR="00137469" w:rsidRPr="00977077">
        <w:rPr>
          <w:szCs w:val="24"/>
        </w:rPr>
        <w:t>R-Studio</w:t>
      </w:r>
      <w:r w:rsidR="00137469">
        <w:rPr>
          <w:szCs w:val="24"/>
        </w:rPr>
        <w:t xml:space="preserve"> in order to </w:t>
      </w:r>
      <w:r w:rsidR="00D60B40">
        <w:rPr>
          <w:szCs w:val="24"/>
        </w:rPr>
        <w:t>find out.</w:t>
      </w:r>
    </w:p>
    <w:p w14:paraId="0E1A404B" w14:textId="77777777" w:rsidR="00377B8C" w:rsidRDefault="00215D77" w:rsidP="000C51F7">
      <w:pPr>
        <w:spacing w:after="240"/>
        <w:jc w:val="both"/>
        <w:rPr>
          <w:szCs w:val="24"/>
        </w:rPr>
      </w:pPr>
      <w:r>
        <w:rPr>
          <w:szCs w:val="24"/>
        </w:rPr>
        <w:t xml:space="preserve">We </w:t>
      </w:r>
      <w:r w:rsidR="009E4473">
        <w:rPr>
          <w:szCs w:val="24"/>
        </w:rPr>
        <w:t>decided to map</w:t>
      </w:r>
      <w:r>
        <w:rPr>
          <w:szCs w:val="24"/>
        </w:rPr>
        <w:t xml:space="preserve"> statistical areas to location (X</w:t>
      </w:r>
      <w:proofErr w:type="gramStart"/>
      <w:r>
        <w:rPr>
          <w:szCs w:val="24"/>
        </w:rPr>
        <w:t>,Y</w:t>
      </w:r>
      <w:proofErr w:type="gramEnd"/>
      <w:r>
        <w:rPr>
          <w:szCs w:val="24"/>
        </w:rPr>
        <w:t xml:space="preserve">), where </w:t>
      </w:r>
      <w:r w:rsidR="009E4473">
        <w:rPr>
          <w:szCs w:val="24"/>
        </w:rPr>
        <w:t>X represents the percentage of adults (ages 22-50) with Bachelor’s degree,</w:t>
      </w:r>
      <w:r>
        <w:rPr>
          <w:szCs w:val="24"/>
        </w:rPr>
        <w:t xml:space="preserve"> and Y represents </w:t>
      </w:r>
      <w:r w:rsidR="009E4473">
        <w:rPr>
          <w:szCs w:val="24"/>
        </w:rPr>
        <w:t xml:space="preserve">the average </w:t>
      </w:r>
      <w:r>
        <w:rPr>
          <w:szCs w:val="24"/>
        </w:rPr>
        <w:t>apartment value</w:t>
      </w:r>
      <w:r w:rsidR="009E4473">
        <w:rPr>
          <w:szCs w:val="24"/>
        </w:rPr>
        <w:t xml:space="preserve"> per </w:t>
      </w:r>
      <w:proofErr w:type="spellStart"/>
      <w:r w:rsidR="009E4473">
        <w:rPr>
          <w:szCs w:val="24"/>
        </w:rPr>
        <w:t>squared</w:t>
      </w:r>
      <w:proofErr w:type="spellEnd"/>
      <w:r w:rsidR="009E4473">
        <w:rPr>
          <w:szCs w:val="24"/>
        </w:rPr>
        <w:t xml:space="preserve"> meter</w:t>
      </w:r>
      <w:r>
        <w:rPr>
          <w:szCs w:val="24"/>
        </w:rPr>
        <w:t xml:space="preserve">. </w:t>
      </w:r>
      <w:r w:rsidR="00C14E42">
        <w:rPr>
          <w:szCs w:val="24"/>
        </w:rPr>
        <w:t xml:space="preserve">We started both axes at 0 in order to ensure that </w:t>
      </w:r>
      <w:r w:rsidR="009E4473">
        <w:rPr>
          <w:szCs w:val="24"/>
        </w:rPr>
        <w:t xml:space="preserve">differences in </w:t>
      </w:r>
      <w:r w:rsidR="009E4473">
        <w:rPr>
          <w:szCs w:val="24"/>
        </w:rPr>
        <w:lastRenderedPageBreak/>
        <w:t>location</w:t>
      </w:r>
      <w:r w:rsidR="00C14E42">
        <w:rPr>
          <w:szCs w:val="24"/>
        </w:rPr>
        <w:t xml:space="preserve"> </w:t>
      </w:r>
      <w:r w:rsidR="00484E3A">
        <w:rPr>
          <w:szCs w:val="24"/>
        </w:rPr>
        <w:t>between</w:t>
      </w:r>
      <w:r w:rsidR="00C14E42">
        <w:rPr>
          <w:szCs w:val="24"/>
        </w:rPr>
        <w:t xml:space="preserve"> statistical area</w:t>
      </w:r>
      <w:r w:rsidR="00484E3A">
        <w:rPr>
          <w:szCs w:val="24"/>
        </w:rPr>
        <w:t>s are</w:t>
      </w:r>
      <w:r w:rsidR="00C14E42">
        <w:rPr>
          <w:szCs w:val="24"/>
        </w:rPr>
        <w:t xml:space="preserve"> easily understood and </w:t>
      </w:r>
      <w:r w:rsidR="00484E3A">
        <w:rPr>
          <w:szCs w:val="24"/>
        </w:rPr>
        <w:t>correctly interpreted</w:t>
      </w:r>
      <w:r w:rsidR="00C14E42">
        <w:rPr>
          <w:szCs w:val="24"/>
        </w:rPr>
        <w:t xml:space="preserve">. </w:t>
      </w:r>
      <w:r w:rsidR="003A78A0">
        <w:rPr>
          <w:szCs w:val="24"/>
        </w:rPr>
        <w:t xml:space="preserve">Since the data set is large, we anticipated a </w:t>
      </w:r>
      <w:r w:rsidR="008A6895">
        <w:rPr>
          <w:szCs w:val="24"/>
        </w:rPr>
        <w:t>significant</w:t>
      </w:r>
      <w:r w:rsidR="003A78A0">
        <w:rPr>
          <w:szCs w:val="24"/>
        </w:rPr>
        <w:t xml:space="preserve"> amount of overlap betwe</w:t>
      </w:r>
      <w:r w:rsidR="00FD1FC5">
        <w:rPr>
          <w:szCs w:val="24"/>
        </w:rPr>
        <w:t>en points, and decided to indicate</w:t>
      </w:r>
      <w:r w:rsidR="003A78A0">
        <w:rPr>
          <w:szCs w:val="24"/>
        </w:rPr>
        <w:t xml:space="preserve"> neighborhoods using circle </w:t>
      </w:r>
      <w:r w:rsidR="00FD1FC5">
        <w:rPr>
          <w:szCs w:val="24"/>
        </w:rPr>
        <w:t xml:space="preserve">stroke </w:t>
      </w:r>
      <w:r w:rsidR="003A78A0">
        <w:rPr>
          <w:szCs w:val="24"/>
        </w:rPr>
        <w:t>marks with no fill</w:t>
      </w:r>
      <w:r w:rsidR="00FD1FC5">
        <w:rPr>
          <w:szCs w:val="24"/>
        </w:rPr>
        <w:t xml:space="preserve"> in order to maximize visibility</w:t>
      </w:r>
      <w:r w:rsidR="003A78A0">
        <w:rPr>
          <w:szCs w:val="24"/>
        </w:rPr>
        <w:t xml:space="preserve">. </w:t>
      </w:r>
    </w:p>
    <w:p w14:paraId="6A3F6E4D" w14:textId="7DBC5812" w:rsidR="00215D77" w:rsidRPr="000E4BE9" w:rsidRDefault="00FD1FC5" w:rsidP="000C51F7">
      <w:pPr>
        <w:spacing w:after="240"/>
        <w:jc w:val="both"/>
        <w:rPr>
          <w:szCs w:val="24"/>
        </w:rPr>
      </w:pPr>
      <w:r>
        <w:rPr>
          <w:szCs w:val="24"/>
        </w:rPr>
        <w:t>The color of the stroke signifies the city to which the neighborhood belongs to. The color palette is categorical (qualitative)</w:t>
      </w:r>
      <w:r w:rsidR="00484E3A">
        <w:rPr>
          <w:szCs w:val="24"/>
        </w:rPr>
        <w:t xml:space="preserve"> </w:t>
      </w:r>
      <w:r>
        <w:rPr>
          <w:szCs w:val="24"/>
        </w:rPr>
        <w:t>and</w:t>
      </w:r>
      <w:r w:rsidR="00484E3A">
        <w:rPr>
          <w:szCs w:val="24"/>
        </w:rPr>
        <w:t xml:space="preserve"> </w:t>
      </w:r>
      <w:r>
        <w:rPr>
          <w:szCs w:val="24"/>
        </w:rPr>
        <w:t xml:space="preserve">was </w:t>
      </w:r>
      <w:r w:rsidR="00484E3A">
        <w:rPr>
          <w:szCs w:val="24"/>
        </w:rPr>
        <w:t xml:space="preserve">taken from </w:t>
      </w:r>
      <w:proofErr w:type="spellStart"/>
      <w:r w:rsidR="00484E3A">
        <w:rPr>
          <w:szCs w:val="24"/>
        </w:rPr>
        <w:t>colorB</w:t>
      </w:r>
      <w:r w:rsidR="00095353">
        <w:rPr>
          <w:szCs w:val="24"/>
        </w:rPr>
        <w:t>rewer</w:t>
      </w:r>
      <w:proofErr w:type="spellEnd"/>
      <w:r w:rsidR="00484E3A">
        <w:rPr>
          <w:rStyle w:val="FootnoteReference"/>
          <w:szCs w:val="24"/>
        </w:rPr>
        <w:footnoteReference w:id="2"/>
      </w:r>
      <w:r w:rsidR="00095353">
        <w:rPr>
          <w:szCs w:val="24"/>
        </w:rPr>
        <w:t>.</w:t>
      </w:r>
      <w:r w:rsidR="00484E3A">
        <w:rPr>
          <w:szCs w:val="24"/>
        </w:rPr>
        <w:t xml:space="preserve"> Since the maximum number of data classes </w:t>
      </w:r>
      <w:proofErr w:type="spellStart"/>
      <w:r w:rsidR="00484E3A">
        <w:rPr>
          <w:szCs w:val="24"/>
        </w:rPr>
        <w:t>colorBrewer</w:t>
      </w:r>
      <w:proofErr w:type="spellEnd"/>
      <w:r w:rsidR="00484E3A">
        <w:rPr>
          <w:szCs w:val="24"/>
        </w:rPr>
        <w:t xml:space="preserve"> supports is 12 but there are 14 cities</w:t>
      </w:r>
      <w:r w:rsidR="003A78A0">
        <w:rPr>
          <w:szCs w:val="24"/>
        </w:rPr>
        <w:t xml:space="preserve"> that need to be identified</w:t>
      </w:r>
      <w:r w:rsidR="00484E3A">
        <w:rPr>
          <w:szCs w:val="24"/>
        </w:rPr>
        <w:t>, we manually added black and white to the color palette.</w:t>
      </w:r>
      <w:r w:rsidR="003A78A0">
        <w:rPr>
          <w:szCs w:val="24"/>
        </w:rPr>
        <w:t xml:space="preserve"> </w:t>
      </w:r>
      <w:r w:rsidR="00484E3A">
        <w:rPr>
          <w:szCs w:val="24"/>
        </w:rPr>
        <w:t>A</w:t>
      </w:r>
      <w:r w:rsidR="00095353">
        <w:rPr>
          <w:szCs w:val="24"/>
        </w:rPr>
        <w:t xml:space="preserve"> legend </w:t>
      </w:r>
      <w:r w:rsidR="003A78A0">
        <w:rPr>
          <w:szCs w:val="24"/>
        </w:rPr>
        <w:t>was</w:t>
      </w:r>
      <w:r w:rsidR="00484E3A">
        <w:rPr>
          <w:szCs w:val="24"/>
        </w:rPr>
        <w:t xml:space="preserve"> </w:t>
      </w:r>
      <w:r w:rsidR="00377B8C">
        <w:rPr>
          <w:szCs w:val="24"/>
        </w:rPr>
        <w:t xml:space="preserve">then </w:t>
      </w:r>
      <w:r w:rsidR="003A78A0">
        <w:rPr>
          <w:szCs w:val="24"/>
        </w:rPr>
        <w:t>added</w:t>
      </w:r>
      <w:r w:rsidR="00484E3A">
        <w:rPr>
          <w:szCs w:val="24"/>
        </w:rPr>
        <w:t xml:space="preserve"> </w:t>
      </w:r>
      <w:r w:rsidR="00095353">
        <w:rPr>
          <w:szCs w:val="24"/>
        </w:rPr>
        <w:t xml:space="preserve">to allow the users to identify the meaning of each color. </w:t>
      </w:r>
      <w:r w:rsidR="000E4BE9">
        <w:rPr>
          <w:szCs w:val="24"/>
        </w:rPr>
        <w:t xml:space="preserve">The visual mapping </w:t>
      </w:r>
      <w:r w:rsidR="00815029">
        <w:rPr>
          <w:szCs w:val="24"/>
        </w:rPr>
        <w:t xml:space="preserve">for iteration 1 </w:t>
      </w:r>
      <w:r w:rsidR="000E4BE9">
        <w:rPr>
          <w:szCs w:val="24"/>
        </w:rPr>
        <w:t>is summarized in Table 1.</w:t>
      </w:r>
      <w:r w:rsidR="00137469">
        <w:rPr>
          <w:szCs w:val="24"/>
        </w:rPr>
        <w:t xml:space="preserve"> The resulting visualization can be seen in Figure 1. </w:t>
      </w:r>
    </w:p>
    <w:p w14:paraId="33A3C8D2" w14:textId="571B2F10" w:rsidR="000E4BE9" w:rsidRPr="00377B8C" w:rsidRDefault="000E4BE9" w:rsidP="000C51F7">
      <w:pPr>
        <w:spacing w:line="240" w:lineRule="auto"/>
        <w:jc w:val="both"/>
        <w:rPr>
          <w:i/>
          <w:iCs/>
          <w:szCs w:val="24"/>
        </w:rPr>
      </w:pPr>
      <w:r w:rsidRPr="00377B8C">
        <w:rPr>
          <w:i/>
          <w:iCs/>
          <w:szCs w:val="24"/>
        </w:rPr>
        <w:t xml:space="preserve">Table 1: </w:t>
      </w:r>
      <w:r w:rsidR="00377B8C">
        <w:rPr>
          <w:i/>
          <w:iCs/>
          <w:szCs w:val="24"/>
        </w:rPr>
        <w:t xml:space="preserve">Scatterplot - </w:t>
      </w:r>
      <w:r w:rsidRPr="00377B8C">
        <w:rPr>
          <w:i/>
          <w:iCs/>
          <w:szCs w:val="24"/>
        </w:rPr>
        <w:t>Visual Mapping</w:t>
      </w:r>
    </w:p>
    <w:tbl>
      <w:tblPr>
        <w:tblStyle w:val="TableGrid"/>
        <w:tblW w:w="0" w:type="auto"/>
        <w:tblInd w:w="-5" w:type="dxa"/>
        <w:tblLook w:val="04A0" w:firstRow="1" w:lastRow="0" w:firstColumn="1" w:lastColumn="0" w:noHBand="0" w:noVBand="1"/>
      </w:tblPr>
      <w:tblGrid>
        <w:gridCol w:w="1874"/>
        <w:gridCol w:w="2555"/>
        <w:gridCol w:w="4926"/>
      </w:tblGrid>
      <w:tr w:rsidR="000535B5" w14:paraId="6EA548B1" w14:textId="5096D571" w:rsidTr="00815029">
        <w:tc>
          <w:tcPr>
            <w:tcW w:w="0" w:type="auto"/>
          </w:tcPr>
          <w:p w14:paraId="1E776A99" w14:textId="77777777" w:rsidR="000535B5" w:rsidRPr="000535B5" w:rsidRDefault="000535B5" w:rsidP="000C51F7">
            <w:pPr>
              <w:spacing w:after="240" w:line="240" w:lineRule="auto"/>
              <w:jc w:val="both"/>
              <w:rPr>
                <w:b/>
                <w:bCs/>
                <w:sz w:val="22"/>
              </w:rPr>
            </w:pPr>
            <w:r w:rsidRPr="000535B5">
              <w:rPr>
                <w:b/>
                <w:bCs/>
                <w:sz w:val="22"/>
              </w:rPr>
              <w:t>Data Attribute</w:t>
            </w:r>
          </w:p>
        </w:tc>
        <w:tc>
          <w:tcPr>
            <w:tcW w:w="2555" w:type="dxa"/>
          </w:tcPr>
          <w:p w14:paraId="66413543" w14:textId="655CB62B" w:rsidR="000535B5" w:rsidRPr="000535B5" w:rsidRDefault="000535B5" w:rsidP="000C51F7">
            <w:pPr>
              <w:spacing w:after="240" w:line="240" w:lineRule="auto"/>
              <w:jc w:val="both"/>
              <w:rPr>
                <w:b/>
                <w:bCs/>
                <w:sz w:val="22"/>
              </w:rPr>
            </w:pPr>
            <w:r w:rsidRPr="000535B5">
              <w:rPr>
                <w:b/>
                <w:bCs/>
                <w:sz w:val="22"/>
              </w:rPr>
              <w:t>Visual Attribute</w:t>
            </w:r>
          </w:p>
        </w:tc>
        <w:tc>
          <w:tcPr>
            <w:tcW w:w="4926" w:type="dxa"/>
          </w:tcPr>
          <w:p w14:paraId="4587319B" w14:textId="4F383390" w:rsidR="000535B5" w:rsidRPr="00815029" w:rsidRDefault="00815029" w:rsidP="000C51F7">
            <w:pPr>
              <w:spacing w:after="240" w:line="240" w:lineRule="auto"/>
              <w:jc w:val="both"/>
              <w:rPr>
                <w:b/>
                <w:bCs/>
                <w:sz w:val="22"/>
              </w:rPr>
            </w:pPr>
            <w:r>
              <w:rPr>
                <w:b/>
                <w:bCs/>
              </w:rPr>
              <w:t>Additional Information</w:t>
            </w:r>
          </w:p>
        </w:tc>
      </w:tr>
      <w:tr w:rsidR="000535B5" w14:paraId="6CA9659C" w14:textId="6E86F42D" w:rsidTr="00815029">
        <w:tc>
          <w:tcPr>
            <w:tcW w:w="0" w:type="auto"/>
          </w:tcPr>
          <w:p w14:paraId="55E2AA15" w14:textId="77777777" w:rsidR="000535B5" w:rsidRPr="000535B5" w:rsidRDefault="000535B5" w:rsidP="000C51F7">
            <w:pPr>
              <w:spacing w:after="240" w:line="240" w:lineRule="auto"/>
              <w:jc w:val="both"/>
              <w:rPr>
                <w:sz w:val="22"/>
              </w:rPr>
            </w:pPr>
            <w:r w:rsidRPr="000535B5">
              <w:rPr>
                <w:sz w:val="22"/>
              </w:rPr>
              <w:t>Neighborhood</w:t>
            </w:r>
          </w:p>
        </w:tc>
        <w:tc>
          <w:tcPr>
            <w:tcW w:w="2555" w:type="dxa"/>
          </w:tcPr>
          <w:p w14:paraId="73A3C42A" w14:textId="1C3C261D" w:rsidR="000535B5" w:rsidRPr="000535B5" w:rsidRDefault="006B66AF" w:rsidP="000C51F7">
            <w:pPr>
              <w:spacing w:after="240" w:line="240" w:lineRule="auto"/>
              <w:jc w:val="both"/>
              <w:rPr>
                <w:sz w:val="22"/>
              </w:rPr>
            </w:pPr>
            <w:r>
              <w:t>Hollow Circle M</w:t>
            </w:r>
            <w:r w:rsidR="00815029">
              <w:t>ark</w:t>
            </w:r>
          </w:p>
        </w:tc>
        <w:tc>
          <w:tcPr>
            <w:tcW w:w="4926" w:type="dxa"/>
          </w:tcPr>
          <w:p w14:paraId="4A525FA1" w14:textId="77777777" w:rsidR="000535B5" w:rsidRPr="000535B5" w:rsidRDefault="000535B5" w:rsidP="000C51F7">
            <w:pPr>
              <w:spacing w:after="240" w:line="240" w:lineRule="auto"/>
              <w:jc w:val="both"/>
              <w:rPr>
                <w:sz w:val="22"/>
              </w:rPr>
            </w:pPr>
          </w:p>
        </w:tc>
      </w:tr>
      <w:tr w:rsidR="000535B5" w14:paraId="620A869A" w14:textId="552B71F0" w:rsidTr="00815029">
        <w:tc>
          <w:tcPr>
            <w:tcW w:w="0" w:type="auto"/>
          </w:tcPr>
          <w:p w14:paraId="39ABF04F" w14:textId="77777777" w:rsidR="000535B5" w:rsidRPr="000535B5" w:rsidRDefault="000535B5" w:rsidP="000C51F7">
            <w:pPr>
              <w:spacing w:after="240" w:line="240" w:lineRule="auto"/>
              <w:jc w:val="both"/>
              <w:rPr>
                <w:sz w:val="22"/>
              </w:rPr>
            </w:pPr>
            <w:r w:rsidRPr="000535B5">
              <w:rPr>
                <w:sz w:val="22"/>
              </w:rPr>
              <w:t>City</w:t>
            </w:r>
          </w:p>
        </w:tc>
        <w:tc>
          <w:tcPr>
            <w:tcW w:w="2555" w:type="dxa"/>
          </w:tcPr>
          <w:p w14:paraId="142ECA10" w14:textId="6825DAF8" w:rsidR="000535B5" w:rsidRPr="000535B5" w:rsidRDefault="000535B5" w:rsidP="000C51F7">
            <w:pPr>
              <w:spacing w:after="240" w:line="240" w:lineRule="auto"/>
              <w:jc w:val="both"/>
              <w:rPr>
                <w:sz w:val="22"/>
              </w:rPr>
            </w:pPr>
            <w:r w:rsidRPr="000535B5">
              <w:rPr>
                <w:sz w:val="22"/>
              </w:rPr>
              <w:t>Stroke Color</w:t>
            </w:r>
          </w:p>
        </w:tc>
        <w:tc>
          <w:tcPr>
            <w:tcW w:w="4926" w:type="dxa"/>
          </w:tcPr>
          <w:p w14:paraId="7EBEE4D7" w14:textId="77777777" w:rsidR="000535B5" w:rsidRPr="000535B5" w:rsidRDefault="000535B5" w:rsidP="000C51F7">
            <w:pPr>
              <w:spacing w:after="240" w:line="240" w:lineRule="auto"/>
              <w:jc w:val="both"/>
              <w:rPr>
                <w:sz w:val="22"/>
              </w:rPr>
            </w:pPr>
          </w:p>
        </w:tc>
      </w:tr>
      <w:tr w:rsidR="000535B5" w14:paraId="78B4C2A9" w14:textId="7C5E1871" w:rsidTr="00815029">
        <w:tc>
          <w:tcPr>
            <w:tcW w:w="0" w:type="auto"/>
          </w:tcPr>
          <w:p w14:paraId="48DAA407" w14:textId="77777777" w:rsidR="000535B5" w:rsidRPr="000535B5" w:rsidRDefault="000535B5" w:rsidP="000C51F7">
            <w:pPr>
              <w:spacing w:after="240" w:line="240" w:lineRule="auto"/>
              <w:jc w:val="both"/>
              <w:rPr>
                <w:sz w:val="22"/>
              </w:rPr>
            </w:pPr>
            <w:r w:rsidRPr="000535B5">
              <w:rPr>
                <w:sz w:val="22"/>
              </w:rPr>
              <w:t>Apartment Value</w:t>
            </w:r>
          </w:p>
        </w:tc>
        <w:tc>
          <w:tcPr>
            <w:tcW w:w="2555" w:type="dxa"/>
          </w:tcPr>
          <w:p w14:paraId="06D37178" w14:textId="58F65DEA" w:rsidR="000535B5" w:rsidRPr="000535B5" w:rsidRDefault="000535B5" w:rsidP="000C51F7">
            <w:pPr>
              <w:spacing w:after="240" w:line="240" w:lineRule="auto"/>
              <w:jc w:val="both"/>
              <w:rPr>
                <w:sz w:val="22"/>
              </w:rPr>
            </w:pPr>
            <w:r w:rsidRPr="000535B5">
              <w:rPr>
                <w:sz w:val="22"/>
              </w:rPr>
              <w:t>Y-value location</w:t>
            </w:r>
          </w:p>
        </w:tc>
        <w:tc>
          <w:tcPr>
            <w:tcW w:w="4926" w:type="dxa"/>
          </w:tcPr>
          <w:p w14:paraId="35BEE1A2" w14:textId="77777777" w:rsidR="00815029" w:rsidRDefault="00815029" w:rsidP="000C51F7">
            <w:pPr>
              <w:spacing w:line="240" w:lineRule="auto"/>
              <w:jc w:val="both"/>
            </w:pPr>
            <w:r w:rsidRPr="000535B5">
              <w:rPr>
                <w:sz w:val="22"/>
              </w:rPr>
              <w:t xml:space="preserve">Low apartment value </w:t>
            </w:r>
            <w:r>
              <w:t>= low Y value</w:t>
            </w:r>
            <w:r w:rsidRPr="000535B5">
              <w:t xml:space="preserve"> </w:t>
            </w:r>
          </w:p>
          <w:p w14:paraId="40DCAF7F" w14:textId="2154E974" w:rsidR="000535B5" w:rsidRPr="000535B5" w:rsidRDefault="00815029" w:rsidP="000C51F7">
            <w:pPr>
              <w:spacing w:line="240" w:lineRule="auto"/>
              <w:jc w:val="both"/>
              <w:rPr>
                <w:sz w:val="22"/>
              </w:rPr>
            </w:pPr>
            <w:r>
              <w:t>High</w:t>
            </w:r>
            <w:r w:rsidRPr="000535B5">
              <w:rPr>
                <w:sz w:val="22"/>
              </w:rPr>
              <w:t xml:space="preserve"> </w:t>
            </w:r>
            <w:r>
              <w:t>apartment value = high Y value</w:t>
            </w:r>
          </w:p>
        </w:tc>
      </w:tr>
      <w:tr w:rsidR="000535B5" w14:paraId="61BA4989" w14:textId="6D456C22" w:rsidTr="00815029">
        <w:tc>
          <w:tcPr>
            <w:tcW w:w="0" w:type="auto"/>
          </w:tcPr>
          <w:p w14:paraId="499CC4D4" w14:textId="08B231B6" w:rsidR="000535B5" w:rsidRPr="000535B5" w:rsidRDefault="0087561C" w:rsidP="000C51F7">
            <w:pPr>
              <w:spacing w:after="240" w:line="240" w:lineRule="auto"/>
              <w:jc w:val="both"/>
              <w:rPr>
                <w:sz w:val="22"/>
              </w:rPr>
            </w:pPr>
            <w:r>
              <w:rPr>
                <w:sz w:val="22"/>
              </w:rPr>
              <w:t>Percentage of Residents with Undergraduate education</w:t>
            </w:r>
          </w:p>
        </w:tc>
        <w:tc>
          <w:tcPr>
            <w:tcW w:w="2555" w:type="dxa"/>
          </w:tcPr>
          <w:p w14:paraId="1E37E78A" w14:textId="4F9AA598" w:rsidR="000535B5" w:rsidRPr="000535B5" w:rsidRDefault="000535B5" w:rsidP="000C51F7">
            <w:pPr>
              <w:spacing w:after="240" w:line="240" w:lineRule="auto"/>
              <w:jc w:val="both"/>
              <w:rPr>
                <w:sz w:val="22"/>
              </w:rPr>
            </w:pPr>
            <w:r w:rsidRPr="000535B5">
              <w:rPr>
                <w:sz w:val="22"/>
              </w:rPr>
              <w:t>X-value location</w:t>
            </w:r>
          </w:p>
        </w:tc>
        <w:tc>
          <w:tcPr>
            <w:tcW w:w="4926" w:type="dxa"/>
          </w:tcPr>
          <w:p w14:paraId="1B523BC1" w14:textId="6726F09A" w:rsidR="000535B5" w:rsidRPr="000535B5" w:rsidRDefault="00815029" w:rsidP="000C51F7">
            <w:pPr>
              <w:spacing w:after="240" w:line="240" w:lineRule="auto"/>
              <w:jc w:val="both"/>
              <w:rPr>
                <w:sz w:val="22"/>
              </w:rPr>
            </w:pPr>
            <w:r>
              <w:t>High</w:t>
            </w:r>
            <w:r w:rsidRPr="000535B5">
              <w:rPr>
                <w:sz w:val="22"/>
              </w:rPr>
              <w:t xml:space="preserve"> educational </w:t>
            </w:r>
            <w:r>
              <w:t>attainment rate = high X value</w:t>
            </w:r>
            <w:r>
              <w:br/>
            </w:r>
            <w:r w:rsidRPr="000535B5">
              <w:rPr>
                <w:sz w:val="22"/>
              </w:rPr>
              <w:t>Low educational attainment rate = low X value.</w:t>
            </w:r>
          </w:p>
        </w:tc>
      </w:tr>
    </w:tbl>
    <w:p w14:paraId="0D1D9CD3" w14:textId="559FCEC0" w:rsidR="00137469" w:rsidRDefault="00137469" w:rsidP="000C51F7">
      <w:pPr>
        <w:jc w:val="both"/>
      </w:pPr>
    </w:p>
    <w:p w14:paraId="5084AEFD" w14:textId="77777777" w:rsidR="00795FF8" w:rsidRDefault="00795FF8" w:rsidP="000C51F7">
      <w:pPr>
        <w:jc w:val="both"/>
        <w:rPr>
          <w:i/>
          <w:iCs/>
          <w:szCs w:val="24"/>
        </w:rPr>
      </w:pPr>
      <w:r>
        <w:rPr>
          <w:i/>
          <w:iCs/>
          <w:szCs w:val="24"/>
        </w:rPr>
        <w:br w:type="page"/>
      </w:r>
    </w:p>
    <w:p w14:paraId="4415FFED" w14:textId="09139D42" w:rsidR="00137469" w:rsidRPr="00377B8C" w:rsidRDefault="00137469" w:rsidP="000C51F7">
      <w:pPr>
        <w:jc w:val="both"/>
        <w:rPr>
          <w:i/>
          <w:iCs/>
          <w:szCs w:val="24"/>
        </w:rPr>
      </w:pPr>
      <w:r w:rsidRPr="00377B8C">
        <w:rPr>
          <w:i/>
          <w:iCs/>
          <w:szCs w:val="24"/>
        </w:rPr>
        <w:lastRenderedPageBreak/>
        <w:t xml:space="preserve">Figure </w:t>
      </w:r>
      <w:r w:rsidRPr="00377B8C">
        <w:rPr>
          <w:i/>
          <w:iCs/>
          <w:szCs w:val="24"/>
        </w:rPr>
        <w:fldChar w:fldCharType="begin"/>
      </w:r>
      <w:r w:rsidRPr="00377B8C">
        <w:rPr>
          <w:i/>
          <w:iCs/>
          <w:szCs w:val="24"/>
        </w:rPr>
        <w:instrText xml:space="preserve"> SEQ Figure \* ARABIC </w:instrText>
      </w:r>
      <w:r w:rsidRPr="00377B8C">
        <w:rPr>
          <w:i/>
          <w:iCs/>
          <w:szCs w:val="24"/>
        </w:rPr>
        <w:fldChar w:fldCharType="separate"/>
      </w:r>
      <w:r w:rsidRPr="00377B8C">
        <w:rPr>
          <w:i/>
          <w:iCs/>
          <w:szCs w:val="24"/>
        </w:rPr>
        <w:t>1</w:t>
      </w:r>
      <w:r w:rsidRPr="00377B8C">
        <w:rPr>
          <w:i/>
          <w:iCs/>
          <w:szCs w:val="24"/>
        </w:rPr>
        <w:fldChar w:fldCharType="end"/>
      </w:r>
      <w:r w:rsidRPr="00377B8C">
        <w:rPr>
          <w:i/>
          <w:iCs/>
          <w:szCs w:val="24"/>
        </w:rPr>
        <w:t>: Scatterplot</w:t>
      </w:r>
    </w:p>
    <w:p w14:paraId="4FFD1FED" w14:textId="3222C2B9" w:rsidR="00244BC9" w:rsidRDefault="002E29E8" w:rsidP="000C51F7">
      <w:pPr>
        <w:pStyle w:val="ListParagraph"/>
        <w:ind w:left="0"/>
        <w:jc w:val="both"/>
        <w:rPr>
          <w:szCs w:val="24"/>
        </w:rPr>
      </w:pPr>
      <w:r>
        <w:rPr>
          <w:noProof/>
        </w:rPr>
        <w:drawing>
          <wp:inline distT="0" distB="0" distL="0" distR="0" wp14:anchorId="7A94F7D7" wp14:editId="51C1D2F7">
            <wp:extent cx="6659792" cy="4290204"/>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669802" cy="4296652"/>
                    </a:xfrm>
                    <a:prstGeom prst="rect">
                      <a:avLst/>
                    </a:prstGeom>
                  </pic:spPr>
                </pic:pic>
              </a:graphicData>
            </a:graphic>
          </wp:inline>
        </w:drawing>
      </w:r>
    </w:p>
    <w:p w14:paraId="3CBEBA43" w14:textId="04A788F4" w:rsidR="00244BC9" w:rsidRDefault="00244BC9" w:rsidP="000C51F7">
      <w:pPr>
        <w:pStyle w:val="ListParagraph"/>
        <w:jc w:val="both"/>
        <w:rPr>
          <w:szCs w:val="24"/>
        </w:rPr>
      </w:pPr>
    </w:p>
    <w:p w14:paraId="7331FAC7" w14:textId="358FC534" w:rsidR="00981099" w:rsidRPr="00977077" w:rsidRDefault="00795FF8" w:rsidP="000C51F7">
      <w:pPr>
        <w:pStyle w:val="Heading3"/>
        <w:spacing w:after="240"/>
        <w:jc w:val="both"/>
      </w:pPr>
      <w:bookmarkStart w:id="7" w:name="_Toc429491477"/>
      <w:r>
        <w:t>Insights</w:t>
      </w:r>
      <w:bookmarkEnd w:id="7"/>
    </w:p>
    <w:p w14:paraId="14223791" w14:textId="7BB9E064" w:rsidR="00DD05E2" w:rsidRPr="00CD3289" w:rsidRDefault="00244BC9" w:rsidP="000C51F7">
      <w:pPr>
        <w:spacing w:after="240"/>
        <w:jc w:val="both"/>
        <w:rPr>
          <w:szCs w:val="24"/>
        </w:rPr>
      </w:pPr>
      <w:r w:rsidRPr="000E617F">
        <w:rPr>
          <w:szCs w:val="24"/>
        </w:rPr>
        <w:t xml:space="preserve">From this scatterplot, we can </w:t>
      </w:r>
      <w:r w:rsidR="00795FF8">
        <w:rPr>
          <w:szCs w:val="24"/>
        </w:rPr>
        <w:t>identify</w:t>
      </w:r>
      <w:r w:rsidRPr="000E617F">
        <w:rPr>
          <w:szCs w:val="24"/>
        </w:rPr>
        <w:t xml:space="preserve"> a</w:t>
      </w:r>
      <w:r w:rsidR="00795FF8">
        <w:rPr>
          <w:szCs w:val="24"/>
        </w:rPr>
        <w:t xml:space="preserve"> linear relationship between the average apartment value and the percentage of residents with an undergraduate degree</w:t>
      </w:r>
      <w:r w:rsidR="008F79AA">
        <w:rPr>
          <w:szCs w:val="24"/>
        </w:rPr>
        <w:t xml:space="preserve">. </w:t>
      </w:r>
      <w:r w:rsidRPr="000E617F">
        <w:rPr>
          <w:szCs w:val="24"/>
        </w:rPr>
        <w:t xml:space="preserve">Moreover, there is a positive correlation between the two variables: </w:t>
      </w:r>
      <w:r w:rsidR="008F79AA">
        <w:rPr>
          <w:szCs w:val="24"/>
        </w:rPr>
        <w:t xml:space="preserve">neighborhoods with a high percentage of people with an undergraduate degree tend to also have a high average apartment value. </w:t>
      </w:r>
      <w:r w:rsidR="008F79AA" w:rsidRPr="000E617F">
        <w:rPr>
          <w:szCs w:val="24"/>
        </w:rPr>
        <w:t xml:space="preserve"> </w:t>
      </w:r>
      <w:r w:rsidR="008F79AA">
        <w:rPr>
          <w:szCs w:val="24"/>
        </w:rPr>
        <w:t>Neighborhoods with a lower percentage of people with an undergraduate degree tend to also have a lower average apartment value.</w:t>
      </w:r>
      <w:r w:rsidR="00795FF8">
        <w:rPr>
          <w:szCs w:val="24"/>
        </w:rPr>
        <w:t xml:space="preserve"> This is true in all cities.</w:t>
      </w:r>
      <w:r w:rsidR="008F79AA">
        <w:rPr>
          <w:szCs w:val="24"/>
        </w:rPr>
        <w:t xml:space="preserve"> </w:t>
      </w:r>
      <w:r w:rsidR="00795FF8">
        <w:rPr>
          <w:szCs w:val="24"/>
        </w:rPr>
        <w:t xml:space="preserve">A significant overlap in data points at the bottom left corner of the graph indicates that </w:t>
      </w:r>
      <w:r w:rsidR="00DC42F2">
        <w:rPr>
          <w:szCs w:val="24"/>
        </w:rPr>
        <w:t xml:space="preserve">many neighborhoods have an average apartment value between 5000-15000 shekels/square </w:t>
      </w:r>
      <w:proofErr w:type="gramStart"/>
      <w:r w:rsidR="00DC42F2">
        <w:rPr>
          <w:szCs w:val="24"/>
        </w:rPr>
        <w:t>meter</w:t>
      </w:r>
      <w:proofErr w:type="gramEnd"/>
      <w:r w:rsidR="00795FF8">
        <w:rPr>
          <w:szCs w:val="24"/>
        </w:rPr>
        <w:t xml:space="preserve"> </w:t>
      </w:r>
      <w:r w:rsidR="00DC42F2">
        <w:rPr>
          <w:szCs w:val="24"/>
        </w:rPr>
        <w:t xml:space="preserve">with </w:t>
      </w:r>
      <w:r w:rsidR="00795FF8">
        <w:rPr>
          <w:szCs w:val="24"/>
        </w:rPr>
        <w:t>7-20</w:t>
      </w:r>
      <w:r w:rsidR="008F79AA">
        <w:rPr>
          <w:szCs w:val="24"/>
        </w:rPr>
        <w:t xml:space="preserve">% of </w:t>
      </w:r>
      <w:r w:rsidR="00795FF8">
        <w:rPr>
          <w:szCs w:val="24"/>
        </w:rPr>
        <w:t>residents</w:t>
      </w:r>
      <w:r w:rsidR="008F79AA">
        <w:rPr>
          <w:szCs w:val="24"/>
        </w:rPr>
        <w:t xml:space="preserve"> </w:t>
      </w:r>
      <w:r w:rsidR="00DC42F2">
        <w:rPr>
          <w:szCs w:val="24"/>
        </w:rPr>
        <w:t>with</w:t>
      </w:r>
      <w:r w:rsidR="008F79AA">
        <w:rPr>
          <w:szCs w:val="24"/>
        </w:rPr>
        <w:t xml:space="preserve"> an undergraduate education. </w:t>
      </w:r>
      <w:r w:rsidRPr="000E617F">
        <w:rPr>
          <w:szCs w:val="24"/>
        </w:rPr>
        <w:t xml:space="preserve">There are two </w:t>
      </w:r>
      <w:r w:rsidR="008F79AA">
        <w:rPr>
          <w:szCs w:val="24"/>
        </w:rPr>
        <w:t>ou</w:t>
      </w:r>
      <w:r w:rsidR="0025091F">
        <w:rPr>
          <w:szCs w:val="24"/>
        </w:rPr>
        <w:t xml:space="preserve">tliers in </w:t>
      </w:r>
      <w:proofErr w:type="spellStart"/>
      <w:r w:rsidR="0025091F">
        <w:rPr>
          <w:szCs w:val="24"/>
        </w:rPr>
        <w:t>Rehovot</w:t>
      </w:r>
      <w:proofErr w:type="spellEnd"/>
      <w:r w:rsidR="0025091F">
        <w:rPr>
          <w:szCs w:val="24"/>
        </w:rPr>
        <w:t xml:space="preserve"> with relatively low apartment values and high education rate</w:t>
      </w:r>
      <w:r w:rsidR="001938AF">
        <w:rPr>
          <w:szCs w:val="24"/>
        </w:rPr>
        <w:t>s.</w:t>
      </w:r>
      <w:r w:rsidR="0025091F">
        <w:rPr>
          <w:szCs w:val="24"/>
        </w:rPr>
        <w:t xml:space="preserve"> </w:t>
      </w:r>
    </w:p>
    <w:tbl>
      <w:tblPr>
        <w:tblStyle w:val="TableGrid"/>
        <w:tblW w:w="9895" w:type="dxa"/>
        <w:tblLook w:val="04A0" w:firstRow="1" w:lastRow="0" w:firstColumn="1" w:lastColumn="0" w:noHBand="0" w:noVBand="1"/>
      </w:tblPr>
      <w:tblGrid>
        <w:gridCol w:w="4225"/>
        <w:gridCol w:w="5670"/>
      </w:tblGrid>
      <w:tr w:rsidR="008130C2" w14:paraId="0D39FCDA" w14:textId="77777777" w:rsidTr="008130C2">
        <w:tc>
          <w:tcPr>
            <w:tcW w:w="9895" w:type="dxa"/>
            <w:gridSpan w:val="2"/>
            <w:shd w:val="clear" w:color="auto" w:fill="D9D9D9" w:themeFill="background1" w:themeFillShade="D9"/>
          </w:tcPr>
          <w:p w14:paraId="0C53FDBD" w14:textId="2BF7E2C8" w:rsidR="008130C2" w:rsidRPr="00E90FAE" w:rsidRDefault="00E90FAE" w:rsidP="00926791">
            <w:pPr>
              <w:spacing w:line="240" w:lineRule="auto"/>
              <w:jc w:val="center"/>
              <w:rPr>
                <w:b/>
                <w:bCs/>
                <w:sz w:val="22"/>
              </w:rPr>
            </w:pPr>
            <w:r>
              <w:rPr>
                <w:b/>
                <w:bCs/>
              </w:rPr>
              <w:lastRenderedPageBreak/>
              <w:t>Neighborhoods</w:t>
            </w:r>
          </w:p>
        </w:tc>
      </w:tr>
      <w:tr w:rsidR="008130C2" w14:paraId="736C8C26" w14:textId="77777777" w:rsidTr="004B5D0A">
        <w:tc>
          <w:tcPr>
            <w:tcW w:w="4225" w:type="dxa"/>
            <w:shd w:val="clear" w:color="auto" w:fill="F2F2F2" w:themeFill="background1" w:themeFillShade="F2"/>
          </w:tcPr>
          <w:p w14:paraId="7BA093D5" w14:textId="77777777" w:rsidR="008130C2" w:rsidRPr="00E90FAE" w:rsidRDefault="008130C2" w:rsidP="000C51F7">
            <w:pPr>
              <w:spacing w:line="240" w:lineRule="auto"/>
              <w:jc w:val="both"/>
              <w:rPr>
                <w:b/>
                <w:bCs/>
                <w:sz w:val="22"/>
              </w:rPr>
            </w:pPr>
            <w:r w:rsidRPr="00E90FAE">
              <w:rPr>
                <w:b/>
                <w:bCs/>
                <w:sz w:val="22"/>
              </w:rPr>
              <w:t>Task</w:t>
            </w:r>
          </w:p>
        </w:tc>
        <w:tc>
          <w:tcPr>
            <w:tcW w:w="5670" w:type="dxa"/>
            <w:shd w:val="clear" w:color="auto" w:fill="F2F2F2" w:themeFill="background1" w:themeFillShade="F2"/>
          </w:tcPr>
          <w:p w14:paraId="709A8851" w14:textId="23B2E3BF" w:rsidR="008130C2" w:rsidRPr="00E90FAE" w:rsidRDefault="008130C2" w:rsidP="000C51F7">
            <w:pPr>
              <w:spacing w:line="240" w:lineRule="auto"/>
              <w:jc w:val="both"/>
              <w:rPr>
                <w:b/>
                <w:bCs/>
                <w:sz w:val="22"/>
              </w:rPr>
            </w:pPr>
            <w:r w:rsidRPr="00E90FAE">
              <w:rPr>
                <w:b/>
                <w:bCs/>
                <w:sz w:val="22"/>
              </w:rPr>
              <w:t xml:space="preserve">Visualization </w:t>
            </w:r>
            <w:r w:rsidR="00E34E8E">
              <w:rPr>
                <w:b/>
                <w:bCs/>
                <w:sz w:val="22"/>
              </w:rPr>
              <w:t>insights</w:t>
            </w:r>
          </w:p>
        </w:tc>
      </w:tr>
      <w:tr w:rsidR="008130C2" w14:paraId="0805022C" w14:textId="77777777" w:rsidTr="008130C2">
        <w:tc>
          <w:tcPr>
            <w:tcW w:w="4225" w:type="dxa"/>
          </w:tcPr>
          <w:p w14:paraId="26499068" w14:textId="359AFB89" w:rsidR="008130C2" w:rsidRPr="00E90FAE" w:rsidRDefault="008130C2" w:rsidP="00926791">
            <w:pPr>
              <w:spacing w:after="240" w:line="240" w:lineRule="auto"/>
              <w:rPr>
                <w:sz w:val="22"/>
              </w:rPr>
            </w:pPr>
            <w:r w:rsidRPr="00E90FAE">
              <w:rPr>
                <w:sz w:val="22"/>
              </w:rPr>
              <w:t xml:space="preserve">Identifying neighborhoods with high apartment </w:t>
            </w:r>
            <w:r w:rsidR="0079192A" w:rsidRPr="00E90FAE">
              <w:rPr>
                <w:sz w:val="22"/>
              </w:rPr>
              <w:t>value</w:t>
            </w:r>
          </w:p>
        </w:tc>
        <w:tc>
          <w:tcPr>
            <w:tcW w:w="5670" w:type="dxa"/>
          </w:tcPr>
          <w:p w14:paraId="79BAA2D0" w14:textId="03211545" w:rsidR="008130C2" w:rsidRPr="00E90FAE" w:rsidRDefault="008130C2" w:rsidP="000C51F7">
            <w:pPr>
              <w:spacing w:after="240" w:line="240" w:lineRule="auto"/>
              <w:jc w:val="both"/>
              <w:rPr>
                <w:sz w:val="22"/>
              </w:rPr>
            </w:pPr>
            <w:r w:rsidRPr="00E90FAE">
              <w:rPr>
                <w:sz w:val="22"/>
              </w:rPr>
              <w:t>Found fairly easily by looking at t</w:t>
            </w:r>
            <w:r w:rsidR="00DE69D6">
              <w:t xml:space="preserve">he highest points in the graph, but the </w:t>
            </w:r>
            <w:r w:rsidRPr="00E90FAE">
              <w:rPr>
                <w:sz w:val="22"/>
              </w:rPr>
              <w:t xml:space="preserve">neighborhoods cannot be identified by name. </w:t>
            </w:r>
          </w:p>
        </w:tc>
      </w:tr>
      <w:tr w:rsidR="008130C2" w14:paraId="7163CE34" w14:textId="77777777" w:rsidTr="008130C2">
        <w:tc>
          <w:tcPr>
            <w:tcW w:w="4225" w:type="dxa"/>
          </w:tcPr>
          <w:p w14:paraId="43310828" w14:textId="1492A903" w:rsidR="008130C2" w:rsidRPr="00E90FAE" w:rsidRDefault="008130C2" w:rsidP="00926791">
            <w:pPr>
              <w:spacing w:after="240" w:line="240" w:lineRule="auto"/>
              <w:rPr>
                <w:sz w:val="22"/>
              </w:rPr>
            </w:pPr>
            <w:r w:rsidRPr="00E90FAE">
              <w:rPr>
                <w:sz w:val="22"/>
              </w:rPr>
              <w:t xml:space="preserve">Identifying neighborhoods with low apartment </w:t>
            </w:r>
            <w:r w:rsidR="0079192A" w:rsidRPr="00E90FAE">
              <w:rPr>
                <w:sz w:val="22"/>
              </w:rPr>
              <w:t>value</w:t>
            </w:r>
          </w:p>
        </w:tc>
        <w:tc>
          <w:tcPr>
            <w:tcW w:w="5670" w:type="dxa"/>
          </w:tcPr>
          <w:p w14:paraId="2B4AD896" w14:textId="14CF9E08" w:rsidR="008130C2" w:rsidRPr="00E90FAE" w:rsidRDefault="008130C2" w:rsidP="000C51F7">
            <w:pPr>
              <w:spacing w:after="240" w:line="240" w:lineRule="auto"/>
              <w:jc w:val="both"/>
              <w:rPr>
                <w:sz w:val="22"/>
              </w:rPr>
            </w:pPr>
            <w:r w:rsidRPr="00E90FAE">
              <w:rPr>
                <w:sz w:val="22"/>
              </w:rPr>
              <w:t xml:space="preserve">Found </w:t>
            </w:r>
            <w:r w:rsidR="00DE69D6" w:rsidRPr="0087158F">
              <w:rPr>
                <w:sz w:val="22"/>
              </w:rPr>
              <w:t xml:space="preserve">fairly easily </w:t>
            </w:r>
            <w:r w:rsidRPr="00E90FAE">
              <w:rPr>
                <w:sz w:val="22"/>
              </w:rPr>
              <w:t>by looking at the lowest points in the graph</w:t>
            </w:r>
            <w:r w:rsidR="00DE69D6" w:rsidRPr="0087158F">
              <w:rPr>
                <w:sz w:val="22"/>
              </w:rPr>
              <w:t>, but the neighborhoods cann</w:t>
            </w:r>
            <w:r w:rsidR="00314194" w:rsidRPr="0087158F">
              <w:rPr>
                <w:sz w:val="22"/>
              </w:rPr>
              <w:t xml:space="preserve">ot be identified by name. Since </w:t>
            </w:r>
            <w:r w:rsidR="00DE69D6" w:rsidRPr="0087158F">
              <w:rPr>
                <w:sz w:val="22"/>
              </w:rPr>
              <w:t xml:space="preserve">many neighborhoods fall in this region, some are hidden by multiple layers of data points. </w:t>
            </w:r>
            <w:r w:rsidRPr="00E90FAE">
              <w:rPr>
                <w:sz w:val="22"/>
              </w:rPr>
              <w:t xml:space="preserve"> </w:t>
            </w:r>
          </w:p>
        </w:tc>
      </w:tr>
      <w:tr w:rsidR="008130C2" w14:paraId="2CE3244D" w14:textId="77777777" w:rsidTr="008130C2">
        <w:tc>
          <w:tcPr>
            <w:tcW w:w="4225" w:type="dxa"/>
          </w:tcPr>
          <w:p w14:paraId="1CEA8752" w14:textId="6A61989B" w:rsidR="008130C2" w:rsidRPr="00E90FAE" w:rsidRDefault="008130C2" w:rsidP="00926791">
            <w:pPr>
              <w:spacing w:after="240" w:line="240" w:lineRule="auto"/>
              <w:rPr>
                <w:sz w:val="22"/>
              </w:rPr>
            </w:pPr>
            <w:r w:rsidRPr="00E90FAE">
              <w:rPr>
                <w:sz w:val="22"/>
              </w:rPr>
              <w:t>Identifying Neighborhoods with high education attainment rates</w:t>
            </w:r>
          </w:p>
          <w:p w14:paraId="6C5613F4" w14:textId="77777777" w:rsidR="008130C2" w:rsidRPr="00E90FAE" w:rsidRDefault="008130C2" w:rsidP="00926791">
            <w:pPr>
              <w:spacing w:after="240" w:line="240" w:lineRule="auto"/>
              <w:rPr>
                <w:sz w:val="22"/>
              </w:rPr>
            </w:pPr>
          </w:p>
        </w:tc>
        <w:tc>
          <w:tcPr>
            <w:tcW w:w="5670" w:type="dxa"/>
          </w:tcPr>
          <w:p w14:paraId="1B1FC55C" w14:textId="11C36441" w:rsidR="008130C2" w:rsidRPr="00E90FAE" w:rsidRDefault="008130C2" w:rsidP="000C51F7">
            <w:pPr>
              <w:spacing w:after="240" w:line="240" w:lineRule="auto"/>
              <w:jc w:val="both"/>
              <w:rPr>
                <w:sz w:val="22"/>
              </w:rPr>
            </w:pPr>
            <w:r w:rsidRPr="00E90FAE">
              <w:rPr>
                <w:sz w:val="22"/>
              </w:rPr>
              <w:t>Found fairly easily by looking at the points that are fur</w:t>
            </w:r>
            <w:r w:rsidR="0087158F">
              <w:rPr>
                <w:sz w:val="22"/>
              </w:rPr>
              <w:t>thest to the right in the graph, but the n</w:t>
            </w:r>
            <w:r w:rsidRPr="00E90FAE">
              <w:rPr>
                <w:sz w:val="22"/>
              </w:rPr>
              <w:t>eighborhoods cannot be identified by name.</w:t>
            </w:r>
          </w:p>
        </w:tc>
      </w:tr>
      <w:tr w:rsidR="0087158F" w14:paraId="1DE5BCCE" w14:textId="77777777" w:rsidTr="008130C2">
        <w:tc>
          <w:tcPr>
            <w:tcW w:w="4225" w:type="dxa"/>
          </w:tcPr>
          <w:p w14:paraId="20F47B8F" w14:textId="04DC89DB" w:rsidR="0087158F" w:rsidRPr="00E90FAE" w:rsidRDefault="0087158F" w:rsidP="00926791">
            <w:pPr>
              <w:spacing w:after="240" w:line="240" w:lineRule="auto"/>
              <w:rPr>
                <w:sz w:val="22"/>
              </w:rPr>
            </w:pPr>
            <w:r w:rsidRPr="00E90FAE">
              <w:rPr>
                <w:sz w:val="22"/>
              </w:rPr>
              <w:t>Identifying Neighborhoods with low education attainment rates:</w:t>
            </w:r>
          </w:p>
        </w:tc>
        <w:tc>
          <w:tcPr>
            <w:tcW w:w="5670" w:type="dxa"/>
          </w:tcPr>
          <w:p w14:paraId="302BDDB9" w14:textId="7084F0CC" w:rsidR="0087158F" w:rsidRPr="00E90FAE" w:rsidRDefault="0087158F" w:rsidP="000C51F7">
            <w:pPr>
              <w:spacing w:after="240" w:line="240" w:lineRule="auto"/>
              <w:jc w:val="both"/>
              <w:rPr>
                <w:sz w:val="22"/>
              </w:rPr>
            </w:pPr>
            <w:r w:rsidRPr="00E90FAE">
              <w:rPr>
                <w:sz w:val="22"/>
              </w:rPr>
              <w:t xml:space="preserve">Found </w:t>
            </w:r>
            <w:r w:rsidRPr="0087158F">
              <w:rPr>
                <w:sz w:val="22"/>
              </w:rPr>
              <w:t xml:space="preserve">fairly easily </w:t>
            </w:r>
            <w:r w:rsidRPr="00E90FAE">
              <w:rPr>
                <w:sz w:val="22"/>
              </w:rPr>
              <w:t xml:space="preserve">by looking </w:t>
            </w:r>
            <w:r>
              <w:rPr>
                <w:sz w:val="22"/>
              </w:rPr>
              <w:t>at the points that are furthest to the left in the graph</w:t>
            </w:r>
            <w:r w:rsidRPr="0087158F">
              <w:rPr>
                <w:sz w:val="22"/>
              </w:rPr>
              <w:t xml:space="preserve">, but the neighborhoods cannot be identified by name. Since many neighborhoods fall in this region, some are hidden by multiple layers of data points. </w:t>
            </w:r>
            <w:r w:rsidRPr="00E90FAE">
              <w:rPr>
                <w:sz w:val="22"/>
              </w:rPr>
              <w:t xml:space="preserve"> </w:t>
            </w:r>
          </w:p>
        </w:tc>
      </w:tr>
      <w:tr w:rsidR="008130C2" w14:paraId="6A96D3B2" w14:textId="77777777" w:rsidTr="008130C2">
        <w:tc>
          <w:tcPr>
            <w:tcW w:w="4225" w:type="dxa"/>
          </w:tcPr>
          <w:p w14:paraId="79ABB708" w14:textId="1F78265D" w:rsidR="008130C2" w:rsidRPr="00E90FAE" w:rsidRDefault="008130C2" w:rsidP="00926791">
            <w:pPr>
              <w:spacing w:after="240" w:line="240" w:lineRule="auto"/>
              <w:rPr>
                <w:sz w:val="22"/>
              </w:rPr>
            </w:pPr>
            <w:r w:rsidRPr="00E90FAE">
              <w:rPr>
                <w:sz w:val="22"/>
              </w:rPr>
              <w:t xml:space="preserve">Identifying neighborhoods with high education attainment rates and low apartment </w:t>
            </w:r>
            <w:r w:rsidR="0079192A" w:rsidRPr="00E90FAE">
              <w:rPr>
                <w:sz w:val="22"/>
              </w:rPr>
              <w:t>value</w:t>
            </w:r>
          </w:p>
        </w:tc>
        <w:tc>
          <w:tcPr>
            <w:tcW w:w="5670" w:type="dxa"/>
          </w:tcPr>
          <w:p w14:paraId="623D73F8" w14:textId="564DAE26" w:rsidR="008130C2" w:rsidRPr="00E90FAE" w:rsidRDefault="008130C2" w:rsidP="000C51F7">
            <w:pPr>
              <w:spacing w:after="240" w:line="240" w:lineRule="auto"/>
              <w:jc w:val="both"/>
              <w:rPr>
                <w:sz w:val="22"/>
              </w:rPr>
            </w:pPr>
            <w:r w:rsidRPr="00E90FAE">
              <w:rPr>
                <w:sz w:val="22"/>
              </w:rPr>
              <w:t>Found fairly easily by looking for points that are closest to the top right corner of the graph</w:t>
            </w:r>
            <w:r w:rsidR="0087158F">
              <w:rPr>
                <w:sz w:val="22"/>
              </w:rPr>
              <w:t>, but these</w:t>
            </w:r>
            <w:r w:rsidRPr="00E90FAE">
              <w:rPr>
                <w:sz w:val="22"/>
              </w:rPr>
              <w:t xml:space="preserve"> neighborhoods cannot be identified by name.</w:t>
            </w:r>
          </w:p>
        </w:tc>
      </w:tr>
      <w:tr w:rsidR="008130C2" w14:paraId="2D989C2A" w14:textId="77777777" w:rsidTr="008130C2">
        <w:tc>
          <w:tcPr>
            <w:tcW w:w="4225" w:type="dxa"/>
          </w:tcPr>
          <w:p w14:paraId="15F892FF" w14:textId="74406382" w:rsidR="008130C2" w:rsidRPr="00E90FAE" w:rsidRDefault="008130C2" w:rsidP="00926791">
            <w:pPr>
              <w:spacing w:after="240" w:line="240" w:lineRule="auto"/>
              <w:rPr>
                <w:sz w:val="22"/>
              </w:rPr>
            </w:pPr>
            <w:r w:rsidRPr="00E90FAE">
              <w:rPr>
                <w:sz w:val="22"/>
              </w:rPr>
              <w:t xml:space="preserve">Identifying neighborhoods with low education attainment rates and high apartment </w:t>
            </w:r>
            <w:r w:rsidR="0079192A" w:rsidRPr="00E90FAE">
              <w:rPr>
                <w:sz w:val="22"/>
              </w:rPr>
              <w:t>value</w:t>
            </w:r>
          </w:p>
        </w:tc>
        <w:tc>
          <w:tcPr>
            <w:tcW w:w="5670" w:type="dxa"/>
          </w:tcPr>
          <w:p w14:paraId="3C15DBA8" w14:textId="1C5A7685" w:rsidR="008130C2" w:rsidRPr="00E90FAE" w:rsidRDefault="008130C2" w:rsidP="000C51F7">
            <w:pPr>
              <w:spacing w:after="240" w:line="240" w:lineRule="auto"/>
              <w:jc w:val="both"/>
              <w:rPr>
                <w:sz w:val="22"/>
              </w:rPr>
            </w:pPr>
            <w:r w:rsidRPr="00E90FAE">
              <w:rPr>
                <w:sz w:val="22"/>
              </w:rPr>
              <w:t>Found fairly easily by looking for points that are closest to the bottom left corner of the graph</w:t>
            </w:r>
            <w:r w:rsidR="0087158F">
              <w:rPr>
                <w:sz w:val="22"/>
              </w:rPr>
              <w:t>, but t</w:t>
            </w:r>
            <w:r w:rsidRPr="00E90FAE">
              <w:rPr>
                <w:sz w:val="22"/>
              </w:rPr>
              <w:t>hese neighborhoods cannot be identified by name.</w:t>
            </w:r>
          </w:p>
        </w:tc>
      </w:tr>
      <w:tr w:rsidR="008130C2" w14:paraId="3506F3B8" w14:textId="77777777" w:rsidTr="008130C2">
        <w:tc>
          <w:tcPr>
            <w:tcW w:w="9895" w:type="dxa"/>
            <w:gridSpan w:val="2"/>
            <w:shd w:val="clear" w:color="auto" w:fill="D9D9D9" w:themeFill="background1" w:themeFillShade="D9"/>
          </w:tcPr>
          <w:p w14:paraId="7500A6AB" w14:textId="5F7FE863" w:rsidR="008130C2" w:rsidRPr="00E90FAE" w:rsidRDefault="00E90FAE" w:rsidP="00926791">
            <w:pPr>
              <w:spacing w:line="240" w:lineRule="auto"/>
              <w:jc w:val="center"/>
              <w:rPr>
                <w:b/>
                <w:bCs/>
                <w:sz w:val="22"/>
              </w:rPr>
            </w:pPr>
            <w:r>
              <w:rPr>
                <w:b/>
                <w:bCs/>
              </w:rPr>
              <w:t>Cities</w:t>
            </w:r>
          </w:p>
        </w:tc>
      </w:tr>
      <w:tr w:rsidR="00BB73C5" w14:paraId="3F7E4502" w14:textId="77777777" w:rsidTr="00FD66D7">
        <w:tc>
          <w:tcPr>
            <w:tcW w:w="4225" w:type="dxa"/>
          </w:tcPr>
          <w:p w14:paraId="0E294349" w14:textId="06467818" w:rsidR="00BB73C5" w:rsidRPr="00E90FAE" w:rsidRDefault="00BB73C5" w:rsidP="00926791">
            <w:pPr>
              <w:spacing w:after="240" w:line="240" w:lineRule="auto"/>
              <w:rPr>
                <w:sz w:val="22"/>
              </w:rPr>
            </w:pPr>
            <w:r w:rsidRPr="00E90FAE">
              <w:rPr>
                <w:sz w:val="22"/>
              </w:rPr>
              <w:t>Identifying cities with high apartment value</w:t>
            </w:r>
          </w:p>
        </w:tc>
        <w:tc>
          <w:tcPr>
            <w:tcW w:w="5670" w:type="dxa"/>
            <w:shd w:val="clear" w:color="auto" w:fill="FFFFFF" w:themeFill="background1"/>
          </w:tcPr>
          <w:p w14:paraId="06568022" w14:textId="39DCCC84" w:rsidR="00BB73C5" w:rsidRPr="00FD66D7" w:rsidRDefault="00BB73C5" w:rsidP="000C51F7">
            <w:pPr>
              <w:spacing w:after="240" w:line="240" w:lineRule="auto"/>
              <w:jc w:val="both"/>
              <w:rPr>
                <w:sz w:val="22"/>
              </w:rPr>
            </w:pPr>
            <w:r>
              <w:rPr>
                <w:sz w:val="22"/>
              </w:rPr>
              <w:t>Tel Aviv and Holon seem to have the highest overall apartment values</w:t>
            </w:r>
            <w:r w:rsidR="00FD66D7">
              <w:rPr>
                <w:sz w:val="22"/>
              </w:rPr>
              <w:t>. Finding them was quite easy by finding colors that are consistently at the top of the graph.</w:t>
            </w:r>
          </w:p>
        </w:tc>
      </w:tr>
      <w:tr w:rsidR="00BB73C5" w14:paraId="3045F446" w14:textId="77777777" w:rsidTr="00FD66D7">
        <w:tc>
          <w:tcPr>
            <w:tcW w:w="4225" w:type="dxa"/>
          </w:tcPr>
          <w:p w14:paraId="6A2A4174" w14:textId="49683271" w:rsidR="00BB73C5" w:rsidRPr="00E90FAE" w:rsidRDefault="00BB73C5" w:rsidP="00926791">
            <w:pPr>
              <w:spacing w:after="240" w:line="240" w:lineRule="auto"/>
              <w:rPr>
                <w:sz w:val="22"/>
              </w:rPr>
            </w:pPr>
            <w:r w:rsidRPr="00E90FAE">
              <w:rPr>
                <w:sz w:val="22"/>
              </w:rPr>
              <w:t>Identifying cities with low apartment value</w:t>
            </w:r>
          </w:p>
        </w:tc>
        <w:tc>
          <w:tcPr>
            <w:tcW w:w="5670" w:type="dxa"/>
            <w:shd w:val="clear" w:color="auto" w:fill="FFFFFF" w:themeFill="background1"/>
          </w:tcPr>
          <w:p w14:paraId="027DD44B" w14:textId="4E34AF94" w:rsidR="00BB73C5" w:rsidRPr="00FD66D7" w:rsidRDefault="00BB73C5" w:rsidP="000C51F7">
            <w:pPr>
              <w:spacing w:after="240" w:line="240" w:lineRule="auto"/>
              <w:jc w:val="both"/>
              <w:rPr>
                <w:sz w:val="22"/>
              </w:rPr>
            </w:pPr>
            <w:proofErr w:type="spellStart"/>
            <w:r w:rsidRPr="00FD66D7">
              <w:rPr>
                <w:sz w:val="22"/>
              </w:rPr>
              <w:t>Be’er</w:t>
            </w:r>
            <w:proofErr w:type="spellEnd"/>
            <w:r w:rsidRPr="00FD66D7">
              <w:rPr>
                <w:sz w:val="22"/>
              </w:rPr>
              <w:t xml:space="preserve"> </w:t>
            </w:r>
            <w:proofErr w:type="spellStart"/>
            <w:r w:rsidRPr="00FD66D7">
              <w:rPr>
                <w:sz w:val="22"/>
              </w:rPr>
              <w:t>Sheva</w:t>
            </w:r>
            <w:proofErr w:type="spellEnd"/>
            <w:r w:rsidRPr="00FD66D7">
              <w:rPr>
                <w:sz w:val="22"/>
              </w:rPr>
              <w:t>, Ashkelon and Haifa seem to have the lowest average apartment values</w:t>
            </w:r>
            <w:r w:rsidR="00FD66D7" w:rsidRPr="00FD66D7">
              <w:rPr>
                <w:sz w:val="22"/>
              </w:rPr>
              <w:t xml:space="preserve">. This was more difficult than finding cities with high apartment values since there was high density in the data points in this region. Identifying Ashkelon (blue) for instance was extremely hard since it was mostly masked by </w:t>
            </w:r>
            <w:proofErr w:type="spellStart"/>
            <w:r w:rsidR="00FD66D7" w:rsidRPr="00FD66D7">
              <w:rPr>
                <w:sz w:val="22"/>
              </w:rPr>
              <w:t>Be’er</w:t>
            </w:r>
            <w:proofErr w:type="spellEnd"/>
            <w:r w:rsidR="00FD66D7" w:rsidRPr="00FD66D7">
              <w:rPr>
                <w:sz w:val="22"/>
              </w:rPr>
              <w:t xml:space="preserve"> </w:t>
            </w:r>
            <w:proofErr w:type="spellStart"/>
            <w:r w:rsidR="00FD66D7" w:rsidRPr="00FD66D7">
              <w:rPr>
                <w:sz w:val="22"/>
              </w:rPr>
              <w:t>Sheva</w:t>
            </w:r>
            <w:proofErr w:type="spellEnd"/>
            <w:r w:rsidR="00FD66D7" w:rsidRPr="00FD66D7">
              <w:rPr>
                <w:sz w:val="22"/>
              </w:rPr>
              <w:t xml:space="preserve"> (green) and Haifa (red) points. </w:t>
            </w:r>
          </w:p>
        </w:tc>
      </w:tr>
      <w:tr w:rsidR="00BB73C5" w14:paraId="11337908" w14:textId="77777777" w:rsidTr="00E34E8E">
        <w:tc>
          <w:tcPr>
            <w:tcW w:w="4225" w:type="dxa"/>
          </w:tcPr>
          <w:p w14:paraId="06B8EFA9" w14:textId="7A1816E6" w:rsidR="00BB73C5" w:rsidRPr="00E90FAE" w:rsidRDefault="00BB73C5" w:rsidP="00926791">
            <w:pPr>
              <w:spacing w:after="240" w:line="240" w:lineRule="auto"/>
              <w:rPr>
                <w:sz w:val="22"/>
              </w:rPr>
            </w:pPr>
            <w:r w:rsidRPr="00E90FAE">
              <w:rPr>
                <w:sz w:val="22"/>
              </w:rPr>
              <w:t>Identifying cities with high</w:t>
            </w:r>
            <w:r w:rsidR="004B5D0A">
              <w:rPr>
                <w:sz w:val="22"/>
              </w:rPr>
              <w:t xml:space="preserve"> education attainment rates</w:t>
            </w:r>
          </w:p>
        </w:tc>
        <w:tc>
          <w:tcPr>
            <w:tcW w:w="5670" w:type="dxa"/>
            <w:shd w:val="clear" w:color="auto" w:fill="FFFFFF" w:themeFill="background1"/>
          </w:tcPr>
          <w:p w14:paraId="3EDF224B" w14:textId="079AF4A7" w:rsidR="00BB73C5" w:rsidRPr="00BD56D2" w:rsidRDefault="00E34E8E" w:rsidP="000C51F7">
            <w:pPr>
              <w:spacing w:after="240" w:line="240" w:lineRule="auto"/>
              <w:jc w:val="both"/>
              <w:rPr>
                <w:sz w:val="22"/>
              </w:rPr>
            </w:pPr>
            <w:r w:rsidRPr="00BD56D2">
              <w:rPr>
                <w:sz w:val="22"/>
              </w:rPr>
              <w:t>Tel Aviv has the most neighborhoods with high education rates. Haifa has several as well, however Haifa has a much higher variance than Tel Aviv.</w:t>
            </w:r>
          </w:p>
        </w:tc>
      </w:tr>
      <w:tr w:rsidR="00BB73C5" w14:paraId="5A2F88A4" w14:textId="77777777" w:rsidTr="00E34E8E">
        <w:tc>
          <w:tcPr>
            <w:tcW w:w="4225" w:type="dxa"/>
          </w:tcPr>
          <w:p w14:paraId="7EB6DCF4" w14:textId="60217C5A" w:rsidR="00BB73C5" w:rsidRPr="00E90FAE" w:rsidRDefault="00BB73C5" w:rsidP="00926791">
            <w:pPr>
              <w:spacing w:after="240" w:line="240" w:lineRule="auto"/>
              <w:rPr>
                <w:sz w:val="22"/>
              </w:rPr>
            </w:pPr>
            <w:r w:rsidRPr="00E90FAE">
              <w:rPr>
                <w:sz w:val="22"/>
              </w:rPr>
              <w:t>Identifying cities with low education attainment rates:</w:t>
            </w:r>
          </w:p>
        </w:tc>
        <w:tc>
          <w:tcPr>
            <w:tcW w:w="5670" w:type="dxa"/>
            <w:shd w:val="clear" w:color="auto" w:fill="FFFFFF" w:themeFill="background1"/>
          </w:tcPr>
          <w:p w14:paraId="7742D698" w14:textId="36331E8D" w:rsidR="00BB73C5" w:rsidRPr="00BD56D2" w:rsidRDefault="00E34E8E" w:rsidP="000C51F7">
            <w:pPr>
              <w:spacing w:after="240" w:line="240" w:lineRule="auto"/>
              <w:jc w:val="both"/>
              <w:rPr>
                <w:sz w:val="22"/>
              </w:rPr>
            </w:pPr>
            <w:r w:rsidRPr="00BD56D2">
              <w:rPr>
                <w:sz w:val="22"/>
              </w:rPr>
              <w:t xml:space="preserve">Bat Yam and Jerusalem appear to have low education attainment rates, although it is very hard to spot due to </w:t>
            </w:r>
            <w:r w:rsidRPr="00BD56D2">
              <w:rPr>
                <w:sz w:val="22"/>
              </w:rPr>
              <w:lastRenderedPageBreak/>
              <w:t>the large amount of visual clutter in the bottom left region of the visualization</w:t>
            </w:r>
          </w:p>
        </w:tc>
      </w:tr>
      <w:tr w:rsidR="00BB73C5" w14:paraId="7F85CF16" w14:textId="77777777" w:rsidTr="00BD56D2">
        <w:tc>
          <w:tcPr>
            <w:tcW w:w="4225" w:type="dxa"/>
          </w:tcPr>
          <w:p w14:paraId="22BDF0D1" w14:textId="17691268" w:rsidR="00BB73C5" w:rsidRPr="00E90FAE" w:rsidRDefault="00BB73C5" w:rsidP="00926791">
            <w:pPr>
              <w:spacing w:after="240" w:line="240" w:lineRule="auto"/>
              <w:rPr>
                <w:sz w:val="22"/>
              </w:rPr>
            </w:pPr>
            <w:r w:rsidRPr="00E90FAE">
              <w:rPr>
                <w:sz w:val="22"/>
              </w:rPr>
              <w:lastRenderedPageBreak/>
              <w:t>Identifying cities with high education attainment rates and low apartment value</w:t>
            </w:r>
          </w:p>
        </w:tc>
        <w:tc>
          <w:tcPr>
            <w:tcW w:w="5670" w:type="dxa"/>
            <w:shd w:val="clear" w:color="auto" w:fill="FFFFFF" w:themeFill="background1"/>
          </w:tcPr>
          <w:p w14:paraId="15E14E4E" w14:textId="048EF52F" w:rsidR="00BB73C5" w:rsidRPr="00BD56D2" w:rsidRDefault="00272A76" w:rsidP="000C51F7">
            <w:pPr>
              <w:spacing w:after="240" w:line="240" w:lineRule="auto"/>
              <w:jc w:val="both"/>
              <w:rPr>
                <w:sz w:val="22"/>
              </w:rPr>
            </w:pPr>
            <w:r w:rsidRPr="00BD56D2">
              <w:rPr>
                <w:sz w:val="22"/>
              </w:rPr>
              <w:t xml:space="preserve">Haifa seems to have the most neighborhoods with high education rates and </w:t>
            </w:r>
            <w:r w:rsidR="00BD56D2" w:rsidRPr="00BD56D2">
              <w:rPr>
                <w:sz w:val="22"/>
              </w:rPr>
              <w:t xml:space="preserve">relatively </w:t>
            </w:r>
            <w:r w:rsidRPr="00BD56D2">
              <w:rPr>
                <w:sz w:val="22"/>
              </w:rPr>
              <w:t xml:space="preserve">low average apartment values </w:t>
            </w:r>
          </w:p>
        </w:tc>
      </w:tr>
      <w:tr w:rsidR="00BB73C5" w14:paraId="11F9C0AF" w14:textId="77777777" w:rsidTr="00BD56D2">
        <w:tc>
          <w:tcPr>
            <w:tcW w:w="4225" w:type="dxa"/>
          </w:tcPr>
          <w:p w14:paraId="5F20ED77" w14:textId="130B3F3D" w:rsidR="00BB73C5" w:rsidRPr="00E90FAE" w:rsidRDefault="00BB73C5" w:rsidP="00926791">
            <w:pPr>
              <w:spacing w:after="240" w:line="240" w:lineRule="auto"/>
              <w:rPr>
                <w:sz w:val="22"/>
              </w:rPr>
            </w:pPr>
            <w:r w:rsidRPr="00E90FAE">
              <w:rPr>
                <w:sz w:val="22"/>
              </w:rPr>
              <w:t>Identifying cities with low education attainment rates and high apartment value</w:t>
            </w:r>
          </w:p>
        </w:tc>
        <w:tc>
          <w:tcPr>
            <w:tcW w:w="5670" w:type="dxa"/>
            <w:shd w:val="clear" w:color="auto" w:fill="FFFFFF" w:themeFill="background1"/>
          </w:tcPr>
          <w:p w14:paraId="5AF8B30C" w14:textId="2C164C1C" w:rsidR="00BB73C5" w:rsidRPr="00BD56D2" w:rsidRDefault="00272A76" w:rsidP="000C51F7">
            <w:pPr>
              <w:spacing w:after="240" w:line="240" w:lineRule="auto"/>
              <w:jc w:val="both"/>
              <w:rPr>
                <w:sz w:val="22"/>
              </w:rPr>
            </w:pPr>
            <w:r w:rsidRPr="00BD56D2">
              <w:rPr>
                <w:sz w:val="22"/>
              </w:rPr>
              <w:t>Jerusalem seems to have the</w:t>
            </w:r>
            <w:r w:rsidR="00BD56D2" w:rsidRPr="00BD56D2">
              <w:rPr>
                <w:sz w:val="22"/>
              </w:rPr>
              <w:t xml:space="preserve"> most neighborhoods that meet this criteria more than other cities</w:t>
            </w:r>
          </w:p>
        </w:tc>
      </w:tr>
    </w:tbl>
    <w:p w14:paraId="34B0B73B" w14:textId="77777777" w:rsidR="00DD05E2" w:rsidRDefault="00DD05E2" w:rsidP="000C51F7">
      <w:pPr>
        <w:spacing w:after="240" w:line="240" w:lineRule="auto"/>
        <w:jc w:val="both"/>
        <w:rPr>
          <w:szCs w:val="24"/>
        </w:rPr>
      </w:pPr>
    </w:p>
    <w:p w14:paraId="6F7135E0" w14:textId="550FF32B" w:rsidR="001938AF" w:rsidRDefault="001938AF" w:rsidP="000C51F7">
      <w:pPr>
        <w:pStyle w:val="Heading3"/>
        <w:spacing w:after="240" w:line="240" w:lineRule="auto"/>
        <w:jc w:val="both"/>
      </w:pPr>
      <w:bookmarkStart w:id="8" w:name="_Toc429491478"/>
      <w:r>
        <w:t>Problems</w:t>
      </w:r>
      <w:r w:rsidR="00FC5219">
        <w:t xml:space="preserve"> with Visualization</w:t>
      </w:r>
      <w:bookmarkEnd w:id="8"/>
    </w:p>
    <w:p w14:paraId="663B5D45" w14:textId="7B25C213" w:rsidR="00425677" w:rsidRDefault="001938AF" w:rsidP="000C51F7">
      <w:pPr>
        <w:jc w:val="both"/>
      </w:pPr>
      <w:r>
        <w:t xml:space="preserve">In this visualization, we are not able to identify </w:t>
      </w:r>
      <w:r w:rsidR="00425677">
        <w:t xml:space="preserve">any </w:t>
      </w:r>
      <w:r>
        <w:t xml:space="preserve">specific neighborhoods </w:t>
      </w:r>
      <w:r w:rsidR="00425677">
        <w:t>-</w:t>
      </w:r>
      <w:r>
        <w:t xml:space="preserve"> we cannot match </w:t>
      </w:r>
      <w:r w:rsidR="00425677">
        <w:t>a</w:t>
      </w:r>
      <w:r>
        <w:t xml:space="preserve"> particular </w:t>
      </w:r>
      <w:r w:rsidR="00425677">
        <w:t>circle</w:t>
      </w:r>
      <w:r>
        <w:t xml:space="preserve"> to the neighborhood </w:t>
      </w:r>
      <w:r w:rsidR="00425677">
        <w:t>it represents</w:t>
      </w:r>
      <w:r>
        <w:t>.</w:t>
      </w:r>
      <w:r w:rsidRPr="000E617F">
        <w:t xml:space="preserve"> </w:t>
      </w:r>
      <w:r>
        <w:t xml:space="preserve">Such an understanding is </w:t>
      </w:r>
      <w:r w:rsidR="00C62B33">
        <w:t>important so that the users will be able to make actionable decisions based on the visualization</w:t>
      </w:r>
      <w:r>
        <w:t xml:space="preserve">. Adding labels for each neighborhood might solve this problem but will result in a significant amount of clutter and will be </w:t>
      </w:r>
      <w:r w:rsidR="00425677">
        <w:t>hard</w:t>
      </w:r>
      <w:r>
        <w:t xml:space="preserve"> to </w:t>
      </w:r>
      <w:r w:rsidR="00425677">
        <w:t>implement</w:t>
      </w:r>
      <w:r>
        <w:t xml:space="preserve"> in a way that ensures each label is both legible and easily attributed to the correct circle. </w:t>
      </w:r>
    </w:p>
    <w:p w14:paraId="3D5E2E43" w14:textId="2A4A3145" w:rsidR="00E150BE" w:rsidRDefault="00425677" w:rsidP="000C51F7">
      <w:pPr>
        <w:jc w:val="both"/>
      </w:pPr>
      <w:r>
        <w:t>Secondly</w:t>
      </w:r>
      <w:r w:rsidR="001938AF">
        <w:t xml:space="preserve">, </w:t>
      </w:r>
      <w:r w:rsidR="00044648">
        <w:t xml:space="preserve">when many neighborhoods share similar (X, Y) values, their representations </w:t>
      </w:r>
      <w:r w:rsidR="001938AF" w:rsidRPr="000E617F">
        <w:t xml:space="preserve">are </w:t>
      </w:r>
      <w:r w:rsidR="001938AF">
        <w:t>placed</w:t>
      </w:r>
      <w:r w:rsidR="001938AF" w:rsidRPr="000E617F">
        <w:t xml:space="preserve"> one on top of </w:t>
      </w:r>
      <w:r w:rsidR="00044648">
        <w:t>another in a way that adds significant clutter makes</w:t>
      </w:r>
      <w:r w:rsidR="001938AF" w:rsidRPr="000E617F">
        <w:t xml:space="preserve"> </w:t>
      </w:r>
      <w:r w:rsidR="00044648">
        <w:t>comparing</w:t>
      </w:r>
      <w:r w:rsidR="001938AF">
        <w:t xml:space="preserve"> between </w:t>
      </w:r>
      <w:r w:rsidR="00044648">
        <w:t xml:space="preserve">neighborhoods and cities nearly impossible. Comparing between specific neighborhoods and cities </w:t>
      </w:r>
      <w:r w:rsidR="001938AF">
        <w:t>is a fundamental task for all users</w:t>
      </w:r>
      <w:r w:rsidR="001938AF" w:rsidRPr="000E617F">
        <w:t xml:space="preserve">. Adding transparency might help detect additional points, however it would warp the distinction </w:t>
      </w:r>
      <w:r w:rsidR="00044648">
        <w:t>of</w:t>
      </w:r>
      <w:r w:rsidR="001938AF" w:rsidRPr="000E617F">
        <w:t xml:space="preserve"> the colors and thus hurt our ability to detect city-wide trends. </w:t>
      </w:r>
    </w:p>
    <w:p w14:paraId="41157D3A" w14:textId="298451E7" w:rsidR="00131DFB" w:rsidRDefault="00FC58B7" w:rsidP="000C51F7">
      <w:pPr>
        <w:spacing w:after="240"/>
        <w:jc w:val="both"/>
        <w:rPr>
          <w:szCs w:val="24"/>
        </w:rPr>
      </w:pPr>
      <w:r>
        <w:rPr>
          <w:szCs w:val="24"/>
        </w:rPr>
        <w:t>Third, t</w:t>
      </w:r>
      <w:r w:rsidR="001938AF">
        <w:rPr>
          <w:szCs w:val="24"/>
        </w:rPr>
        <w:t>he relationship between neighborhoods and the cities they are in is detectable but not intuitively or easily understood through this visualization, since color is not a hierarchical attribute. Having such an understanding could drastically improve the speed in which users interpret the data.</w:t>
      </w:r>
      <w:r w:rsidR="001938AF" w:rsidRPr="000E617F">
        <w:rPr>
          <w:szCs w:val="24"/>
        </w:rPr>
        <w:t xml:space="preserve"> </w:t>
      </w:r>
    </w:p>
    <w:p w14:paraId="5446D34C" w14:textId="4D813EC1" w:rsidR="00FC58B7" w:rsidRPr="00E150BE" w:rsidRDefault="00FC58B7" w:rsidP="000C51F7">
      <w:pPr>
        <w:spacing w:after="240"/>
        <w:jc w:val="both"/>
      </w:pPr>
      <w:r>
        <w:rPr>
          <w:szCs w:val="24"/>
        </w:rPr>
        <w:t xml:space="preserve">Finally, despite using a categorical color palette from </w:t>
      </w:r>
      <w:proofErr w:type="spellStart"/>
      <w:r>
        <w:rPr>
          <w:szCs w:val="24"/>
        </w:rPr>
        <w:t>colorBrewer</w:t>
      </w:r>
      <w:proofErr w:type="spellEnd"/>
      <w:r>
        <w:rPr>
          <w:szCs w:val="24"/>
        </w:rPr>
        <w:t xml:space="preserve"> </w:t>
      </w:r>
      <w:r w:rsidR="00763816">
        <w:rPr>
          <w:szCs w:val="24"/>
        </w:rPr>
        <w:t>that</w:t>
      </w:r>
      <w:r>
        <w:rPr>
          <w:szCs w:val="24"/>
        </w:rPr>
        <w:t xml:space="preserve"> is designed to be easily distinguishable, it is hard to distinguish between several colors, for example </w:t>
      </w:r>
      <w:r w:rsidR="00996F15">
        <w:rPr>
          <w:szCs w:val="24"/>
        </w:rPr>
        <w:t xml:space="preserve">between Jerusalem and Tel Aviv. </w:t>
      </w:r>
      <w:r w:rsidR="00763816">
        <w:rPr>
          <w:szCs w:val="24"/>
        </w:rPr>
        <w:t xml:space="preserve">Moreover, the white and yellow markings are barely visible above the light grey background of the plot. </w:t>
      </w:r>
      <w:r w:rsidR="00996F15">
        <w:rPr>
          <w:szCs w:val="24"/>
        </w:rPr>
        <w:t xml:space="preserve"> </w:t>
      </w:r>
    </w:p>
    <w:p w14:paraId="04A5348C" w14:textId="77777777" w:rsidR="00A6717A" w:rsidRDefault="00A6717A" w:rsidP="000C51F7">
      <w:pPr>
        <w:jc w:val="both"/>
        <w:rPr>
          <w:szCs w:val="24"/>
          <w:u w:val="single"/>
        </w:rPr>
      </w:pPr>
    </w:p>
    <w:p w14:paraId="7071F375" w14:textId="25334CA0" w:rsidR="00131DFB" w:rsidRPr="00E91052" w:rsidRDefault="00131DFB" w:rsidP="000C51F7">
      <w:pPr>
        <w:pStyle w:val="Heading2"/>
        <w:spacing w:after="240"/>
        <w:jc w:val="both"/>
        <w:rPr>
          <w:sz w:val="26"/>
        </w:rPr>
      </w:pPr>
      <w:bookmarkStart w:id="9" w:name="_Toc429491479"/>
      <w:r w:rsidRPr="00E91052">
        <w:rPr>
          <w:sz w:val="26"/>
        </w:rPr>
        <w:t>Iteration 2: Treemap</w:t>
      </w:r>
      <w:bookmarkEnd w:id="9"/>
    </w:p>
    <w:p w14:paraId="5E95C417" w14:textId="28A2E515" w:rsidR="00C27754" w:rsidRDefault="004961E6" w:rsidP="000C51F7">
      <w:pPr>
        <w:jc w:val="both"/>
        <w:rPr>
          <w:szCs w:val="24"/>
        </w:rPr>
      </w:pPr>
      <w:r>
        <w:rPr>
          <w:szCs w:val="24"/>
        </w:rPr>
        <w:t xml:space="preserve">Since </w:t>
      </w:r>
      <w:r w:rsidR="00DB3909">
        <w:rPr>
          <w:szCs w:val="24"/>
        </w:rPr>
        <w:t>the</w:t>
      </w:r>
      <w:r>
        <w:rPr>
          <w:szCs w:val="24"/>
        </w:rPr>
        <w:t xml:space="preserve"> scatterplot was </w:t>
      </w:r>
      <w:r w:rsidR="00DB3909">
        <w:rPr>
          <w:szCs w:val="24"/>
        </w:rPr>
        <w:t xml:space="preserve">not suited </w:t>
      </w:r>
      <w:r w:rsidR="00883BBC">
        <w:rPr>
          <w:szCs w:val="24"/>
        </w:rPr>
        <w:t>for identifying</w:t>
      </w:r>
      <w:r w:rsidR="009F2DFC">
        <w:rPr>
          <w:szCs w:val="24"/>
        </w:rPr>
        <w:t xml:space="preserve"> and </w:t>
      </w:r>
      <w:r w:rsidR="00883BBC">
        <w:rPr>
          <w:szCs w:val="24"/>
        </w:rPr>
        <w:t>comparing</w:t>
      </w:r>
      <w:r w:rsidR="009F2DFC">
        <w:rPr>
          <w:szCs w:val="24"/>
        </w:rPr>
        <w:t xml:space="preserve"> specific neighborhoods</w:t>
      </w:r>
      <w:r>
        <w:rPr>
          <w:szCs w:val="24"/>
        </w:rPr>
        <w:t xml:space="preserve">, we decided to switch visualization types. </w:t>
      </w:r>
      <w:r w:rsidR="00883BBC">
        <w:rPr>
          <w:szCs w:val="24"/>
        </w:rPr>
        <w:t>Many</w:t>
      </w:r>
      <w:r w:rsidR="00130983">
        <w:rPr>
          <w:szCs w:val="24"/>
        </w:rPr>
        <w:t xml:space="preserve"> of the </w:t>
      </w:r>
      <w:r w:rsidR="00883BBC">
        <w:rPr>
          <w:szCs w:val="24"/>
        </w:rPr>
        <w:t>scatterplot’s disadvantages</w:t>
      </w:r>
      <w:r w:rsidR="00130983">
        <w:rPr>
          <w:szCs w:val="24"/>
        </w:rPr>
        <w:t xml:space="preserve"> </w:t>
      </w:r>
      <w:r w:rsidR="00883BBC">
        <w:rPr>
          <w:szCs w:val="24"/>
        </w:rPr>
        <w:t>resulted from</w:t>
      </w:r>
      <w:r w:rsidR="00130983">
        <w:rPr>
          <w:szCs w:val="24"/>
        </w:rPr>
        <w:t xml:space="preserve"> the fact that the data is hierarchical, but the visualization </w:t>
      </w:r>
      <w:r w:rsidR="00883BBC">
        <w:rPr>
          <w:szCs w:val="24"/>
        </w:rPr>
        <w:t>does</w:t>
      </w:r>
      <w:r w:rsidR="00130983">
        <w:rPr>
          <w:szCs w:val="24"/>
        </w:rPr>
        <w:t xml:space="preserve"> not support this internal hierarchy.</w:t>
      </w:r>
      <w:r w:rsidR="00883BBC">
        <w:rPr>
          <w:szCs w:val="24"/>
        </w:rPr>
        <w:t xml:space="preserve"> Treemaps, on the other hand, are designed for hierarchical data. </w:t>
      </w:r>
    </w:p>
    <w:p w14:paraId="32909879" w14:textId="4EBF53CD" w:rsidR="00131DFB" w:rsidRDefault="00883BBC" w:rsidP="000C51F7">
      <w:pPr>
        <w:jc w:val="both"/>
        <w:rPr>
          <w:szCs w:val="24"/>
        </w:rPr>
      </w:pPr>
      <w:r>
        <w:rPr>
          <w:szCs w:val="24"/>
        </w:rPr>
        <w:t>Tree</w:t>
      </w:r>
      <w:r w:rsidR="00130983">
        <w:rPr>
          <w:szCs w:val="24"/>
        </w:rPr>
        <w:t xml:space="preserve">maps display hierarchical data </w:t>
      </w:r>
      <w:r w:rsidR="00C27754">
        <w:rPr>
          <w:szCs w:val="24"/>
        </w:rPr>
        <w:t>using</w:t>
      </w:r>
      <w:r w:rsidR="00130983">
        <w:rPr>
          <w:szCs w:val="24"/>
        </w:rPr>
        <w:t xml:space="preserve"> nested rectangles</w:t>
      </w:r>
      <w:r w:rsidR="00C27754">
        <w:rPr>
          <w:szCs w:val="24"/>
        </w:rPr>
        <w:t>.</w:t>
      </w:r>
      <w:r w:rsidR="00C27754" w:rsidRPr="00C27754">
        <w:rPr>
          <w:szCs w:val="24"/>
        </w:rPr>
        <w:t xml:space="preserve"> </w:t>
      </w:r>
      <w:r w:rsidR="00CE3BEB" w:rsidRPr="00535741">
        <w:rPr>
          <w:szCs w:val="24"/>
        </w:rPr>
        <w:t xml:space="preserve">Each branch of the tree is given a rectangle, which is then </w:t>
      </w:r>
      <w:r w:rsidR="00535741" w:rsidRPr="00535741">
        <w:rPr>
          <w:szCs w:val="24"/>
        </w:rPr>
        <w:t>filled</w:t>
      </w:r>
      <w:r w:rsidR="00CE3BEB" w:rsidRPr="00535741">
        <w:rPr>
          <w:szCs w:val="24"/>
        </w:rPr>
        <w:t xml:space="preserve"> with smaller rectangles representing sub-branches. </w:t>
      </w:r>
      <w:r w:rsidR="00535741" w:rsidRPr="00535741">
        <w:rPr>
          <w:szCs w:val="24"/>
        </w:rPr>
        <w:t>Sub-branch</w:t>
      </w:r>
      <w:r w:rsidR="00CE3BEB" w:rsidRPr="00535741">
        <w:rPr>
          <w:szCs w:val="24"/>
        </w:rPr>
        <w:t xml:space="preserve"> rectangle</w:t>
      </w:r>
      <w:r w:rsidR="00535741" w:rsidRPr="00535741">
        <w:rPr>
          <w:szCs w:val="24"/>
        </w:rPr>
        <w:t xml:space="preserve">s have an area proportional to a </w:t>
      </w:r>
      <w:r w:rsidR="00C90F09" w:rsidRPr="00535741">
        <w:rPr>
          <w:szCs w:val="24"/>
        </w:rPr>
        <w:t>s</w:t>
      </w:r>
      <w:r w:rsidR="00CE3BEB" w:rsidRPr="00535741">
        <w:rPr>
          <w:szCs w:val="24"/>
        </w:rPr>
        <w:t>pecified dimension of the data</w:t>
      </w:r>
      <w:r w:rsidR="00535741" w:rsidRPr="00535741">
        <w:rPr>
          <w:szCs w:val="24"/>
        </w:rPr>
        <w:t xml:space="preserve">, and are often colored to </w:t>
      </w:r>
      <w:r>
        <w:rPr>
          <w:szCs w:val="24"/>
        </w:rPr>
        <w:t>represent</w:t>
      </w:r>
      <w:r w:rsidR="00535741" w:rsidRPr="00535741">
        <w:rPr>
          <w:szCs w:val="24"/>
        </w:rPr>
        <w:t xml:space="preserve"> an additional </w:t>
      </w:r>
      <w:r w:rsidR="00CE3BEB" w:rsidRPr="00535741">
        <w:rPr>
          <w:szCs w:val="24"/>
        </w:rPr>
        <w:t xml:space="preserve">dimension. </w:t>
      </w:r>
      <w:r w:rsidR="00C27754" w:rsidRPr="00C27754">
        <w:rPr>
          <w:szCs w:val="24"/>
        </w:rPr>
        <w:t xml:space="preserve">When the color and size dimensions are correlated in some way, one can often easily see patterns that would be difficult to spot in other ways. </w:t>
      </w:r>
      <w:r w:rsidR="00535741">
        <w:rPr>
          <w:szCs w:val="24"/>
        </w:rPr>
        <w:t>In addition</w:t>
      </w:r>
      <w:r w:rsidR="00C27754" w:rsidRPr="00C27754">
        <w:rPr>
          <w:szCs w:val="24"/>
        </w:rPr>
        <w:t xml:space="preserve">, by construction, </w:t>
      </w:r>
      <w:r w:rsidR="00C27754">
        <w:rPr>
          <w:szCs w:val="24"/>
        </w:rPr>
        <w:t>they</w:t>
      </w:r>
      <w:r w:rsidR="00C27754" w:rsidRPr="00C27754">
        <w:rPr>
          <w:szCs w:val="24"/>
        </w:rPr>
        <w:t xml:space="preserve"> </w:t>
      </w:r>
      <w:r w:rsidR="00C27754">
        <w:rPr>
          <w:szCs w:val="24"/>
        </w:rPr>
        <w:t xml:space="preserve">can </w:t>
      </w:r>
      <w:r w:rsidR="00C27754" w:rsidRPr="00C27754">
        <w:rPr>
          <w:szCs w:val="24"/>
        </w:rPr>
        <w:t>legibly display thousands of items on the screen simultaneously</w:t>
      </w:r>
      <w:r w:rsidR="00C27754">
        <w:rPr>
          <w:szCs w:val="24"/>
        </w:rPr>
        <w:t xml:space="preserve"> – fixing the scatterplot’s problem of not being able to </w:t>
      </w:r>
      <w:r>
        <w:rPr>
          <w:szCs w:val="24"/>
        </w:rPr>
        <w:t>view</w:t>
      </w:r>
      <w:r w:rsidR="00C27754">
        <w:rPr>
          <w:szCs w:val="24"/>
        </w:rPr>
        <w:t xml:space="preserve"> all t</w:t>
      </w:r>
      <w:r>
        <w:rPr>
          <w:szCs w:val="24"/>
        </w:rPr>
        <w:t xml:space="preserve">he statistical regions at once and decreasing clutter. </w:t>
      </w:r>
    </w:p>
    <w:p w14:paraId="685A22B4" w14:textId="519E3C4B" w:rsidR="00CE3BEB" w:rsidRDefault="00535741" w:rsidP="000C51F7">
      <w:pPr>
        <w:spacing w:after="240"/>
        <w:jc w:val="both"/>
        <w:rPr>
          <w:szCs w:val="24"/>
        </w:rPr>
      </w:pPr>
      <w:r>
        <w:rPr>
          <w:szCs w:val="24"/>
        </w:rPr>
        <w:t xml:space="preserve">Since we have a large number of data points, our data is hierarchical and we wish to map two primary </w:t>
      </w:r>
      <w:r w:rsidR="00782190">
        <w:rPr>
          <w:szCs w:val="24"/>
        </w:rPr>
        <w:t>dimensions, we believe the treem</w:t>
      </w:r>
      <w:r>
        <w:rPr>
          <w:szCs w:val="24"/>
        </w:rPr>
        <w:t>ap could provide a good visualization solution to support our user tasks.</w:t>
      </w:r>
      <w:r w:rsidR="00856A77">
        <w:rPr>
          <w:szCs w:val="24"/>
        </w:rPr>
        <w:t xml:space="preserve"> </w:t>
      </w:r>
      <w:r w:rsidR="00977077">
        <w:rPr>
          <w:szCs w:val="24"/>
        </w:rPr>
        <w:t xml:space="preserve">We implemented the treemap using D3. </w:t>
      </w:r>
      <w:r w:rsidR="00782190">
        <w:rPr>
          <w:szCs w:val="24"/>
        </w:rPr>
        <w:t xml:space="preserve">The visual mapping for iteration 2 is summarized in Table 2. The resulting visualization can be seen in Figure 2. </w:t>
      </w:r>
    </w:p>
    <w:p w14:paraId="108DE61E" w14:textId="00BB5F02" w:rsidR="001D0EE4" w:rsidRPr="00977077" w:rsidRDefault="001D0EE4" w:rsidP="000C51F7">
      <w:pPr>
        <w:jc w:val="both"/>
        <w:rPr>
          <w:i/>
          <w:iCs/>
          <w:szCs w:val="24"/>
        </w:rPr>
      </w:pPr>
      <w:r w:rsidRPr="00977077">
        <w:rPr>
          <w:i/>
          <w:iCs/>
          <w:szCs w:val="24"/>
        </w:rPr>
        <w:t xml:space="preserve">Table 2: </w:t>
      </w:r>
      <w:r w:rsidR="00C10611">
        <w:rPr>
          <w:i/>
          <w:iCs/>
          <w:szCs w:val="24"/>
        </w:rPr>
        <w:t>T</w:t>
      </w:r>
      <w:r w:rsidRPr="00977077">
        <w:rPr>
          <w:i/>
          <w:iCs/>
          <w:szCs w:val="24"/>
        </w:rPr>
        <w:t>reemap</w:t>
      </w:r>
      <w:r w:rsidR="00C10611">
        <w:rPr>
          <w:i/>
          <w:iCs/>
          <w:szCs w:val="24"/>
        </w:rPr>
        <w:t xml:space="preserve"> – Visual Mapping</w:t>
      </w:r>
    </w:p>
    <w:tbl>
      <w:tblPr>
        <w:tblStyle w:val="TableGrid"/>
        <w:tblW w:w="0" w:type="auto"/>
        <w:tblLook w:val="04A0" w:firstRow="1" w:lastRow="0" w:firstColumn="1" w:lastColumn="0" w:noHBand="0" w:noVBand="1"/>
      </w:tblPr>
      <w:tblGrid>
        <w:gridCol w:w="1940"/>
        <w:gridCol w:w="2640"/>
        <w:gridCol w:w="4770"/>
      </w:tblGrid>
      <w:tr w:rsidR="00AE1965" w14:paraId="3BC12227" w14:textId="4F0F713E" w:rsidTr="00AE1965">
        <w:tc>
          <w:tcPr>
            <w:tcW w:w="0" w:type="auto"/>
          </w:tcPr>
          <w:p w14:paraId="2EC1BC54" w14:textId="77777777" w:rsidR="00AE1965" w:rsidRPr="00AE1965" w:rsidRDefault="00AE1965" w:rsidP="000C51F7">
            <w:pPr>
              <w:spacing w:line="240" w:lineRule="auto"/>
              <w:jc w:val="both"/>
              <w:rPr>
                <w:b/>
                <w:bCs/>
                <w:sz w:val="22"/>
              </w:rPr>
            </w:pPr>
            <w:r w:rsidRPr="00AE1965">
              <w:rPr>
                <w:b/>
                <w:bCs/>
                <w:sz w:val="22"/>
              </w:rPr>
              <w:t>Data Attribute</w:t>
            </w:r>
          </w:p>
        </w:tc>
        <w:tc>
          <w:tcPr>
            <w:tcW w:w="2640" w:type="dxa"/>
          </w:tcPr>
          <w:p w14:paraId="5962BB87" w14:textId="77777777" w:rsidR="00AE1965" w:rsidRPr="00AE1965" w:rsidRDefault="00AE1965" w:rsidP="000C51F7">
            <w:pPr>
              <w:spacing w:line="240" w:lineRule="auto"/>
              <w:jc w:val="both"/>
              <w:rPr>
                <w:b/>
                <w:bCs/>
                <w:sz w:val="22"/>
              </w:rPr>
            </w:pPr>
            <w:r w:rsidRPr="00AE1965">
              <w:rPr>
                <w:b/>
                <w:bCs/>
                <w:sz w:val="22"/>
              </w:rPr>
              <w:t>Visual Attribute</w:t>
            </w:r>
          </w:p>
        </w:tc>
        <w:tc>
          <w:tcPr>
            <w:tcW w:w="4770" w:type="dxa"/>
          </w:tcPr>
          <w:p w14:paraId="1E782A9F" w14:textId="517536ED" w:rsidR="00AE1965" w:rsidRPr="00AE1965" w:rsidRDefault="00AE1965" w:rsidP="000C51F7">
            <w:pPr>
              <w:spacing w:line="240" w:lineRule="auto"/>
              <w:jc w:val="both"/>
              <w:rPr>
                <w:b/>
                <w:bCs/>
                <w:sz w:val="22"/>
              </w:rPr>
            </w:pPr>
            <w:r>
              <w:rPr>
                <w:b/>
                <w:bCs/>
                <w:sz w:val="22"/>
              </w:rPr>
              <w:t>Additional Information</w:t>
            </w:r>
          </w:p>
        </w:tc>
      </w:tr>
      <w:tr w:rsidR="00AE1965" w14:paraId="4BAF7102" w14:textId="0307DA1A" w:rsidTr="00AE1965">
        <w:trPr>
          <w:trHeight w:val="422"/>
        </w:trPr>
        <w:tc>
          <w:tcPr>
            <w:tcW w:w="0" w:type="auto"/>
          </w:tcPr>
          <w:p w14:paraId="7B481286" w14:textId="77777777" w:rsidR="00AE1965" w:rsidRPr="00AE1965" w:rsidRDefault="00AE1965" w:rsidP="000C51F7">
            <w:pPr>
              <w:spacing w:line="240" w:lineRule="auto"/>
              <w:jc w:val="both"/>
              <w:rPr>
                <w:sz w:val="22"/>
              </w:rPr>
            </w:pPr>
            <w:r w:rsidRPr="00AE1965">
              <w:rPr>
                <w:sz w:val="22"/>
              </w:rPr>
              <w:t>Neighborhood</w:t>
            </w:r>
          </w:p>
        </w:tc>
        <w:tc>
          <w:tcPr>
            <w:tcW w:w="2640" w:type="dxa"/>
          </w:tcPr>
          <w:p w14:paraId="16FB8F26" w14:textId="545DDF26" w:rsidR="00AE1965" w:rsidRPr="00AE1965" w:rsidRDefault="0087561C" w:rsidP="000C51F7">
            <w:pPr>
              <w:spacing w:line="240" w:lineRule="auto"/>
              <w:jc w:val="both"/>
              <w:rPr>
                <w:sz w:val="22"/>
              </w:rPr>
            </w:pPr>
            <w:r>
              <w:rPr>
                <w:sz w:val="22"/>
              </w:rPr>
              <w:t>Rectangle mark</w:t>
            </w:r>
          </w:p>
        </w:tc>
        <w:tc>
          <w:tcPr>
            <w:tcW w:w="4770" w:type="dxa"/>
          </w:tcPr>
          <w:p w14:paraId="5F46BDBB" w14:textId="77777777" w:rsidR="00AE1965" w:rsidRPr="00AE1965" w:rsidRDefault="00AE1965" w:rsidP="000C51F7">
            <w:pPr>
              <w:spacing w:line="240" w:lineRule="auto"/>
              <w:jc w:val="both"/>
              <w:rPr>
                <w:sz w:val="22"/>
              </w:rPr>
            </w:pPr>
          </w:p>
        </w:tc>
      </w:tr>
      <w:tr w:rsidR="00AE1965" w14:paraId="314997EC" w14:textId="37E9A82C" w:rsidTr="00AE1965">
        <w:tc>
          <w:tcPr>
            <w:tcW w:w="0" w:type="auto"/>
          </w:tcPr>
          <w:p w14:paraId="248F2927" w14:textId="77777777" w:rsidR="00AE1965" w:rsidRPr="00AE1965" w:rsidRDefault="00AE1965" w:rsidP="000C51F7">
            <w:pPr>
              <w:spacing w:line="240" w:lineRule="auto"/>
              <w:jc w:val="both"/>
              <w:rPr>
                <w:sz w:val="22"/>
              </w:rPr>
            </w:pPr>
            <w:r w:rsidRPr="00AE1965">
              <w:rPr>
                <w:sz w:val="22"/>
              </w:rPr>
              <w:t>City</w:t>
            </w:r>
          </w:p>
        </w:tc>
        <w:tc>
          <w:tcPr>
            <w:tcW w:w="2640" w:type="dxa"/>
          </w:tcPr>
          <w:p w14:paraId="232A8553" w14:textId="31579251" w:rsidR="00AE1965" w:rsidRPr="00AE1965" w:rsidRDefault="00AE1965" w:rsidP="000C51F7">
            <w:pPr>
              <w:spacing w:line="240" w:lineRule="auto"/>
              <w:jc w:val="both"/>
              <w:rPr>
                <w:sz w:val="22"/>
              </w:rPr>
            </w:pPr>
            <w:r w:rsidRPr="00AE1965">
              <w:rPr>
                <w:sz w:val="22"/>
              </w:rPr>
              <w:t>Color</w:t>
            </w:r>
          </w:p>
        </w:tc>
        <w:tc>
          <w:tcPr>
            <w:tcW w:w="4770" w:type="dxa"/>
          </w:tcPr>
          <w:p w14:paraId="19E5666B" w14:textId="77777777" w:rsidR="00AE1965" w:rsidRPr="00AE1965" w:rsidRDefault="00AE1965" w:rsidP="000C51F7">
            <w:pPr>
              <w:spacing w:line="240" w:lineRule="auto"/>
              <w:jc w:val="both"/>
              <w:rPr>
                <w:sz w:val="22"/>
              </w:rPr>
            </w:pPr>
          </w:p>
        </w:tc>
      </w:tr>
      <w:tr w:rsidR="00AE1965" w14:paraId="6DD4DA3F" w14:textId="1096E6D3" w:rsidTr="00AE1965">
        <w:tc>
          <w:tcPr>
            <w:tcW w:w="0" w:type="auto"/>
          </w:tcPr>
          <w:p w14:paraId="6F55F93F" w14:textId="77777777" w:rsidR="00AE1965" w:rsidRPr="00AE1965" w:rsidRDefault="00AE1965" w:rsidP="000C51F7">
            <w:pPr>
              <w:spacing w:line="240" w:lineRule="auto"/>
              <w:jc w:val="both"/>
              <w:rPr>
                <w:sz w:val="22"/>
              </w:rPr>
            </w:pPr>
            <w:r w:rsidRPr="00AE1965">
              <w:rPr>
                <w:sz w:val="22"/>
              </w:rPr>
              <w:t>Apartment Value</w:t>
            </w:r>
          </w:p>
        </w:tc>
        <w:tc>
          <w:tcPr>
            <w:tcW w:w="2640" w:type="dxa"/>
          </w:tcPr>
          <w:p w14:paraId="5047CEC9" w14:textId="389606FD" w:rsidR="00AE1965" w:rsidRPr="00AE1965" w:rsidRDefault="00AE1965" w:rsidP="000C51F7">
            <w:pPr>
              <w:spacing w:line="240" w:lineRule="auto"/>
              <w:jc w:val="both"/>
              <w:rPr>
                <w:sz w:val="22"/>
              </w:rPr>
            </w:pPr>
            <w:r w:rsidRPr="00AE1965">
              <w:rPr>
                <w:sz w:val="22"/>
              </w:rPr>
              <w:t>Size</w:t>
            </w:r>
          </w:p>
        </w:tc>
        <w:tc>
          <w:tcPr>
            <w:tcW w:w="4770" w:type="dxa"/>
          </w:tcPr>
          <w:p w14:paraId="56484451" w14:textId="3D18EAA3" w:rsidR="00AE1965" w:rsidRDefault="0087561C" w:rsidP="000C51F7">
            <w:pPr>
              <w:spacing w:line="240" w:lineRule="auto"/>
              <w:jc w:val="both"/>
              <w:rPr>
                <w:sz w:val="22"/>
              </w:rPr>
            </w:pPr>
            <w:r>
              <w:rPr>
                <w:sz w:val="22"/>
              </w:rPr>
              <w:t>High apartment value = large rectangle</w:t>
            </w:r>
          </w:p>
          <w:p w14:paraId="0821D8DD" w14:textId="7FEE3CE9" w:rsidR="0087561C" w:rsidRPr="00AE1965" w:rsidRDefault="0087561C" w:rsidP="000C51F7">
            <w:pPr>
              <w:spacing w:line="240" w:lineRule="auto"/>
              <w:jc w:val="both"/>
              <w:rPr>
                <w:sz w:val="22"/>
              </w:rPr>
            </w:pPr>
            <w:r>
              <w:rPr>
                <w:sz w:val="22"/>
              </w:rPr>
              <w:t>Low apartment value = small rectangle</w:t>
            </w:r>
          </w:p>
        </w:tc>
      </w:tr>
      <w:tr w:rsidR="0087561C" w14:paraId="019A8477" w14:textId="15895035" w:rsidTr="00AE1965">
        <w:tc>
          <w:tcPr>
            <w:tcW w:w="0" w:type="auto"/>
          </w:tcPr>
          <w:p w14:paraId="19C58BF0" w14:textId="2D71A979" w:rsidR="0087561C" w:rsidRPr="00AE1965" w:rsidRDefault="0087561C" w:rsidP="000C51F7">
            <w:pPr>
              <w:spacing w:line="240" w:lineRule="auto"/>
              <w:jc w:val="both"/>
              <w:rPr>
                <w:sz w:val="22"/>
              </w:rPr>
            </w:pPr>
            <w:r>
              <w:rPr>
                <w:sz w:val="22"/>
              </w:rPr>
              <w:t>Percentage of Residents with Undergraduate education</w:t>
            </w:r>
          </w:p>
        </w:tc>
        <w:tc>
          <w:tcPr>
            <w:tcW w:w="2640" w:type="dxa"/>
          </w:tcPr>
          <w:p w14:paraId="4A964323" w14:textId="00C58C37" w:rsidR="0087561C" w:rsidRPr="00AE1965" w:rsidRDefault="0087561C" w:rsidP="000C51F7">
            <w:pPr>
              <w:spacing w:line="240" w:lineRule="auto"/>
              <w:jc w:val="both"/>
              <w:rPr>
                <w:sz w:val="22"/>
              </w:rPr>
            </w:pPr>
            <w:r w:rsidRPr="00AE1965">
              <w:rPr>
                <w:sz w:val="22"/>
              </w:rPr>
              <w:t xml:space="preserve">Brightness + </w:t>
            </w:r>
            <w:r>
              <w:rPr>
                <w:sz w:val="22"/>
              </w:rPr>
              <w:t xml:space="preserve">Exact </w:t>
            </w:r>
            <w:r w:rsidRPr="00AE1965">
              <w:rPr>
                <w:sz w:val="22"/>
              </w:rPr>
              <w:t xml:space="preserve">Value displayed on each rectangle. </w:t>
            </w:r>
          </w:p>
        </w:tc>
        <w:tc>
          <w:tcPr>
            <w:tcW w:w="4770" w:type="dxa"/>
          </w:tcPr>
          <w:p w14:paraId="4726D81A" w14:textId="54A63D9E" w:rsidR="0087561C" w:rsidRDefault="0087561C" w:rsidP="000C51F7">
            <w:pPr>
              <w:spacing w:line="240" w:lineRule="auto"/>
              <w:jc w:val="both"/>
              <w:rPr>
                <w:sz w:val="22"/>
              </w:rPr>
            </w:pPr>
            <w:r w:rsidRPr="00AE1965">
              <w:rPr>
                <w:sz w:val="22"/>
              </w:rPr>
              <w:t xml:space="preserve">High </w:t>
            </w:r>
            <w:r>
              <w:rPr>
                <w:sz w:val="22"/>
              </w:rPr>
              <w:t xml:space="preserve">percentage = </w:t>
            </w:r>
            <w:r w:rsidR="00435959">
              <w:rPr>
                <w:sz w:val="22"/>
              </w:rPr>
              <w:t>low</w:t>
            </w:r>
            <w:r>
              <w:rPr>
                <w:sz w:val="22"/>
              </w:rPr>
              <w:t xml:space="preserve"> brightness value</w:t>
            </w:r>
          </w:p>
          <w:p w14:paraId="35A0D7DF" w14:textId="21EDE56F" w:rsidR="0087561C" w:rsidRDefault="0087561C" w:rsidP="000C51F7">
            <w:pPr>
              <w:spacing w:line="240" w:lineRule="auto"/>
              <w:jc w:val="both"/>
              <w:rPr>
                <w:sz w:val="22"/>
              </w:rPr>
            </w:pPr>
            <w:r w:rsidRPr="00AE1965">
              <w:rPr>
                <w:sz w:val="22"/>
              </w:rPr>
              <w:t xml:space="preserve">Low </w:t>
            </w:r>
            <w:r>
              <w:rPr>
                <w:sz w:val="22"/>
              </w:rPr>
              <w:t>percentage</w:t>
            </w:r>
            <w:r w:rsidRPr="00AE1965">
              <w:rPr>
                <w:sz w:val="22"/>
              </w:rPr>
              <w:t xml:space="preserve"> = </w:t>
            </w:r>
            <w:r w:rsidR="00435959">
              <w:rPr>
                <w:sz w:val="22"/>
              </w:rPr>
              <w:t>high</w:t>
            </w:r>
            <w:r w:rsidRPr="00AE1965">
              <w:rPr>
                <w:sz w:val="22"/>
              </w:rPr>
              <w:t xml:space="preserve"> </w:t>
            </w:r>
            <w:r>
              <w:rPr>
                <w:sz w:val="22"/>
              </w:rPr>
              <w:t>brightness value</w:t>
            </w:r>
          </w:p>
          <w:p w14:paraId="4FD6C464" w14:textId="6AD12D50" w:rsidR="0087561C" w:rsidRPr="00AE1965" w:rsidRDefault="0087561C" w:rsidP="000C51F7">
            <w:pPr>
              <w:spacing w:line="240" w:lineRule="auto"/>
              <w:jc w:val="both"/>
              <w:rPr>
                <w:sz w:val="22"/>
              </w:rPr>
            </w:pPr>
            <w:r>
              <w:rPr>
                <w:sz w:val="22"/>
              </w:rPr>
              <w:t xml:space="preserve">We decided to add the exact value in order to make it easier for the user to compare between percentages of two non-adjacent neighborhoods. </w:t>
            </w:r>
          </w:p>
        </w:tc>
      </w:tr>
    </w:tbl>
    <w:p w14:paraId="05DC422F" w14:textId="383D2B39" w:rsidR="00131DFB" w:rsidRDefault="00131DFB" w:rsidP="000C51F7">
      <w:pPr>
        <w:jc w:val="both"/>
        <w:rPr>
          <w:szCs w:val="24"/>
        </w:rPr>
      </w:pPr>
    </w:p>
    <w:p w14:paraId="176DB6CC" w14:textId="670A5DF7" w:rsidR="00032177" w:rsidRPr="0087561C" w:rsidRDefault="001D0EE4" w:rsidP="000C51F7">
      <w:pPr>
        <w:jc w:val="both"/>
        <w:rPr>
          <w:i/>
          <w:iCs/>
        </w:rPr>
      </w:pPr>
      <w:r w:rsidRPr="0087561C">
        <w:rPr>
          <w:i/>
          <w:iCs/>
        </w:rPr>
        <w:lastRenderedPageBreak/>
        <w:t>Figure 2: Treemap</w:t>
      </w:r>
    </w:p>
    <w:p w14:paraId="2E901716" w14:textId="4FF6EB63" w:rsidR="00603A6C" w:rsidRDefault="00425DE2" w:rsidP="000C51F7">
      <w:pPr>
        <w:jc w:val="both"/>
        <w:rPr>
          <w:b/>
          <w:bCs/>
          <w:noProof/>
          <w:szCs w:val="24"/>
        </w:rPr>
      </w:pPr>
      <w:r>
        <w:rPr>
          <w:b/>
          <w:bCs/>
          <w:noProof/>
          <w:szCs w:val="24"/>
        </w:rPr>
        <w:pict w14:anchorId="3A907B5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05pt;height:225.55pt">
            <v:imagedata r:id="rId10" o:title="3-שינוי בהירות לטווח מינוס עד פלוס"/>
          </v:shape>
        </w:pict>
      </w:r>
    </w:p>
    <w:p w14:paraId="5248E09F" w14:textId="05B22CBA" w:rsidR="00042450" w:rsidRPr="006616FE" w:rsidRDefault="006616FE" w:rsidP="000C51F7">
      <w:pPr>
        <w:pStyle w:val="Heading3"/>
        <w:spacing w:after="240"/>
        <w:jc w:val="both"/>
      </w:pPr>
      <w:bookmarkStart w:id="10" w:name="_Toc429491480"/>
      <w:r>
        <w:t>Insights</w:t>
      </w:r>
      <w:bookmarkEnd w:id="10"/>
    </w:p>
    <w:p w14:paraId="1FCA588F" w14:textId="3E879A82" w:rsidR="00017016" w:rsidRDefault="00A75669" w:rsidP="000C51F7">
      <w:pPr>
        <w:jc w:val="both"/>
        <w:rPr>
          <w:szCs w:val="24"/>
        </w:rPr>
      </w:pPr>
      <w:r>
        <w:rPr>
          <w:szCs w:val="24"/>
        </w:rPr>
        <w:t xml:space="preserve">As expected, the city-neighborhood hierarchy is clearly visible in this visualization. </w:t>
      </w:r>
      <w:r w:rsidR="006A6A90">
        <w:rPr>
          <w:szCs w:val="24"/>
        </w:rPr>
        <w:t xml:space="preserve">It is easy to distinguish between the different </w:t>
      </w:r>
      <w:r w:rsidR="00693B19">
        <w:rPr>
          <w:szCs w:val="24"/>
        </w:rPr>
        <w:t>cities, and e</w:t>
      </w:r>
      <w:r w:rsidR="006A6A90">
        <w:rPr>
          <w:szCs w:val="24"/>
        </w:rPr>
        <w:t xml:space="preserve">ach neighborhood is represented legibly on the visualization. </w:t>
      </w:r>
      <w:r w:rsidR="00FE75C5">
        <w:rPr>
          <w:szCs w:val="24"/>
        </w:rPr>
        <w:t xml:space="preserve">The color palette selected is a </w:t>
      </w:r>
      <w:r w:rsidR="00693B19">
        <w:rPr>
          <w:szCs w:val="24"/>
        </w:rPr>
        <w:t>qualitative</w:t>
      </w:r>
      <w:r w:rsidR="00FE75C5">
        <w:rPr>
          <w:szCs w:val="24"/>
        </w:rPr>
        <w:t xml:space="preserve"> color palette selected from </w:t>
      </w:r>
      <w:proofErr w:type="spellStart"/>
      <w:r w:rsidR="00FE75C5">
        <w:rPr>
          <w:szCs w:val="24"/>
        </w:rPr>
        <w:t>colorBrewer</w:t>
      </w:r>
      <w:proofErr w:type="spellEnd"/>
      <w:r w:rsidR="00FE75C5">
        <w:rPr>
          <w:szCs w:val="24"/>
        </w:rPr>
        <w:t>.</w:t>
      </w:r>
      <w:r w:rsidR="00693B19">
        <w:rPr>
          <w:szCs w:val="24"/>
        </w:rPr>
        <w:t xml:space="preserve"> By mapping brightness to educational attainment rate, it is </w:t>
      </w:r>
      <w:r w:rsidR="006F7DC4">
        <w:rPr>
          <w:szCs w:val="24"/>
        </w:rPr>
        <w:t xml:space="preserve">relatively </w:t>
      </w:r>
      <w:r w:rsidR="00693B19">
        <w:rPr>
          <w:szCs w:val="24"/>
        </w:rPr>
        <w:t xml:space="preserve">easy to see that the cities represented by yellow and red are fairly </w:t>
      </w:r>
      <w:r w:rsidR="00D45910">
        <w:rPr>
          <w:szCs w:val="24"/>
        </w:rPr>
        <w:t>homogeneous</w:t>
      </w:r>
      <w:r w:rsidR="00693B19">
        <w:rPr>
          <w:szCs w:val="24"/>
        </w:rPr>
        <w:t xml:space="preserve"> (low variance) whereas the cities represented by blue and brown have </w:t>
      </w:r>
      <w:r w:rsidR="007F5E51">
        <w:rPr>
          <w:szCs w:val="24"/>
        </w:rPr>
        <w:t>more</w:t>
      </w:r>
      <w:r w:rsidR="00693B19">
        <w:rPr>
          <w:szCs w:val="24"/>
        </w:rPr>
        <w:t xml:space="preserve"> variance </w:t>
      </w:r>
      <w:r w:rsidR="00AF7F74">
        <w:rPr>
          <w:szCs w:val="24"/>
        </w:rPr>
        <w:t xml:space="preserve">in educational attainment. </w:t>
      </w:r>
      <w:r w:rsidR="006F7DC4">
        <w:rPr>
          <w:szCs w:val="24"/>
        </w:rPr>
        <w:t xml:space="preserve">This insight was much harder to detect in the scatterplot due to clutter. </w:t>
      </w:r>
      <w:r w:rsidR="00017016">
        <w:rPr>
          <w:szCs w:val="24"/>
        </w:rPr>
        <w:t xml:space="preserve">Moreover, it is quite easy to see that in several cities, like orange and green, there is a linear </w:t>
      </w:r>
      <w:r w:rsidR="00435959">
        <w:rPr>
          <w:szCs w:val="24"/>
        </w:rPr>
        <w:t xml:space="preserve">positive </w:t>
      </w:r>
      <w:r w:rsidR="00017016">
        <w:rPr>
          <w:szCs w:val="24"/>
        </w:rPr>
        <w:t>relationship between education and apartment value since the smaller rectangles tend to be bright and larger rectangles tend to be dark.</w:t>
      </w:r>
    </w:p>
    <w:p w14:paraId="27E7CAF8" w14:textId="28DA6F10" w:rsidR="00710460" w:rsidRDefault="00017016" w:rsidP="000C51F7">
      <w:pPr>
        <w:jc w:val="both"/>
        <w:rPr>
          <w:szCs w:val="24"/>
        </w:rPr>
      </w:pPr>
      <w:r>
        <w:rPr>
          <w:szCs w:val="24"/>
        </w:rPr>
        <w:t xml:space="preserve"> </w:t>
      </w:r>
      <w:r w:rsidR="00AF7F74">
        <w:rPr>
          <w:szCs w:val="24"/>
        </w:rPr>
        <w:t xml:space="preserve">Differences in apartment value, represented by rectangle size, are </w:t>
      </w:r>
      <w:r w:rsidR="006F7DC4">
        <w:rPr>
          <w:szCs w:val="24"/>
        </w:rPr>
        <w:t xml:space="preserve">harder to see, since the differences in area between </w:t>
      </w:r>
      <w:r w:rsidR="00E42F10">
        <w:rPr>
          <w:szCs w:val="24"/>
        </w:rPr>
        <w:t>neighborhoods</w:t>
      </w:r>
      <w:r w:rsidR="006F7DC4">
        <w:rPr>
          <w:szCs w:val="24"/>
        </w:rPr>
        <w:t xml:space="preserve"> are fairly </w:t>
      </w:r>
      <w:r>
        <w:rPr>
          <w:szCs w:val="24"/>
        </w:rPr>
        <w:t>subtle</w:t>
      </w:r>
      <w:r w:rsidR="00AF7F74">
        <w:rPr>
          <w:szCs w:val="24"/>
        </w:rPr>
        <w:t>.</w:t>
      </w:r>
      <w:r w:rsidR="006F7DC4">
        <w:rPr>
          <w:szCs w:val="24"/>
        </w:rPr>
        <w:t xml:space="preserve"> However, it is pretty clear that the city represented in red at the top left corner of the visualization and the city represented by pink beneath it have the smallest average apartment value</w:t>
      </w:r>
      <w:r w:rsidR="006B5A28">
        <w:rPr>
          <w:szCs w:val="24"/>
        </w:rPr>
        <w:t>, whereas the cities in orange and blue have the highest values</w:t>
      </w:r>
      <w:r w:rsidR="006F7DC4">
        <w:rPr>
          <w:szCs w:val="24"/>
        </w:rPr>
        <w:t xml:space="preserve">. </w:t>
      </w:r>
      <w:r w:rsidR="00AF7F74">
        <w:rPr>
          <w:szCs w:val="24"/>
        </w:rPr>
        <w:t xml:space="preserve">Within-city comparison is slightly easier, although not by much. For example, you can see that neighborhoods within the city </w:t>
      </w:r>
      <w:r w:rsidR="00AF7F74">
        <w:rPr>
          <w:szCs w:val="24"/>
        </w:rPr>
        <w:lastRenderedPageBreak/>
        <w:t xml:space="preserve">represented by blue that are located at the top have smaller apartment values than the neighborhoods located at the bottom. However, it is hard to compare the neighborhoods with smaller apartment value in the blue city and the neighborhoods with the </w:t>
      </w:r>
      <w:r w:rsidR="00D45910">
        <w:rPr>
          <w:szCs w:val="24"/>
        </w:rPr>
        <w:t>neighborhoods</w:t>
      </w:r>
      <w:r w:rsidR="00AF7F74">
        <w:rPr>
          <w:szCs w:val="24"/>
        </w:rPr>
        <w:t xml:space="preserve"> with smaller apartment values in the orange city. </w:t>
      </w:r>
    </w:p>
    <w:p w14:paraId="0BA60F8E" w14:textId="273B4E8B" w:rsidR="008130C2" w:rsidRPr="002A2F4A" w:rsidRDefault="008130C2" w:rsidP="000C51F7">
      <w:pPr>
        <w:pStyle w:val="Heading3"/>
        <w:jc w:val="both"/>
      </w:pPr>
    </w:p>
    <w:tbl>
      <w:tblPr>
        <w:tblStyle w:val="TableGrid"/>
        <w:tblW w:w="9895" w:type="dxa"/>
        <w:tblLook w:val="04A0" w:firstRow="1" w:lastRow="0" w:firstColumn="1" w:lastColumn="0" w:noHBand="0" w:noVBand="1"/>
      </w:tblPr>
      <w:tblGrid>
        <w:gridCol w:w="4225"/>
        <w:gridCol w:w="5670"/>
      </w:tblGrid>
      <w:tr w:rsidR="008130C2" w14:paraId="7CC636E0" w14:textId="77777777" w:rsidTr="008A6895">
        <w:tc>
          <w:tcPr>
            <w:tcW w:w="9895" w:type="dxa"/>
            <w:gridSpan w:val="2"/>
            <w:shd w:val="clear" w:color="auto" w:fill="D9D9D9" w:themeFill="background1" w:themeFillShade="D9"/>
          </w:tcPr>
          <w:p w14:paraId="0F81AC93" w14:textId="17042243" w:rsidR="008130C2" w:rsidRPr="00337E3B" w:rsidRDefault="007F5E51" w:rsidP="00926791">
            <w:pPr>
              <w:spacing w:after="240" w:line="240" w:lineRule="auto"/>
              <w:jc w:val="center"/>
              <w:rPr>
                <w:b/>
                <w:bCs/>
                <w:sz w:val="22"/>
              </w:rPr>
            </w:pPr>
            <w:r w:rsidRPr="00337E3B">
              <w:rPr>
                <w:b/>
                <w:bCs/>
                <w:sz w:val="22"/>
              </w:rPr>
              <w:t>Neighborhoods</w:t>
            </w:r>
          </w:p>
        </w:tc>
      </w:tr>
      <w:tr w:rsidR="008130C2" w14:paraId="6864D5BC" w14:textId="77777777" w:rsidTr="008A6895">
        <w:tc>
          <w:tcPr>
            <w:tcW w:w="4225" w:type="dxa"/>
          </w:tcPr>
          <w:p w14:paraId="5B342769" w14:textId="77777777" w:rsidR="008130C2" w:rsidRPr="00337E3B" w:rsidRDefault="008130C2" w:rsidP="0000110A">
            <w:pPr>
              <w:spacing w:after="240" w:line="240" w:lineRule="auto"/>
              <w:rPr>
                <w:b/>
                <w:bCs/>
                <w:sz w:val="22"/>
              </w:rPr>
            </w:pPr>
            <w:r w:rsidRPr="00337E3B">
              <w:rPr>
                <w:b/>
                <w:bCs/>
                <w:sz w:val="22"/>
              </w:rPr>
              <w:t>Task</w:t>
            </w:r>
          </w:p>
        </w:tc>
        <w:tc>
          <w:tcPr>
            <w:tcW w:w="5670" w:type="dxa"/>
          </w:tcPr>
          <w:p w14:paraId="7AD8C0AE" w14:textId="77777777" w:rsidR="008130C2" w:rsidRPr="00337E3B" w:rsidRDefault="008130C2" w:rsidP="0000110A">
            <w:pPr>
              <w:spacing w:after="240" w:line="240" w:lineRule="auto"/>
              <w:rPr>
                <w:b/>
                <w:bCs/>
                <w:sz w:val="22"/>
              </w:rPr>
            </w:pPr>
            <w:r w:rsidRPr="00337E3B">
              <w:rPr>
                <w:b/>
                <w:bCs/>
                <w:sz w:val="22"/>
              </w:rPr>
              <w:t>Visualization Performance</w:t>
            </w:r>
          </w:p>
        </w:tc>
      </w:tr>
      <w:tr w:rsidR="0079192A" w14:paraId="2078B6E4" w14:textId="77777777" w:rsidTr="0079192A">
        <w:tc>
          <w:tcPr>
            <w:tcW w:w="4225" w:type="dxa"/>
          </w:tcPr>
          <w:p w14:paraId="7F687751" w14:textId="3EB2BED9" w:rsidR="0079192A" w:rsidRPr="00337E3B" w:rsidRDefault="0079192A" w:rsidP="0000110A">
            <w:pPr>
              <w:spacing w:after="240" w:line="240" w:lineRule="auto"/>
              <w:rPr>
                <w:sz w:val="22"/>
              </w:rPr>
            </w:pPr>
            <w:r w:rsidRPr="00337E3B">
              <w:rPr>
                <w:sz w:val="22"/>
              </w:rPr>
              <w:t>Identifying neighborhoods with high apartment value</w:t>
            </w:r>
          </w:p>
        </w:tc>
        <w:tc>
          <w:tcPr>
            <w:tcW w:w="5670" w:type="dxa"/>
            <w:vMerge w:val="restart"/>
            <w:vAlign w:val="center"/>
          </w:tcPr>
          <w:p w14:paraId="65B65F73" w14:textId="59AC0EA7" w:rsidR="0079192A" w:rsidRPr="00337E3B" w:rsidRDefault="006B5A28" w:rsidP="0000110A">
            <w:pPr>
              <w:spacing w:after="240" w:line="240" w:lineRule="auto"/>
              <w:rPr>
                <w:sz w:val="22"/>
              </w:rPr>
            </w:pPr>
            <w:r>
              <w:rPr>
                <w:sz w:val="22"/>
              </w:rPr>
              <w:t>Sometimes d</w:t>
            </w:r>
            <w:r w:rsidR="0079192A" w:rsidRPr="00337E3B">
              <w:rPr>
                <w:sz w:val="22"/>
              </w:rPr>
              <w:t>ifficult to do</w:t>
            </w:r>
            <w:r>
              <w:rPr>
                <w:sz w:val="22"/>
              </w:rPr>
              <w:t xml:space="preserve"> since t</w:t>
            </w:r>
            <w:r w:rsidR="0079192A" w:rsidRPr="00337E3B">
              <w:rPr>
                <w:sz w:val="22"/>
              </w:rPr>
              <w:t xml:space="preserve">he </w:t>
            </w:r>
            <w:r>
              <w:rPr>
                <w:sz w:val="22"/>
              </w:rPr>
              <w:t>rectangle sizes</w:t>
            </w:r>
            <w:r w:rsidR="0079192A" w:rsidRPr="00337E3B">
              <w:rPr>
                <w:sz w:val="22"/>
              </w:rPr>
              <w:t xml:space="preserve"> seem ver</w:t>
            </w:r>
            <w:r w:rsidR="00397A5F" w:rsidRPr="00337E3B">
              <w:rPr>
                <w:sz w:val="22"/>
              </w:rPr>
              <w:t>y</w:t>
            </w:r>
            <w:r>
              <w:rPr>
                <w:sz w:val="22"/>
              </w:rPr>
              <w:t xml:space="preserve"> similar between neighborhoods and there is a lot of clutter</w:t>
            </w:r>
            <w:r w:rsidR="00397A5F" w:rsidRPr="00337E3B">
              <w:rPr>
                <w:sz w:val="22"/>
              </w:rPr>
              <w:t>.</w:t>
            </w:r>
            <w:r w:rsidR="00183A38" w:rsidRPr="00337E3B">
              <w:rPr>
                <w:sz w:val="22"/>
              </w:rPr>
              <w:t xml:space="preserve"> </w:t>
            </w:r>
            <w:r>
              <w:rPr>
                <w:sz w:val="22"/>
              </w:rPr>
              <w:t xml:space="preserve">However, organizing neighborhoods within each city by size helps. </w:t>
            </w:r>
            <w:r w:rsidR="00BE23DC" w:rsidRPr="00337E3B">
              <w:rPr>
                <w:sz w:val="22"/>
              </w:rPr>
              <w:t>Individual neighborhoods still can’t be identified</w:t>
            </w:r>
            <w:r>
              <w:rPr>
                <w:sz w:val="22"/>
              </w:rPr>
              <w:t xml:space="preserve"> by name</w:t>
            </w:r>
            <w:r w:rsidR="00BE23DC" w:rsidRPr="00337E3B">
              <w:rPr>
                <w:sz w:val="22"/>
              </w:rPr>
              <w:t>.</w:t>
            </w:r>
            <w:r w:rsidR="00183A38" w:rsidRPr="00337E3B">
              <w:rPr>
                <w:sz w:val="22"/>
              </w:rPr>
              <w:t xml:space="preserve"> </w:t>
            </w:r>
          </w:p>
        </w:tc>
      </w:tr>
      <w:tr w:rsidR="0079192A" w14:paraId="166C389B" w14:textId="77777777" w:rsidTr="008A6895">
        <w:tc>
          <w:tcPr>
            <w:tcW w:w="4225" w:type="dxa"/>
          </w:tcPr>
          <w:p w14:paraId="520D02D2" w14:textId="29F9433C" w:rsidR="0079192A" w:rsidRPr="00337E3B" w:rsidRDefault="0079192A" w:rsidP="0000110A">
            <w:pPr>
              <w:spacing w:after="240" w:line="240" w:lineRule="auto"/>
              <w:rPr>
                <w:sz w:val="22"/>
              </w:rPr>
            </w:pPr>
            <w:r w:rsidRPr="00337E3B">
              <w:rPr>
                <w:sz w:val="22"/>
              </w:rPr>
              <w:t>Identifying neighborhoods with low apartment value</w:t>
            </w:r>
          </w:p>
        </w:tc>
        <w:tc>
          <w:tcPr>
            <w:tcW w:w="5670" w:type="dxa"/>
            <w:vMerge/>
          </w:tcPr>
          <w:p w14:paraId="583222C1" w14:textId="31BF716A" w:rsidR="0079192A" w:rsidRPr="00337E3B" w:rsidRDefault="0079192A" w:rsidP="0000110A">
            <w:pPr>
              <w:spacing w:after="240" w:line="240" w:lineRule="auto"/>
              <w:rPr>
                <w:sz w:val="22"/>
              </w:rPr>
            </w:pPr>
          </w:p>
        </w:tc>
      </w:tr>
      <w:tr w:rsidR="00271282" w14:paraId="4CAA594D" w14:textId="77777777" w:rsidTr="00271282">
        <w:tc>
          <w:tcPr>
            <w:tcW w:w="4225" w:type="dxa"/>
          </w:tcPr>
          <w:p w14:paraId="50C45AC3" w14:textId="77777777" w:rsidR="00271282" w:rsidRPr="00337E3B" w:rsidRDefault="00271282" w:rsidP="0000110A">
            <w:pPr>
              <w:spacing w:after="240" w:line="240" w:lineRule="auto"/>
              <w:rPr>
                <w:sz w:val="22"/>
              </w:rPr>
            </w:pPr>
            <w:r w:rsidRPr="00337E3B">
              <w:rPr>
                <w:sz w:val="22"/>
              </w:rPr>
              <w:t>Identifying Neighborhoods with high education attainment rates</w:t>
            </w:r>
          </w:p>
          <w:p w14:paraId="17DADD7C" w14:textId="77777777" w:rsidR="00271282" w:rsidRPr="00337E3B" w:rsidRDefault="00271282" w:rsidP="0000110A">
            <w:pPr>
              <w:spacing w:after="240" w:line="240" w:lineRule="auto"/>
              <w:rPr>
                <w:sz w:val="22"/>
              </w:rPr>
            </w:pPr>
          </w:p>
        </w:tc>
        <w:tc>
          <w:tcPr>
            <w:tcW w:w="5670" w:type="dxa"/>
            <w:vMerge w:val="restart"/>
            <w:vAlign w:val="center"/>
          </w:tcPr>
          <w:p w14:paraId="426F8E13" w14:textId="3B682AF6" w:rsidR="00271282" w:rsidRPr="00337E3B" w:rsidRDefault="003C23AF" w:rsidP="0000110A">
            <w:pPr>
              <w:spacing w:after="240" w:line="240" w:lineRule="auto"/>
              <w:rPr>
                <w:sz w:val="22"/>
              </w:rPr>
            </w:pPr>
            <w:r>
              <w:rPr>
                <w:sz w:val="22"/>
              </w:rPr>
              <w:t>Relatively easy</w:t>
            </w:r>
            <w:r w:rsidR="00271282" w:rsidRPr="00337E3B">
              <w:rPr>
                <w:sz w:val="22"/>
              </w:rPr>
              <w:t xml:space="preserve">. </w:t>
            </w:r>
            <w:r w:rsidR="00A427C7" w:rsidRPr="00337E3B">
              <w:rPr>
                <w:sz w:val="22"/>
              </w:rPr>
              <w:t xml:space="preserve">However, </w:t>
            </w:r>
            <w:r w:rsidR="00271282" w:rsidRPr="00337E3B">
              <w:rPr>
                <w:sz w:val="22"/>
              </w:rPr>
              <w:t xml:space="preserve">the values of education attainment rate </w:t>
            </w:r>
            <w:r>
              <w:rPr>
                <w:sz w:val="22"/>
              </w:rPr>
              <w:t xml:space="preserve">displayed </w:t>
            </w:r>
            <w:r w:rsidR="00271282" w:rsidRPr="00337E3B">
              <w:rPr>
                <w:sz w:val="22"/>
              </w:rPr>
              <w:t xml:space="preserve">in each neighborhood is not always legible and adds significant </w:t>
            </w:r>
            <w:r>
              <w:rPr>
                <w:sz w:val="22"/>
              </w:rPr>
              <w:t xml:space="preserve">amount of </w:t>
            </w:r>
            <w:r w:rsidR="00271282" w:rsidRPr="00337E3B">
              <w:rPr>
                <w:sz w:val="22"/>
              </w:rPr>
              <w:t>clutter</w:t>
            </w:r>
            <w:r>
              <w:rPr>
                <w:sz w:val="22"/>
              </w:rPr>
              <w:t xml:space="preserve"> to the visualization</w:t>
            </w:r>
            <w:r w:rsidR="00271282" w:rsidRPr="00337E3B">
              <w:rPr>
                <w:sz w:val="22"/>
              </w:rPr>
              <w:t>.</w:t>
            </w:r>
            <w:r w:rsidR="00BE23DC" w:rsidRPr="00337E3B">
              <w:rPr>
                <w:sz w:val="22"/>
              </w:rPr>
              <w:t xml:space="preserve"> Individual neighborhoods still can’t be identified.</w:t>
            </w:r>
            <w:r w:rsidR="00435959">
              <w:rPr>
                <w:sz w:val="22"/>
              </w:rPr>
              <w:t xml:space="preserve"> The mapping of high education rates to low brightness is a bit confusing. </w:t>
            </w:r>
          </w:p>
        </w:tc>
      </w:tr>
      <w:tr w:rsidR="00271282" w14:paraId="13D05420" w14:textId="77777777" w:rsidTr="008A6895">
        <w:tc>
          <w:tcPr>
            <w:tcW w:w="4225" w:type="dxa"/>
          </w:tcPr>
          <w:p w14:paraId="3E30B61D" w14:textId="77777777" w:rsidR="00271282" w:rsidRPr="00337E3B" w:rsidRDefault="00271282" w:rsidP="0000110A">
            <w:pPr>
              <w:spacing w:after="240" w:line="240" w:lineRule="auto"/>
              <w:rPr>
                <w:sz w:val="22"/>
              </w:rPr>
            </w:pPr>
            <w:r w:rsidRPr="00337E3B">
              <w:rPr>
                <w:sz w:val="22"/>
              </w:rPr>
              <w:t>Identifying Neighborhoods with low education attainment rates:</w:t>
            </w:r>
          </w:p>
        </w:tc>
        <w:tc>
          <w:tcPr>
            <w:tcW w:w="5670" w:type="dxa"/>
            <w:vMerge/>
          </w:tcPr>
          <w:p w14:paraId="6DC759E3" w14:textId="6E3A80F9" w:rsidR="00271282" w:rsidRPr="00337E3B" w:rsidRDefault="00271282" w:rsidP="0000110A">
            <w:pPr>
              <w:spacing w:after="240" w:line="240" w:lineRule="auto"/>
              <w:rPr>
                <w:sz w:val="22"/>
              </w:rPr>
            </w:pPr>
          </w:p>
        </w:tc>
      </w:tr>
      <w:tr w:rsidR="009B1EEB" w14:paraId="6574CED3" w14:textId="77777777" w:rsidTr="00103DD6">
        <w:tc>
          <w:tcPr>
            <w:tcW w:w="4225" w:type="dxa"/>
          </w:tcPr>
          <w:p w14:paraId="3A381070" w14:textId="25BB30F4" w:rsidR="009B1EEB" w:rsidRPr="00337E3B" w:rsidRDefault="009B1EEB" w:rsidP="0000110A">
            <w:pPr>
              <w:spacing w:after="240" w:line="240" w:lineRule="auto"/>
              <w:rPr>
                <w:sz w:val="22"/>
              </w:rPr>
            </w:pPr>
            <w:r w:rsidRPr="00337E3B">
              <w:rPr>
                <w:sz w:val="22"/>
              </w:rPr>
              <w:t>Identifying neighborhoods with high education attainment rates and low apartment value</w:t>
            </w:r>
          </w:p>
        </w:tc>
        <w:tc>
          <w:tcPr>
            <w:tcW w:w="5670" w:type="dxa"/>
            <w:vAlign w:val="center"/>
          </w:tcPr>
          <w:p w14:paraId="13DB771A" w14:textId="129ADCE8" w:rsidR="009B1EEB" w:rsidRPr="00337E3B" w:rsidRDefault="009B1EEB" w:rsidP="0000110A">
            <w:pPr>
              <w:spacing w:after="240" w:line="240" w:lineRule="auto"/>
              <w:rPr>
                <w:sz w:val="22"/>
              </w:rPr>
            </w:pPr>
            <w:r>
              <w:rPr>
                <w:sz w:val="22"/>
              </w:rPr>
              <w:t xml:space="preserve">Finding small, dark rectangles in the visualization is quite easy. However, comparing between neighborhoods from different cities is hard since the sizes are very homogeneous. </w:t>
            </w:r>
          </w:p>
        </w:tc>
      </w:tr>
      <w:tr w:rsidR="009B1EEB" w14:paraId="7244716B" w14:textId="77777777" w:rsidTr="008A6895">
        <w:tc>
          <w:tcPr>
            <w:tcW w:w="4225" w:type="dxa"/>
          </w:tcPr>
          <w:p w14:paraId="4D2F5F33" w14:textId="607CF225" w:rsidR="009B1EEB" w:rsidRPr="00337E3B" w:rsidRDefault="009B1EEB" w:rsidP="0000110A">
            <w:pPr>
              <w:spacing w:after="240" w:line="240" w:lineRule="auto"/>
              <w:rPr>
                <w:sz w:val="22"/>
              </w:rPr>
            </w:pPr>
            <w:r w:rsidRPr="00337E3B">
              <w:rPr>
                <w:sz w:val="22"/>
              </w:rPr>
              <w:t>Identifying neighborhoods with low education attainment rates and high apartment value</w:t>
            </w:r>
          </w:p>
        </w:tc>
        <w:tc>
          <w:tcPr>
            <w:tcW w:w="5670" w:type="dxa"/>
          </w:tcPr>
          <w:p w14:paraId="2D640C9B" w14:textId="0D3F9BF0" w:rsidR="009B1EEB" w:rsidRPr="00337E3B" w:rsidRDefault="009B1EEB" w:rsidP="0000110A">
            <w:pPr>
              <w:spacing w:after="240" w:line="240" w:lineRule="auto"/>
              <w:rPr>
                <w:sz w:val="22"/>
              </w:rPr>
            </w:pPr>
            <w:r>
              <w:rPr>
                <w:sz w:val="22"/>
              </w:rPr>
              <w:t>Finding bright, large rectangles in the visualization is also relatively easy.</w:t>
            </w:r>
          </w:p>
        </w:tc>
      </w:tr>
      <w:tr w:rsidR="008130C2" w14:paraId="5163B0ED" w14:textId="77777777" w:rsidTr="008A6895">
        <w:tc>
          <w:tcPr>
            <w:tcW w:w="9895" w:type="dxa"/>
            <w:gridSpan w:val="2"/>
            <w:shd w:val="clear" w:color="auto" w:fill="D9D9D9" w:themeFill="background1" w:themeFillShade="D9"/>
          </w:tcPr>
          <w:p w14:paraId="46C01147" w14:textId="21812E08" w:rsidR="008130C2" w:rsidRPr="00337E3B" w:rsidRDefault="007F5E51" w:rsidP="0000110A">
            <w:pPr>
              <w:spacing w:after="240" w:line="240" w:lineRule="auto"/>
              <w:rPr>
                <w:b/>
                <w:bCs/>
                <w:sz w:val="22"/>
              </w:rPr>
            </w:pPr>
            <w:r w:rsidRPr="00337E3B">
              <w:rPr>
                <w:b/>
                <w:bCs/>
                <w:sz w:val="22"/>
              </w:rPr>
              <w:t>Cities</w:t>
            </w:r>
          </w:p>
        </w:tc>
      </w:tr>
      <w:tr w:rsidR="00BE23DC" w14:paraId="1AFE71E0" w14:textId="77777777" w:rsidTr="008A6895">
        <w:tc>
          <w:tcPr>
            <w:tcW w:w="4225" w:type="dxa"/>
          </w:tcPr>
          <w:p w14:paraId="78874FA8" w14:textId="696C67B3" w:rsidR="00BE23DC" w:rsidRPr="00337E3B" w:rsidRDefault="00BE23DC" w:rsidP="0000110A">
            <w:pPr>
              <w:spacing w:after="240" w:line="240" w:lineRule="auto"/>
              <w:rPr>
                <w:sz w:val="22"/>
              </w:rPr>
            </w:pPr>
            <w:r w:rsidRPr="00337E3B">
              <w:rPr>
                <w:sz w:val="22"/>
              </w:rPr>
              <w:t>Identifying cities with high apartment value</w:t>
            </w:r>
          </w:p>
        </w:tc>
        <w:tc>
          <w:tcPr>
            <w:tcW w:w="5670" w:type="dxa"/>
            <w:vMerge w:val="restart"/>
            <w:vAlign w:val="center"/>
          </w:tcPr>
          <w:p w14:paraId="7A07DEE2" w14:textId="4BC15642" w:rsidR="00BE23DC" w:rsidRPr="00337E3B" w:rsidRDefault="00893380" w:rsidP="0000110A">
            <w:pPr>
              <w:spacing w:after="240" w:line="240" w:lineRule="auto"/>
              <w:rPr>
                <w:sz w:val="22"/>
              </w:rPr>
            </w:pPr>
            <w:r>
              <w:rPr>
                <w:sz w:val="22"/>
              </w:rPr>
              <w:t>T</w:t>
            </w:r>
            <w:r w:rsidR="00BE23DC" w:rsidRPr="00337E3B">
              <w:rPr>
                <w:sz w:val="22"/>
              </w:rPr>
              <w:t xml:space="preserve">he cities in blue and orange </w:t>
            </w:r>
            <w:r w:rsidR="009F42B4" w:rsidRPr="00337E3B">
              <w:rPr>
                <w:sz w:val="22"/>
              </w:rPr>
              <w:t xml:space="preserve">overall </w:t>
            </w:r>
            <w:r w:rsidR="00BE23DC" w:rsidRPr="00337E3B">
              <w:rPr>
                <w:sz w:val="22"/>
              </w:rPr>
              <w:t xml:space="preserve">have </w:t>
            </w:r>
            <w:r w:rsidR="009F42B4" w:rsidRPr="00337E3B">
              <w:rPr>
                <w:sz w:val="22"/>
              </w:rPr>
              <w:t xml:space="preserve">high </w:t>
            </w:r>
            <w:r w:rsidR="00BE23DC" w:rsidRPr="00337E3B">
              <w:rPr>
                <w:sz w:val="22"/>
              </w:rPr>
              <w:t xml:space="preserve">average apartment values, whereas the cities in </w:t>
            </w:r>
            <w:r w:rsidR="009F42B4" w:rsidRPr="00337E3B">
              <w:rPr>
                <w:sz w:val="22"/>
              </w:rPr>
              <w:t>pink and red (the small one) have low average apartment values.</w:t>
            </w:r>
            <w:r>
              <w:rPr>
                <w:sz w:val="22"/>
              </w:rPr>
              <w:t xml:space="preserve"> I</w:t>
            </w:r>
            <w:r w:rsidR="009F42B4" w:rsidRPr="00337E3B">
              <w:rPr>
                <w:sz w:val="22"/>
              </w:rPr>
              <w:t>ndividual citi</w:t>
            </w:r>
            <w:r w:rsidR="0024548C">
              <w:rPr>
                <w:sz w:val="22"/>
              </w:rPr>
              <w:t>es can’</w:t>
            </w:r>
            <w:r w:rsidR="008856B2" w:rsidRPr="00337E3B">
              <w:rPr>
                <w:sz w:val="22"/>
              </w:rPr>
              <w:t>t be identified</w:t>
            </w:r>
            <w:r>
              <w:rPr>
                <w:sz w:val="22"/>
              </w:rPr>
              <w:t xml:space="preserve"> by name</w:t>
            </w:r>
            <w:r w:rsidR="008856B2" w:rsidRPr="00337E3B">
              <w:rPr>
                <w:sz w:val="22"/>
              </w:rPr>
              <w:t>.</w:t>
            </w:r>
          </w:p>
        </w:tc>
      </w:tr>
      <w:tr w:rsidR="00BE23DC" w14:paraId="2BBE1923" w14:textId="77777777" w:rsidTr="008A6895">
        <w:tc>
          <w:tcPr>
            <w:tcW w:w="4225" w:type="dxa"/>
          </w:tcPr>
          <w:p w14:paraId="2E6355E6" w14:textId="7A548D64" w:rsidR="00BE23DC" w:rsidRPr="00337E3B" w:rsidRDefault="00BE23DC" w:rsidP="0000110A">
            <w:pPr>
              <w:spacing w:after="240" w:line="240" w:lineRule="auto"/>
              <w:rPr>
                <w:sz w:val="22"/>
              </w:rPr>
            </w:pPr>
            <w:r w:rsidRPr="00337E3B">
              <w:rPr>
                <w:sz w:val="22"/>
              </w:rPr>
              <w:t>Identifying cities with low apartment value</w:t>
            </w:r>
          </w:p>
        </w:tc>
        <w:tc>
          <w:tcPr>
            <w:tcW w:w="5670" w:type="dxa"/>
            <w:vMerge/>
          </w:tcPr>
          <w:p w14:paraId="33E322E2" w14:textId="77777777" w:rsidR="00BE23DC" w:rsidRPr="00337E3B" w:rsidRDefault="00BE23DC" w:rsidP="0000110A">
            <w:pPr>
              <w:spacing w:after="240" w:line="240" w:lineRule="auto"/>
              <w:rPr>
                <w:sz w:val="22"/>
              </w:rPr>
            </w:pPr>
          </w:p>
        </w:tc>
      </w:tr>
      <w:tr w:rsidR="00BE23DC" w14:paraId="1AA9AEE1" w14:textId="77777777" w:rsidTr="008A6895">
        <w:tc>
          <w:tcPr>
            <w:tcW w:w="4225" w:type="dxa"/>
          </w:tcPr>
          <w:p w14:paraId="36D70FCF" w14:textId="77777777" w:rsidR="00BE23DC" w:rsidRPr="00337E3B" w:rsidRDefault="00BE23DC" w:rsidP="0000110A">
            <w:pPr>
              <w:spacing w:after="240" w:line="240" w:lineRule="auto"/>
              <w:rPr>
                <w:sz w:val="22"/>
              </w:rPr>
            </w:pPr>
            <w:r w:rsidRPr="00337E3B">
              <w:rPr>
                <w:sz w:val="22"/>
              </w:rPr>
              <w:t>Identifying cities with high education attainment rates</w:t>
            </w:r>
          </w:p>
          <w:p w14:paraId="73864599" w14:textId="77777777" w:rsidR="00BE23DC" w:rsidRPr="00337E3B" w:rsidRDefault="00BE23DC" w:rsidP="0000110A">
            <w:pPr>
              <w:spacing w:after="240" w:line="240" w:lineRule="auto"/>
              <w:rPr>
                <w:sz w:val="22"/>
              </w:rPr>
            </w:pPr>
          </w:p>
        </w:tc>
        <w:tc>
          <w:tcPr>
            <w:tcW w:w="5670" w:type="dxa"/>
            <w:vMerge w:val="restart"/>
            <w:vAlign w:val="center"/>
          </w:tcPr>
          <w:p w14:paraId="0128F0C7" w14:textId="4BA2B791" w:rsidR="00BE23DC" w:rsidRPr="00337E3B" w:rsidRDefault="009F42B4" w:rsidP="0000110A">
            <w:pPr>
              <w:spacing w:after="240" w:line="240" w:lineRule="auto"/>
              <w:rPr>
                <w:sz w:val="22"/>
              </w:rPr>
            </w:pPr>
            <w:r w:rsidRPr="00337E3B">
              <w:rPr>
                <w:sz w:val="22"/>
              </w:rPr>
              <w:t xml:space="preserve">You can easily see that the city in pink has relatively </w:t>
            </w:r>
            <w:r w:rsidR="0024548C">
              <w:rPr>
                <w:sz w:val="22"/>
              </w:rPr>
              <w:t>low</w:t>
            </w:r>
            <w:r w:rsidRPr="00337E3B">
              <w:rPr>
                <w:sz w:val="22"/>
              </w:rPr>
              <w:t xml:space="preserve"> education attainment rates, whereas the city in green has a lot of regions with </w:t>
            </w:r>
            <w:r w:rsidR="0024548C">
              <w:rPr>
                <w:sz w:val="22"/>
              </w:rPr>
              <w:t>high</w:t>
            </w:r>
            <w:r w:rsidRPr="00337E3B">
              <w:rPr>
                <w:sz w:val="22"/>
              </w:rPr>
              <w:t xml:space="preserve"> education </w:t>
            </w:r>
            <w:r w:rsidRPr="00337E3B">
              <w:rPr>
                <w:sz w:val="22"/>
              </w:rPr>
              <w:lastRenderedPageBreak/>
              <w:t xml:space="preserve">attainment rates. </w:t>
            </w:r>
            <w:r w:rsidR="0024548C">
              <w:rPr>
                <w:sz w:val="22"/>
              </w:rPr>
              <w:t>I</w:t>
            </w:r>
            <w:r w:rsidR="0024548C" w:rsidRPr="00337E3B">
              <w:rPr>
                <w:sz w:val="22"/>
              </w:rPr>
              <w:t>ndividual citi</w:t>
            </w:r>
            <w:r w:rsidR="0024548C">
              <w:rPr>
                <w:sz w:val="22"/>
              </w:rPr>
              <w:t>es can’</w:t>
            </w:r>
            <w:r w:rsidR="0024548C" w:rsidRPr="00337E3B">
              <w:rPr>
                <w:sz w:val="22"/>
              </w:rPr>
              <w:t>t be identified</w:t>
            </w:r>
            <w:r w:rsidR="0024548C">
              <w:rPr>
                <w:sz w:val="22"/>
              </w:rPr>
              <w:t xml:space="preserve"> by name</w:t>
            </w:r>
          </w:p>
        </w:tc>
      </w:tr>
      <w:tr w:rsidR="00BE23DC" w14:paraId="512B1A0E" w14:textId="77777777" w:rsidTr="008A6895">
        <w:tc>
          <w:tcPr>
            <w:tcW w:w="4225" w:type="dxa"/>
          </w:tcPr>
          <w:p w14:paraId="7AA6A422" w14:textId="32044729" w:rsidR="00BE23DC" w:rsidRPr="00337E3B" w:rsidRDefault="00BE23DC" w:rsidP="0000110A">
            <w:pPr>
              <w:spacing w:after="240" w:line="240" w:lineRule="auto"/>
              <w:rPr>
                <w:sz w:val="22"/>
              </w:rPr>
            </w:pPr>
            <w:r w:rsidRPr="00337E3B">
              <w:rPr>
                <w:sz w:val="22"/>
              </w:rPr>
              <w:lastRenderedPageBreak/>
              <w:t>Identifying cities with low education attainment rates</w:t>
            </w:r>
          </w:p>
        </w:tc>
        <w:tc>
          <w:tcPr>
            <w:tcW w:w="5670" w:type="dxa"/>
            <w:vMerge/>
          </w:tcPr>
          <w:p w14:paraId="65F3B31C" w14:textId="77777777" w:rsidR="00BE23DC" w:rsidRPr="00337E3B" w:rsidRDefault="00BE23DC" w:rsidP="0000110A">
            <w:pPr>
              <w:spacing w:after="240" w:line="240" w:lineRule="auto"/>
              <w:rPr>
                <w:sz w:val="22"/>
              </w:rPr>
            </w:pPr>
          </w:p>
        </w:tc>
      </w:tr>
      <w:tr w:rsidR="00BE23DC" w14:paraId="185D65CC" w14:textId="77777777" w:rsidTr="008A6895">
        <w:tc>
          <w:tcPr>
            <w:tcW w:w="4225" w:type="dxa"/>
          </w:tcPr>
          <w:p w14:paraId="7D935F9A" w14:textId="31C49852" w:rsidR="00BE23DC" w:rsidRPr="00337E3B" w:rsidRDefault="00BE23DC" w:rsidP="0000110A">
            <w:pPr>
              <w:spacing w:after="240" w:line="240" w:lineRule="auto"/>
              <w:rPr>
                <w:sz w:val="22"/>
              </w:rPr>
            </w:pPr>
            <w:r w:rsidRPr="00337E3B">
              <w:rPr>
                <w:sz w:val="22"/>
              </w:rPr>
              <w:lastRenderedPageBreak/>
              <w:t>Identifying cities with high education attainment rates and low apartment value</w:t>
            </w:r>
          </w:p>
        </w:tc>
        <w:tc>
          <w:tcPr>
            <w:tcW w:w="5670" w:type="dxa"/>
            <w:vMerge w:val="restart"/>
            <w:vAlign w:val="center"/>
          </w:tcPr>
          <w:p w14:paraId="19C792F4" w14:textId="7679B5F5" w:rsidR="00BE23DC" w:rsidRPr="00337E3B" w:rsidRDefault="00BE23DC" w:rsidP="0000110A">
            <w:pPr>
              <w:spacing w:after="240" w:line="240" w:lineRule="auto"/>
              <w:rPr>
                <w:sz w:val="22"/>
              </w:rPr>
            </w:pPr>
            <w:r w:rsidRPr="00337E3B">
              <w:rPr>
                <w:sz w:val="22"/>
              </w:rPr>
              <w:t xml:space="preserve">Difficult to do </w:t>
            </w:r>
            <w:r w:rsidR="009F42B4" w:rsidRPr="00337E3B">
              <w:rPr>
                <w:sz w:val="22"/>
              </w:rPr>
              <w:t>due to the large amount of visual clutter</w:t>
            </w:r>
            <w:r w:rsidRPr="00337E3B">
              <w:rPr>
                <w:sz w:val="22"/>
              </w:rPr>
              <w:t>.</w:t>
            </w:r>
            <w:r w:rsidR="009F42B4" w:rsidRPr="00337E3B">
              <w:rPr>
                <w:sz w:val="22"/>
              </w:rPr>
              <w:t xml:space="preserve"> </w:t>
            </w:r>
          </w:p>
        </w:tc>
      </w:tr>
      <w:tr w:rsidR="00103DD6" w14:paraId="11F43243" w14:textId="77777777" w:rsidTr="008A6895">
        <w:tc>
          <w:tcPr>
            <w:tcW w:w="4225" w:type="dxa"/>
          </w:tcPr>
          <w:p w14:paraId="5216FDB4" w14:textId="02D309E0" w:rsidR="00103DD6" w:rsidRPr="00337E3B" w:rsidRDefault="00103DD6" w:rsidP="0000110A">
            <w:pPr>
              <w:spacing w:after="240" w:line="240" w:lineRule="auto"/>
              <w:rPr>
                <w:sz w:val="22"/>
              </w:rPr>
            </w:pPr>
            <w:r w:rsidRPr="00337E3B">
              <w:rPr>
                <w:sz w:val="22"/>
              </w:rPr>
              <w:t>Identifying cities with low education attainment rates and high apartment value</w:t>
            </w:r>
          </w:p>
        </w:tc>
        <w:tc>
          <w:tcPr>
            <w:tcW w:w="5670" w:type="dxa"/>
            <w:vMerge/>
          </w:tcPr>
          <w:p w14:paraId="570FBDE1" w14:textId="77777777" w:rsidR="00103DD6" w:rsidRDefault="00103DD6" w:rsidP="0000110A">
            <w:pPr>
              <w:spacing w:line="240" w:lineRule="auto"/>
              <w:rPr>
                <w:szCs w:val="24"/>
              </w:rPr>
            </w:pPr>
          </w:p>
        </w:tc>
      </w:tr>
    </w:tbl>
    <w:p w14:paraId="39B25D5C" w14:textId="77777777" w:rsidR="008130C2" w:rsidRDefault="008130C2" w:rsidP="000C51F7">
      <w:pPr>
        <w:jc w:val="both"/>
        <w:rPr>
          <w:szCs w:val="24"/>
        </w:rPr>
      </w:pPr>
    </w:p>
    <w:p w14:paraId="2940E385" w14:textId="5EA53436" w:rsidR="006616FE" w:rsidRPr="006616FE" w:rsidRDefault="006616FE" w:rsidP="000C51F7">
      <w:pPr>
        <w:pStyle w:val="Heading3"/>
        <w:jc w:val="both"/>
      </w:pPr>
      <w:bookmarkStart w:id="11" w:name="_Toc429491481"/>
      <w:r w:rsidRPr="006616FE">
        <w:t>Problems with Visualization</w:t>
      </w:r>
      <w:bookmarkEnd w:id="11"/>
    </w:p>
    <w:p w14:paraId="73324B44" w14:textId="65843D78" w:rsidR="00926791" w:rsidRDefault="006616FE" w:rsidP="00926791">
      <w:pPr>
        <w:jc w:val="both"/>
        <w:rPr>
          <w:szCs w:val="24"/>
          <w:rtl/>
        </w:rPr>
      </w:pPr>
      <w:r>
        <w:rPr>
          <w:szCs w:val="24"/>
        </w:rPr>
        <w:t>This visualization</w:t>
      </w:r>
      <w:r w:rsidRPr="00397A5F">
        <w:rPr>
          <w:szCs w:val="24"/>
        </w:rPr>
        <w:t xml:space="preserve"> </w:t>
      </w:r>
      <w:r>
        <w:rPr>
          <w:szCs w:val="24"/>
        </w:rPr>
        <w:t>still doesn’t</w:t>
      </w:r>
      <w:r w:rsidRPr="00397A5F">
        <w:rPr>
          <w:szCs w:val="24"/>
        </w:rPr>
        <w:t xml:space="preserve"> identify </w:t>
      </w:r>
      <w:r>
        <w:rPr>
          <w:szCs w:val="24"/>
        </w:rPr>
        <w:t>individual neighbo</w:t>
      </w:r>
      <w:r w:rsidRPr="00397A5F">
        <w:rPr>
          <w:szCs w:val="24"/>
        </w:rPr>
        <w:t>rhood</w:t>
      </w:r>
      <w:r>
        <w:rPr>
          <w:szCs w:val="24"/>
        </w:rPr>
        <w:t xml:space="preserve">s or individual cities, which is extremely important to the end user. A legend or labels need to be added. In addition, it is still relatively hard to compare apartment values of different neighborhoods and different cities, since the variation in rectangle sizes is quite small. </w:t>
      </w:r>
      <w:r w:rsidRPr="004832F8">
        <w:rPr>
          <w:szCs w:val="24"/>
        </w:rPr>
        <w:t>The educational attainment rates are not legible and they add a lot of clutter to the visualization</w:t>
      </w:r>
      <w:r>
        <w:rPr>
          <w:szCs w:val="24"/>
        </w:rPr>
        <w:t>. There aren’t enough colors in t</w:t>
      </w:r>
      <w:r w:rsidRPr="004832F8">
        <w:rPr>
          <w:szCs w:val="24"/>
        </w:rPr>
        <w:t xml:space="preserve">he color palette so it appears as if multiple cities might be connected or related </w:t>
      </w:r>
      <w:r>
        <w:rPr>
          <w:szCs w:val="24"/>
        </w:rPr>
        <w:t xml:space="preserve">somehow, even though they are not. It is possible to identify </w:t>
      </w:r>
      <w:r w:rsidR="00CA7274">
        <w:rPr>
          <w:szCs w:val="24"/>
        </w:rPr>
        <w:t xml:space="preserve">some </w:t>
      </w:r>
      <w:r>
        <w:rPr>
          <w:szCs w:val="24"/>
        </w:rPr>
        <w:t>patterns between educational attainment rate and average apartment value across different neighborhoods, although they are not immediately evident due to the large amount of clutter.</w:t>
      </w:r>
      <w:bookmarkStart w:id="12" w:name="_Toc429491482"/>
    </w:p>
    <w:p w14:paraId="7E5E2629" w14:textId="77777777" w:rsidR="00926791" w:rsidRDefault="00926791" w:rsidP="00926791">
      <w:pPr>
        <w:jc w:val="both"/>
        <w:rPr>
          <w:rFonts w:eastAsiaTheme="majorEastAsia" w:cstheme="majorBidi"/>
          <w:b/>
          <w:sz w:val="28"/>
          <w:szCs w:val="26"/>
        </w:rPr>
      </w:pPr>
    </w:p>
    <w:p w14:paraId="5D2F1C5F" w14:textId="6E69FD96" w:rsidR="00C336BA" w:rsidRPr="00C10611" w:rsidRDefault="00C336BA" w:rsidP="000C51F7">
      <w:pPr>
        <w:pStyle w:val="Heading2"/>
        <w:jc w:val="both"/>
      </w:pPr>
      <w:r w:rsidRPr="00C10611">
        <w:t xml:space="preserve">Iteration 3: Treemap </w:t>
      </w:r>
      <w:r w:rsidR="00FA62EC" w:rsidRPr="00C10611">
        <w:t>-</w:t>
      </w:r>
      <w:r w:rsidRPr="00C10611">
        <w:t xml:space="preserve"> </w:t>
      </w:r>
      <w:r w:rsidR="00176EBC" w:rsidRPr="00C10611">
        <w:t>Labels</w:t>
      </w:r>
      <w:r w:rsidRPr="00C10611">
        <w:t xml:space="preserve"> + Decluttering</w:t>
      </w:r>
      <w:bookmarkEnd w:id="12"/>
    </w:p>
    <w:p w14:paraId="7352C871" w14:textId="11E0AF66" w:rsidR="00DA6DB8" w:rsidRDefault="00176EBC" w:rsidP="000C51F7">
      <w:pPr>
        <w:jc w:val="both"/>
        <w:rPr>
          <w:szCs w:val="24"/>
        </w:rPr>
      </w:pPr>
      <w:r>
        <w:rPr>
          <w:szCs w:val="24"/>
        </w:rPr>
        <w:t>In this iteration, our</w:t>
      </w:r>
      <w:r w:rsidR="004823CC">
        <w:rPr>
          <w:szCs w:val="24"/>
        </w:rPr>
        <w:t xml:space="preserve"> aim was to address the cluttering </w:t>
      </w:r>
      <w:r>
        <w:rPr>
          <w:szCs w:val="24"/>
        </w:rPr>
        <w:t xml:space="preserve">introduced in Iteration 2, and allow the user the ability to distinguish by name statistical areas and the cities they are part of. </w:t>
      </w:r>
      <w:r w:rsidR="00544451">
        <w:rPr>
          <w:szCs w:val="24"/>
        </w:rPr>
        <w:t xml:space="preserve">In order to declutter, we eliminated the </w:t>
      </w:r>
      <w:r w:rsidR="00C10611">
        <w:rPr>
          <w:szCs w:val="24"/>
        </w:rPr>
        <w:t>numerical values</w:t>
      </w:r>
      <w:r w:rsidR="00544451">
        <w:rPr>
          <w:szCs w:val="24"/>
        </w:rPr>
        <w:t xml:space="preserve"> that were disp</w:t>
      </w:r>
      <w:r w:rsidR="00A7126E">
        <w:rPr>
          <w:szCs w:val="24"/>
        </w:rPr>
        <w:t xml:space="preserve">layed in each statistical area, and removed the white stroke that surrounded the different statistical areas (rectangles). </w:t>
      </w:r>
    </w:p>
    <w:p w14:paraId="03FF8361" w14:textId="42509E07" w:rsidR="00176EBC" w:rsidRDefault="00A7126E" w:rsidP="000C51F7">
      <w:pPr>
        <w:spacing w:after="240"/>
        <w:jc w:val="both"/>
        <w:rPr>
          <w:szCs w:val="24"/>
        </w:rPr>
      </w:pPr>
      <w:r>
        <w:rPr>
          <w:szCs w:val="24"/>
        </w:rPr>
        <w:t xml:space="preserve">In order to allow the user the ability to distinguish by name the different cities, we added labels above each city cluster with the name of the city the color represents. In order to allow the user the ability to distinguish by name and value between statistical areas, we decided to add a tooltip that appears when the user hovers over a particular statistical </w:t>
      </w:r>
      <w:r>
        <w:rPr>
          <w:szCs w:val="24"/>
        </w:rPr>
        <w:lastRenderedPageBreak/>
        <w:t xml:space="preserve">area. This tooltip shows the statistical area number, the percentage of graduates with a BA within that statistical area, and the average value of apartments within that statistical area. </w:t>
      </w:r>
      <w:r w:rsidR="00C10611">
        <w:rPr>
          <w:szCs w:val="24"/>
        </w:rPr>
        <w:t xml:space="preserve">The visual mapping for iteration 3 is summarized in Table 3. The resulting visualization can be seen in Figure 3. </w:t>
      </w:r>
    </w:p>
    <w:p w14:paraId="48F9C5B0" w14:textId="6CBD9946" w:rsidR="006D3BE7" w:rsidRPr="009A6114" w:rsidRDefault="006D3BE7" w:rsidP="000C51F7">
      <w:pPr>
        <w:jc w:val="both"/>
        <w:rPr>
          <w:i/>
          <w:iCs/>
        </w:rPr>
      </w:pPr>
      <w:r w:rsidRPr="009A6114">
        <w:rPr>
          <w:i/>
          <w:iCs/>
        </w:rPr>
        <w:t xml:space="preserve">Table 3: </w:t>
      </w:r>
      <w:r w:rsidR="00A640FD" w:rsidRPr="009A6114">
        <w:rPr>
          <w:i/>
          <w:iCs/>
        </w:rPr>
        <w:t xml:space="preserve">Treemap with Labels + Decluttering - </w:t>
      </w:r>
      <w:r w:rsidRPr="009A6114">
        <w:rPr>
          <w:i/>
          <w:iCs/>
        </w:rPr>
        <w:t xml:space="preserve">Visual Mapping </w:t>
      </w:r>
    </w:p>
    <w:tbl>
      <w:tblPr>
        <w:tblStyle w:val="TableGrid"/>
        <w:tblW w:w="0" w:type="auto"/>
        <w:tblLook w:val="04A0" w:firstRow="1" w:lastRow="0" w:firstColumn="1" w:lastColumn="0" w:noHBand="0" w:noVBand="1"/>
      </w:tblPr>
      <w:tblGrid>
        <w:gridCol w:w="1940"/>
        <w:gridCol w:w="2640"/>
        <w:gridCol w:w="4770"/>
      </w:tblGrid>
      <w:tr w:rsidR="00A640FD" w14:paraId="0C5DB35E" w14:textId="77777777" w:rsidTr="00AF43FA">
        <w:tc>
          <w:tcPr>
            <w:tcW w:w="0" w:type="auto"/>
          </w:tcPr>
          <w:p w14:paraId="2BF72C7A" w14:textId="77777777" w:rsidR="00A640FD" w:rsidRPr="00AE1965" w:rsidRDefault="00A640FD" w:rsidP="000C51F7">
            <w:pPr>
              <w:spacing w:line="240" w:lineRule="auto"/>
              <w:jc w:val="both"/>
              <w:rPr>
                <w:b/>
                <w:bCs/>
                <w:sz w:val="22"/>
              </w:rPr>
            </w:pPr>
            <w:r w:rsidRPr="00AE1965">
              <w:rPr>
                <w:b/>
                <w:bCs/>
                <w:sz w:val="22"/>
              </w:rPr>
              <w:t>Data Attribute</w:t>
            </w:r>
          </w:p>
        </w:tc>
        <w:tc>
          <w:tcPr>
            <w:tcW w:w="2640" w:type="dxa"/>
          </w:tcPr>
          <w:p w14:paraId="4472007D" w14:textId="77777777" w:rsidR="00A640FD" w:rsidRPr="00AE1965" w:rsidRDefault="00A640FD" w:rsidP="000C51F7">
            <w:pPr>
              <w:spacing w:line="240" w:lineRule="auto"/>
              <w:jc w:val="both"/>
              <w:rPr>
                <w:b/>
                <w:bCs/>
                <w:sz w:val="22"/>
              </w:rPr>
            </w:pPr>
            <w:r w:rsidRPr="00AE1965">
              <w:rPr>
                <w:b/>
                <w:bCs/>
                <w:sz w:val="22"/>
              </w:rPr>
              <w:t>Visual Attribute</w:t>
            </w:r>
          </w:p>
        </w:tc>
        <w:tc>
          <w:tcPr>
            <w:tcW w:w="4770" w:type="dxa"/>
          </w:tcPr>
          <w:p w14:paraId="64898FC7" w14:textId="77777777" w:rsidR="00A640FD" w:rsidRPr="00AE1965" w:rsidRDefault="00A640FD" w:rsidP="000C51F7">
            <w:pPr>
              <w:spacing w:line="240" w:lineRule="auto"/>
              <w:jc w:val="both"/>
              <w:rPr>
                <w:b/>
                <w:bCs/>
                <w:sz w:val="22"/>
              </w:rPr>
            </w:pPr>
            <w:r>
              <w:rPr>
                <w:b/>
                <w:bCs/>
                <w:sz w:val="22"/>
              </w:rPr>
              <w:t>Additional Information</w:t>
            </w:r>
          </w:p>
        </w:tc>
      </w:tr>
      <w:tr w:rsidR="00A640FD" w14:paraId="06AD2417" w14:textId="77777777" w:rsidTr="00AF43FA">
        <w:trPr>
          <w:trHeight w:val="422"/>
        </w:trPr>
        <w:tc>
          <w:tcPr>
            <w:tcW w:w="0" w:type="auto"/>
          </w:tcPr>
          <w:p w14:paraId="01B6CA1C" w14:textId="77777777" w:rsidR="00A640FD" w:rsidRPr="00AE1965" w:rsidRDefault="00A640FD" w:rsidP="000C51F7">
            <w:pPr>
              <w:spacing w:line="240" w:lineRule="auto"/>
              <w:jc w:val="both"/>
              <w:rPr>
                <w:sz w:val="22"/>
              </w:rPr>
            </w:pPr>
            <w:r w:rsidRPr="00AE1965">
              <w:rPr>
                <w:sz w:val="22"/>
              </w:rPr>
              <w:t>Neighborhood</w:t>
            </w:r>
          </w:p>
        </w:tc>
        <w:tc>
          <w:tcPr>
            <w:tcW w:w="2640" w:type="dxa"/>
          </w:tcPr>
          <w:p w14:paraId="5C74470C" w14:textId="77777777" w:rsidR="00A640FD" w:rsidRPr="00AE1965" w:rsidRDefault="00A640FD" w:rsidP="000C51F7">
            <w:pPr>
              <w:spacing w:line="240" w:lineRule="auto"/>
              <w:jc w:val="both"/>
              <w:rPr>
                <w:sz w:val="22"/>
              </w:rPr>
            </w:pPr>
            <w:r>
              <w:rPr>
                <w:sz w:val="22"/>
              </w:rPr>
              <w:t>Rectangle mark</w:t>
            </w:r>
          </w:p>
        </w:tc>
        <w:tc>
          <w:tcPr>
            <w:tcW w:w="4770" w:type="dxa"/>
          </w:tcPr>
          <w:p w14:paraId="73D67E03" w14:textId="11210686" w:rsidR="00A640FD" w:rsidRPr="00AE1965" w:rsidRDefault="00A640FD" w:rsidP="000C51F7">
            <w:pPr>
              <w:spacing w:line="240" w:lineRule="auto"/>
              <w:jc w:val="both"/>
              <w:rPr>
                <w:sz w:val="22"/>
              </w:rPr>
            </w:pPr>
            <w:r>
              <w:rPr>
                <w:sz w:val="22"/>
              </w:rPr>
              <w:t xml:space="preserve">Hovering over a particular rectangle displays a tooltip with the statistical area number, the percentage of graduates with a BA within that statistical area, and the average value of </w:t>
            </w:r>
            <w:r w:rsidR="00D133EF">
              <w:rPr>
                <w:sz w:val="22"/>
              </w:rPr>
              <w:t>a</w:t>
            </w:r>
            <w:r>
              <w:rPr>
                <w:sz w:val="22"/>
              </w:rPr>
              <w:t>partments within that statistical area</w:t>
            </w:r>
          </w:p>
        </w:tc>
      </w:tr>
      <w:tr w:rsidR="00A640FD" w14:paraId="48DF2C81" w14:textId="77777777" w:rsidTr="00AF43FA">
        <w:tc>
          <w:tcPr>
            <w:tcW w:w="0" w:type="auto"/>
          </w:tcPr>
          <w:p w14:paraId="3B4E4885" w14:textId="77777777" w:rsidR="00A640FD" w:rsidRPr="00AE1965" w:rsidRDefault="00A640FD" w:rsidP="000C51F7">
            <w:pPr>
              <w:spacing w:line="240" w:lineRule="auto"/>
              <w:jc w:val="both"/>
              <w:rPr>
                <w:sz w:val="22"/>
              </w:rPr>
            </w:pPr>
            <w:r w:rsidRPr="00AE1965">
              <w:rPr>
                <w:sz w:val="22"/>
              </w:rPr>
              <w:t>City</w:t>
            </w:r>
          </w:p>
        </w:tc>
        <w:tc>
          <w:tcPr>
            <w:tcW w:w="2640" w:type="dxa"/>
          </w:tcPr>
          <w:p w14:paraId="4540D8B4" w14:textId="7A74CBC8" w:rsidR="00A640FD" w:rsidRPr="00AE1965" w:rsidRDefault="00A640FD" w:rsidP="000C51F7">
            <w:pPr>
              <w:spacing w:line="240" w:lineRule="auto"/>
              <w:jc w:val="both"/>
              <w:rPr>
                <w:sz w:val="22"/>
              </w:rPr>
            </w:pPr>
            <w:r w:rsidRPr="00AE1965">
              <w:rPr>
                <w:sz w:val="22"/>
              </w:rPr>
              <w:t>Color</w:t>
            </w:r>
            <w:r w:rsidR="00EF01EA">
              <w:rPr>
                <w:sz w:val="22"/>
              </w:rPr>
              <w:t xml:space="preserve"> + Label</w:t>
            </w:r>
          </w:p>
        </w:tc>
        <w:tc>
          <w:tcPr>
            <w:tcW w:w="4770" w:type="dxa"/>
          </w:tcPr>
          <w:p w14:paraId="63C648AE" w14:textId="77777777" w:rsidR="00A640FD" w:rsidRPr="00AE1965" w:rsidRDefault="00A640FD" w:rsidP="000C51F7">
            <w:pPr>
              <w:spacing w:line="240" w:lineRule="auto"/>
              <w:jc w:val="both"/>
              <w:rPr>
                <w:sz w:val="22"/>
              </w:rPr>
            </w:pPr>
          </w:p>
        </w:tc>
      </w:tr>
      <w:tr w:rsidR="00A640FD" w14:paraId="4835CBC1" w14:textId="77777777" w:rsidTr="00AF43FA">
        <w:tc>
          <w:tcPr>
            <w:tcW w:w="0" w:type="auto"/>
          </w:tcPr>
          <w:p w14:paraId="34BB1CEB" w14:textId="77777777" w:rsidR="00A640FD" w:rsidRPr="00AE1965" w:rsidRDefault="00A640FD" w:rsidP="000C51F7">
            <w:pPr>
              <w:spacing w:line="240" w:lineRule="auto"/>
              <w:jc w:val="both"/>
              <w:rPr>
                <w:sz w:val="22"/>
              </w:rPr>
            </w:pPr>
            <w:r w:rsidRPr="00AE1965">
              <w:rPr>
                <w:sz w:val="22"/>
              </w:rPr>
              <w:t>Apartment Value</w:t>
            </w:r>
          </w:p>
        </w:tc>
        <w:tc>
          <w:tcPr>
            <w:tcW w:w="2640" w:type="dxa"/>
          </w:tcPr>
          <w:p w14:paraId="095124DD" w14:textId="77777777" w:rsidR="00A640FD" w:rsidRPr="00AE1965" w:rsidRDefault="00A640FD" w:rsidP="000C51F7">
            <w:pPr>
              <w:spacing w:line="240" w:lineRule="auto"/>
              <w:jc w:val="both"/>
              <w:rPr>
                <w:sz w:val="22"/>
              </w:rPr>
            </w:pPr>
            <w:r w:rsidRPr="00AE1965">
              <w:rPr>
                <w:sz w:val="22"/>
              </w:rPr>
              <w:t>Size</w:t>
            </w:r>
          </w:p>
        </w:tc>
        <w:tc>
          <w:tcPr>
            <w:tcW w:w="4770" w:type="dxa"/>
          </w:tcPr>
          <w:p w14:paraId="08FFDC53" w14:textId="77777777" w:rsidR="00A640FD" w:rsidRDefault="00A640FD" w:rsidP="000C51F7">
            <w:pPr>
              <w:spacing w:line="240" w:lineRule="auto"/>
              <w:jc w:val="both"/>
              <w:rPr>
                <w:sz w:val="22"/>
              </w:rPr>
            </w:pPr>
            <w:r>
              <w:rPr>
                <w:sz w:val="22"/>
              </w:rPr>
              <w:t>High apartment value = large rectangle</w:t>
            </w:r>
          </w:p>
          <w:p w14:paraId="5AB40BCE" w14:textId="77777777" w:rsidR="00A640FD" w:rsidRPr="00AE1965" w:rsidRDefault="00A640FD" w:rsidP="000C51F7">
            <w:pPr>
              <w:spacing w:line="240" w:lineRule="auto"/>
              <w:jc w:val="both"/>
              <w:rPr>
                <w:sz w:val="22"/>
              </w:rPr>
            </w:pPr>
            <w:r>
              <w:rPr>
                <w:sz w:val="22"/>
              </w:rPr>
              <w:t>Low apartment value = small rectangle</w:t>
            </w:r>
          </w:p>
        </w:tc>
      </w:tr>
      <w:tr w:rsidR="00A640FD" w14:paraId="00E8B18A" w14:textId="77777777" w:rsidTr="00AF43FA">
        <w:tc>
          <w:tcPr>
            <w:tcW w:w="0" w:type="auto"/>
          </w:tcPr>
          <w:p w14:paraId="52D696DC" w14:textId="77777777" w:rsidR="00A640FD" w:rsidRPr="00AE1965" w:rsidRDefault="00A640FD" w:rsidP="000C51F7">
            <w:pPr>
              <w:spacing w:line="240" w:lineRule="auto"/>
              <w:jc w:val="both"/>
              <w:rPr>
                <w:sz w:val="22"/>
              </w:rPr>
            </w:pPr>
            <w:r>
              <w:rPr>
                <w:sz w:val="22"/>
              </w:rPr>
              <w:t>Percentage of Residents with Undergraduate education</w:t>
            </w:r>
          </w:p>
        </w:tc>
        <w:tc>
          <w:tcPr>
            <w:tcW w:w="2640" w:type="dxa"/>
          </w:tcPr>
          <w:p w14:paraId="0D665768" w14:textId="5038FCC4" w:rsidR="00A640FD" w:rsidRPr="00AE1965" w:rsidRDefault="00EF01EA" w:rsidP="000C51F7">
            <w:pPr>
              <w:spacing w:line="240" w:lineRule="auto"/>
              <w:jc w:val="both"/>
              <w:rPr>
                <w:sz w:val="22"/>
              </w:rPr>
            </w:pPr>
            <w:r>
              <w:rPr>
                <w:sz w:val="22"/>
              </w:rPr>
              <w:t>Brightness</w:t>
            </w:r>
          </w:p>
        </w:tc>
        <w:tc>
          <w:tcPr>
            <w:tcW w:w="4770" w:type="dxa"/>
          </w:tcPr>
          <w:p w14:paraId="2A33F052" w14:textId="77777777" w:rsidR="00A640FD" w:rsidRDefault="00A640FD" w:rsidP="000C51F7">
            <w:pPr>
              <w:spacing w:line="240" w:lineRule="auto"/>
              <w:jc w:val="both"/>
              <w:rPr>
                <w:sz w:val="22"/>
              </w:rPr>
            </w:pPr>
            <w:r w:rsidRPr="00AE1965">
              <w:rPr>
                <w:sz w:val="22"/>
              </w:rPr>
              <w:t xml:space="preserve">High </w:t>
            </w:r>
            <w:r>
              <w:rPr>
                <w:sz w:val="22"/>
              </w:rPr>
              <w:t>percentage = low brightness value</w:t>
            </w:r>
          </w:p>
          <w:p w14:paraId="399E1717" w14:textId="0AB0D72D" w:rsidR="00A640FD" w:rsidRPr="00AE1965" w:rsidRDefault="00A640FD" w:rsidP="000C51F7">
            <w:pPr>
              <w:spacing w:line="240" w:lineRule="auto"/>
              <w:jc w:val="both"/>
              <w:rPr>
                <w:sz w:val="22"/>
              </w:rPr>
            </w:pPr>
            <w:r w:rsidRPr="00AE1965">
              <w:rPr>
                <w:sz w:val="22"/>
              </w:rPr>
              <w:t xml:space="preserve">Low </w:t>
            </w:r>
            <w:r>
              <w:rPr>
                <w:sz w:val="22"/>
              </w:rPr>
              <w:t>percentage</w:t>
            </w:r>
            <w:r w:rsidRPr="00AE1965">
              <w:rPr>
                <w:sz w:val="22"/>
              </w:rPr>
              <w:t xml:space="preserve"> = </w:t>
            </w:r>
            <w:r>
              <w:rPr>
                <w:sz w:val="22"/>
              </w:rPr>
              <w:t>high</w:t>
            </w:r>
            <w:r w:rsidRPr="00AE1965">
              <w:rPr>
                <w:sz w:val="22"/>
              </w:rPr>
              <w:t xml:space="preserve"> </w:t>
            </w:r>
            <w:r>
              <w:rPr>
                <w:sz w:val="22"/>
              </w:rPr>
              <w:t xml:space="preserve">brightness value </w:t>
            </w:r>
          </w:p>
        </w:tc>
      </w:tr>
    </w:tbl>
    <w:p w14:paraId="6A254538" w14:textId="16632121" w:rsidR="00926791" w:rsidRDefault="00926791">
      <w:pPr>
        <w:spacing w:line="259" w:lineRule="auto"/>
        <w:rPr>
          <w:i/>
          <w:iCs/>
        </w:rPr>
      </w:pPr>
    </w:p>
    <w:p w14:paraId="7DFC0932" w14:textId="6B7E5F92" w:rsidR="006D3BE7" w:rsidRPr="009A6114" w:rsidRDefault="006D3BE7" w:rsidP="000C51F7">
      <w:pPr>
        <w:jc w:val="both"/>
        <w:rPr>
          <w:i/>
          <w:iCs/>
        </w:rPr>
      </w:pPr>
      <w:r w:rsidRPr="009A6114">
        <w:rPr>
          <w:i/>
          <w:iCs/>
        </w:rPr>
        <w:t>Figure 3: Treemap with Labels + Decluttering</w:t>
      </w:r>
    </w:p>
    <w:p w14:paraId="7F92750F" w14:textId="537A283E" w:rsidR="00926791" w:rsidRPr="00926791" w:rsidRDefault="006D3BE7" w:rsidP="00926791">
      <w:pPr>
        <w:jc w:val="both"/>
        <w:rPr>
          <w:szCs w:val="24"/>
          <w:rtl/>
        </w:rPr>
      </w:pPr>
      <w:r>
        <w:rPr>
          <w:noProof/>
          <w:szCs w:val="24"/>
        </w:rPr>
        <w:drawing>
          <wp:inline distT="0" distB="0" distL="0" distR="0" wp14:anchorId="67BEDE65" wp14:editId="6F4C188B">
            <wp:extent cx="5943600" cy="2667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6-סידור כותרות והורדת ערכים בתוך המלבנים.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667000"/>
                    </a:xfrm>
                    <a:prstGeom prst="rect">
                      <a:avLst/>
                    </a:prstGeom>
                  </pic:spPr>
                </pic:pic>
              </a:graphicData>
            </a:graphic>
          </wp:inline>
        </w:drawing>
      </w:r>
      <w:bookmarkStart w:id="13" w:name="_Toc429491483"/>
    </w:p>
    <w:p w14:paraId="4C4DC080" w14:textId="2E153B58" w:rsidR="00176EBC" w:rsidRPr="00FA62EC" w:rsidRDefault="007B71FF" w:rsidP="000C51F7">
      <w:pPr>
        <w:pStyle w:val="Heading3"/>
        <w:jc w:val="both"/>
      </w:pPr>
      <w:r>
        <w:t>Insights</w:t>
      </w:r>
      <w:bookmarkEnd w:id="13"/>
    </w:p>
    <w:p w14:paraId="7297A8B0" w14:textId="5F683F68" w:rsidR="00777410" w:rsidRPr="009B5ED5" w:rsidRDefault="00071493" w:rsidP="00926791">
      <w:pPr>
        <w:jc w:val="both"/>
        <w:rPr>
          <w:szCs w:val="24"/>
          <w:vertAlign w:val="subscript"/>
        </w:rPr>
      </w:pPr>
      <w:r w:rsidRPr="00CA273A">
        <w:rPr>
          <w:szCs w:val="24"/>
        </w:rPr>
        <w:t>The amount of clutter has be</w:t>
      </w:r>
      <w:r w:rsidR="00C5072F" w:rsidRPr="00CA273A">
        <w:rPr>
          <w:szCs w:val="24"/>
        </w:rPr>
        <w:t xml:space="preserve">en substantially reduced, and the user is now able to identify each statistical area and each city cluster by name. </w:t>
      </w:r>
      <w:r w:rsidR="00777410" w:rsidRPr="00CA273A">
        <w:rPr>
          <w:szCs w:val="24"/>
        </w:rPr>
        <w:t>By doing so, it is now much easier to detect trends in the data</w:t>
      </w:r>
      <w:r w:rsidR="00691DF2" w:rsidRPr="00CA273A">
        <w:rPr>
          <w:szCs w:val="24"/>
        </w:rPr>
        <w:t xml:space="preserve"> and </w:t>
      </w:r>
      <w:r w:rsidR="00E72C89">
        <w:rPr>
          <w:szCs w:val="24"/>
        </w:rPr>
        <w:t xml:space="preserve">be able to utilize it to create real change. For example, it is </w:t>
      </w:r>
      <w:r w:rsidR="00E72C89">
        <w:rPr>
          <w:szCs w:val="24"/>
        </w:rPr>
        <w:lastRenderedPageBreak/>
        <w:t xml:space="preserve">much easier now to identify neighborhoods and cities with low education rates and high apartment prices. Jerusalem, for instance, has many of them. The most educated cities overall appear to be </w:t>
      </w:r>
      <w:r w:rsidR="00863DC9">
        <w:rPr>
          <w:szCs w:val="24"/>
        </w:rPr>
        <w:t xml:space="preserve">Haifa, Tel Aviv, and </w:t>
      </w:r>
      <w:proofErr w:type="spellStart"/>
      <w:r w:rsidR="00863DC9">
        <w:rPr>
          <w:szCs w:val="24"/>
        </w:rPr>
        <w:t>Rehovot</w:t>
      </w:r>
      <w:proofErr w:type="spellEnd"/>
      <w:r w:rsidR="00E72C89">
        <w:rPr>
          <w:szCs w:val="24"/>
        </w:rPr>
        <w:t xml:space="preserve">. </w:t>
      </w:r>
      <w:r w:rsidR="00863DC9">
        <w:rPr>
          <w:szCs w:val="24"/>
        </w:rPr>
        <w:t xml:space="preserve">The relationship between education rate and apartment value is much more linear in Haifa than in most cities. It becomes much </w:t>
      </w:r>
      <w:r w:rsidR="007B177A">
        <w:rPr>
          <w:szCs w:val="24"/>
        </w:rPr>
        <w:t>clearer</w:t>
      </w:r>
      <w:r w:rsidR="00863DC9">
        <w:rPr>
          <w:szCs w:val="24"/>
        </w:rPr>
        <w:t xml:space="preserve"> now that Tel Aviv and Jerusalem have the highest apartment values. </w:t>
      </w:r>
      <w:r w:rsidR="00E74B0E">
        <w:rPr>
          <w:szCs w:val="24"/>
        </w:rPr>
        <w:t xml:space="preserve">Bene </w:t>
      </w:r>
      <w:proofErr w:type="spellStart"/>
      <w:r w:rsidR="00E74B0E">
        <w:rPr>
          <w:szCs w:val="24"/>
        </w:rPr>
        <w:t>Baraq</w:t>
      </w:r>
      <w:proofErr w:type="spellEnd"/>
      <w:r w:rsidR="00E74B0E">
        <w:rPr>
          <w:szCs w:val="24"/>
        </w:rPr>
        <w:t xml:space="preserve"> is clearly the most evenly distributed both in terms of education and apartment values.</w:t>
      </w:r>
    </w:p>
    <w:tbl>
      <w:tblPr>
        <w:tblStyle w:val="TableGrid"/>
        <w:tblW w:w="9895" w:type="dxa"/>
        <w:tblLook w:val="04A0" w:firstRow="1" w:lastRow="0" w:firstColumn="1" w:lastColumn="0" w:noHBand="0" w:noVBand="1"/>
      </w:tblPr>
      <w:tblGrid>
        <w:gridCol w:w="4225"/>
        <w:gridCol w:w="5670"/>
      </w:tblGrid>
      <w:tr w:rsidR="00777410" w14:paraId="36EEC118" w14:textId="77777777" w:rsidTr="008A6895">
        <w:tc>
          <w:tcPr>
            <w:tcW w:w="9895" w:type="dxa"/>
            <w:gridSpan w:val="2"/>
            <w:shd w:val="clear" w:color="auto" w:fill="D9D9D9" w:themeFill="background1" w:themeFillShade="D9"/>
          </w:tcPr>
          <w:p w14:paraId="08516DD2" w14:textId="53E5EFC4" w:rsidR="00777410" w:rsidRPr="000B546C" w:rsidRDefault="00D8121B" w:rsidP="00926791">
            <w:pPr>
              <w:spacing w:after="240" w:line="240" w:lineRule="auto"/>
              <w:jc w:val="center"/>
              <w:rPr>
                <w:b/>
                <w:bCs/>
                <w:sz w:val="22"/>
              </w:rPr>
            </w:pPr>
            <w:r>
              <w:rPr>
                <w:b/>
                <w:bCs/>
                <w:sz w:val="22"/>
              </w:rPr>
              <w:t>Neighborhoods</w:t>
            </w:r>
          </w:p>
        </w:tc>
      </w:tr>
      <w:tr w:rsidR="00777410" w14:paraId="2E80D97F" w14:textId="77777777" w:rsidTr="008A6895">
        <w:tc>
          <w:tcPr>
            <w:tcW w:w="4225" w:type="dxa"/>
          </w:tcPr>
          <w:p w14:paraId="00728B37" w14:textId="77777777" w:rsidR="00777410" w:rsidRPr="000B546C" w:rsidRDefault="00777410" w:rsidP="000C51F7">
            <w:pPr>
              <w:spacing w:after="240" w:line="240" w:lineRule="auto"/>
              <w:jc w:val="both"/>
              <w:rPr>
                <w:b/>
                <w:bCs/>
                <w:sz w:val="22"/>
              </w:rPr>
            </w:pPr>
            <w:r w:rsidRPr="000B546C">
              <w:rPr>
                <w:b/>
                <w:bCs/>
                <w:sz w:val="22"/>
              </w:rPr>
              <w:t>Task</w:t>
            </w:r>
          </w:p>
        </w:tc>
        <w:tc>
          <w:tcPr>
            <w:tcW w:w="5670" w:type="dxa"/>
          </w:tcPr>
          <w:p w14:paraId="45537A1F" w14:textId="77777777" w:rsidR="00777410" w:rsidRPr="000B546C" w:rsidRDefault="00777410" w:rsidP="000C51F7">
            <w:pPr>
              <w:spacing w:after="240" w:line="240" w:lineRule="auto"/>
              <w:jc w:val="both"/>
              <w:rPr>
                <w:b/>
                <w:bCs/>
                <w:sz w:val="22"/>
              </w:rPr>
            </w:pPr>
            <w:r w:rsidRPr="000B546C">
              <w:rPr>
                <w:b/>
                <w:bCs/>
                <w:sz w:val="22"/>
              </w:rPr>
              <w:t>Visualization Performance</w:t>
            </w:r>
          </w:p>
        </w:tc>
      </w:tr>
      <w:tr w:rsidR="0019195F" w14:paraId="4BF40117" w14:textId="77777777" w:rsidTr="008A6895">
        <w:tc>
          <w:tcPr>
            <w:tcW w:w="4225" w:type="dxa"/>
          </w:tcPr>
          <w:p w14:paraId="2024A119" w14:textId="77777777" w:rsidR="0019195F" w:rsidRPr="000B546C" w:rsidRDefault="0019195F" w:rsidP="00926791">
            <w:pPr>
              <w:spacing w:after="240" w:line="240" w:lineRule="auto"/>
              <w:rPr>
                <w:sz w:val="22"/>
              </w:rPr>
            </w:pPr>
            <w:r w:rsidRPr="000B546C">
              <w:rPr>
                <w:sz w:val="22"/>
              </w:rPr>
              <w:t>Identifying neighborhoods with high apartment value</w:t>
            </w:r>
          </w:p>
        </w:tc>
        <w:tc>
          <w:tcPr>
            <w:tcW w:w="5670" w:type="dxa"/>
            <w:vMerge w:val="restart"/>
            <w:vAlign w:val="center"/>
          </w:tcPr>
          <w:p w14:paraId="38450C42" w14:textId="53B9165E" w:rsidR="0019195F" w:rsidRPr="000B546C" w:rsidRDefault="0019195F" w:rsidP="0000110A">
            <w:pPr>
              <w:spacing w:after="240" w:line="240" w:lineRule="auto"/>
              <w:rPr>
                <w:sz w:val="22"/>
              </w:rPr>
            </w:pPr>
            <w:r>
              <w:rPr>
                <w:sz w:val="22"/>
              </w:rPr>
              <w:t xml:space="preserve">The differences between neighborhoods are still difficult to see at times, but in those cases the user can use the tooltip to compare </w:t>
            </w:r>
            <w:r w:rsidR="00E26A2B">
              <w:rPr>
                <w:sz w:val="22"/>
              </w:rPr>
              <w:t>numerical values</w:t>
            </w:r>
            <w:r>
              <w:rPr>
                <w:sz w:val="22"/>
              </w:rPr>
              <w:t xml:space="preserve">. </w:t>
            </w:r>
            <w:r w:rsidR="00ED31D8">
              <w:rPr>
                <w:sz w:val="22"/>
              </w:rPr>
              <w:t>Statistical areas</w:t>
            </w:r>
            <w:r>
              <w:rPr>
                <w:sz w:val="22"/>
              </w:rPr>
              <w:t xml:space="preserve"> with high and low apartment values can now be identified by number. </w:t>
            </w:r>
          </w:p>
        </w:tc>
      </w:tr>
      <w:tr w:rsidR="0019195F" w14:paraId="5900A1D8" w14:textId="77777777" w:rsidTr="008A6895">
        <w:tc>
          <w:tcPr>
            <w:tcW w:w="4225" w:type="dxa"/>
          </w:tcPr>
          <w:p w14:paraId="6ADAA346" w14:textId="77777777" w:rsidR="0019195F" w:rsidRPr="000B546C" w:rsidRDefault="0019195F" w:rsidP="00926791">
            <w:pPr>
              <w:spacing w:after="240" w:line="240" w:lineRule="auto"/>
              <w:rPr>
                <w:sz w:val="22"/>
              </w:rPr>
            </w:pPr>
            <w:r w:rsidRPr="000B546C">
              <w:rPr>
                <w:sz w:val="22"/>
              </w:rPr>
              <w:t>Identifying neighborhoods with low apartment value</w:t>
            </w:r>
          </w:p>
        </w:tc>
        <w:tc>
          <w:tcPr>
            <w:tcW w:w="5670" w:type="dxa"/>
            <w:vMerge/>
          </w:tcPr>
          <w:p w14:paraId="60B69F0D" w14:textId="77777777" w:rsidR="0019195F" w:rsidRPr="000B546C" w:rsidRDefault="0019195F" w:rsidP="0000110A">
            <w:pPr>
              <w:spacing w:after="240" w:line="240" w:lineRule="auto"/>
              <w:rPr>
                <w:sz w:val="22"/>
              </w:rPr>
            </w:pPr>
          </w:p>
        </w:tc>
      </w:tr>
      <w:tr w:rsidR="00387241" w14:paraId="0ED9B94C" w14:textId="77777777" w:rsidTr="001723AF">
        <w:tc>
          <w:tcPr>
            <w:tcW w:w="4225" w:type="dxa"/>
          </w:tcPr>
          <w:p w14:paraId="084DB96F" w14:textId="77777777" w:rsidR="00387241" w:rsidRPr="000B546C" w:rsidRDefault="00387241" w:rsidP="00926791">
            <w:pPr>
              <w:spacing w:after="240" w:line="240" w:lineRule="auto"/>
              <w:rPr>
                <w:sz w:val="22"/>
              </w:rPr>
            </w:pPr>
            <w:r w:rsidRPr="000B546C">
              <w:rPr>
                <w:sz w:val="22"/>
              </w:rPr>
              <w:t>Identifying Neighborhoods with high education attainment rates</w:t>
            </w:r>
          </w:p>
          <w:p w14:paraId="28CF8243" w14:textId="77777777" w:rsidR="00387241" w:rsidRPr="000B546C" w:rsidRDefault="00387241" w:rsidP="00926791">
            <w:pPr>
              <w:spacing w:after="240" w:line="240" w:lineRule="auto"/>
              <w:rPr>
                <w:sz w:val="22"/>
              </w:rPr>
            </w:pPr>
          </w:p>
        </w:tc>
        <w:tc>
          <w:tcPr>
            <w:tcW w:w="5670" w:type="dxa"/>
            <w:vMerge w:val="restart"/>
            <w:vAlign w:val="center"/>
          </w:tcPr>
          <w:p w14:paraId="3BC4FAE3" w14:textId="236D8462" w:rsidR="00387241" w:rsidRPr="000B546C" w:rsidRDefault="00387241" w:rsidP="0000110A">
            <w:pPr>
              <w:spacing w:after="240" w:line="240" w:lineRule="auto"/>
              <w:rPr>
                <w:sz w:val="22"/>
              </w:rPr>
            </w:pPr>
            <w:r>
              <w:rPr>
                <w:sz w:val="22"/>
              </w:rPr>
              <w:t>Much easier than in the previous iteration</w:t>
            </w:r>
            <w:r w:rsidRPr="00337E3B">
              <w:rPr>
                <w:sz w:val="22"/>
              </w:rPr>
              <w:t>. However,</w:t>
            </w:r>
            <w:r>
              <w:rPr>
                <w:sz w:val="22"/>
              </w:rPr>
              <w:t xml:space="preserve"> the mapping of high education rates to low brightness is still a bit confusing. A legend is required in order to ensure the users reach the correct conclusions.</w:t>
            </w:r>
          </w:p>
        </w:tc>
      </w:tr>
      <w:tr w:rsidR="00387241" w14:paraId="363A3575" w14:textId="77777777" w:rsidTr="008A6895">
        <w:tc>
          <w:tcPr>
            <w:tcW w:w="4225" w:type="dxa"/>
          </w:tcPr>
          <w:p w14:paraId="51A6627D" w14:textId="77777777" w:rsidR="00387241" w:rsidRPr="000B546C" w:rsidRDefault="00387241" w:rsidP="00926791">
            <w:pPr>
              <w:spacing w:after="240" w:line="240" w:lineRule="auto"/>
              <w:rPr>
                <w:sz w:val="22"/>
              </w:rPr>
            </w:pPr>
            <w:r w:rsidRPr="000B546C">
              <w:rPr>
                <w:sz w:val="22"/>
              </w:rPr>
              <w:t>Identifying Neighborhoods with low education attainment rates:</w:t>
            </w:r>
          </w:p>
        </w:tc>
        <w:tc>
          <w:tcPr>
            <w:tcW w:w="5670" w:type="dxa"/>
            <w:vMerge/>
          </w:tcPr>
          <w:p w14:paraId="771D32FE" w14:textId="77777777" w:rsidR="00387241" w:rsidRPr="000B546C" w:rsidRDefault="00387241" w:rsidP="0000110A">
            <w:pPr>
              <w:spacing w:after="240" w:line="240" w:lineRule="auto"/>
              <w:rPr>
                <w:sz w:val="22"/>
              </w:rPr>
            </w:pPr>
          </w:p>
        </w:tc>
      </w:tr>
      <w:tr w:rsidR="00387241" w14:paraId="7094B28B" w14:textId="77777777" w:rsidTr="008A6895">
        <w:tc>
          <w:tcPr>
            <w:tcW w:w="4225" w:type="dxa"/>
          </w:tcPr>
          <w:p w14:paraId="722194A7" w14:textId="77777777" w:rsidR="00387241" w:rsidRPr="000B546C" w:rsidRDefault="00387241" w:rsidP="00926791">
            <w:pPr>
              <w:spacing w:after="240" w:line="240" w:lineRule="auto"/>
              <w:rPr>
                <w:sz w:val="22"/>
              </w:rPr>
            </w:pPr>
            <w:r w:rsidRPr="000B546C">
              <w:rPr>
                <w:sz w:val="22"/>
              </w:rPr>
              <w:t>Identifying neighborhoods with high education attainment rates and low apartment value</w:t>
            </w:r>
          </w:p>
        </w:tc>
        <w:tc>
          <w:tcPr>
            <w:tcW w:w="5670" w:type="dxa"/>
            <w:vAlign w:val="center"/>
          </w:tcPr>
          <w:p w14:paraId="0D50D1FE" w14:textId="79BF0A14" w:rsidR="00387241" w:rsidRPr="000B546C" w:rsidRDefault="001723AF" w:rsidP="0000110A">
            <w:pPr>
              <w:spacing w:after="240" w:line="240" w:lineRule="auto"/>
              <w:rPr>
                <w:sz w:val="22"/>
              </w:rPr>
            </w:pPr>
            <w:r>
              <w:rPr>
                <w:sz w:val="22"/>
              </w:rPr>
              <w:t xml:space="preserve">It is easy to see that there are multiple neighborhoods in </w:t>
            </w:r>
            <w:proofErr w:type="spellStart"/>
            <w:r>
              <w:rPr>
                <w:sz w:val="22"/>
              </w:rPr>
              <w:t>Be’er</w:t>
            </w:r>
            <w:proofErr w:type="spellEnd"/>
            <w:r>
              <w:rPr>
                <w:sz w:val="22"/>
              </w:rPr>
              <w:t xml:space="preserve"> </w:t>
            </w:r>
            <w:proofErr w:type="spellStart"/>
            <w:r>
              <w:rPr>
                <w:sz w:val="22"/>
              </w:rPr>
              <w:t>Sheva</w:t>
            </w:r>
            <w:proofErr w:type="spellEnd"/>
            <w:r>
              <w:rPr>
                <w:sz w:val="22"/>
              </w:rPr>
              <w:t xml:space="preserve">, Ashkelon, and </w:t>
            </w:r>
            <w:proofErr w:type="spellStart"/>
            <w:r>
              <w:rPr>
                <w:sz w:val="22"/>
              </w:rPr>
              <w:t>Rehovot</w:t>
            </w:r>
            <w:proofErr w:type="spellEnd"/>
            <w:r>
              <w:rPr>
                <w:sz w:val="22"/>
              </w:rPr>
              <w:t xml:space="preserve"> that meet this criteria (small, dark rectangles). </w:t>
            </w:r>
          </w:p>
        </w:tc>
      </w:tr>
      <w:tr w:rsidR="00387241" w14:paraId="3097F3F6" w14:textId="77777777" w:rsidTr="008A6895">
        <w:tc>
          <w:tcPr>
            <w:tcW w:w="4225" w:type="dxa"/>
          </w:tcPr>
          <w:p w14:paraId="13928452" w14:textId="77777777" w:rsidR="00387241" w:rsidRPr="000B546C" w:rsidRDefault="00387241" w:rsidP="00926791">
            <w:pPr>
              <w:spacing w:after="240" w:line="240" w:lineRule="auto"/>
              <w:rPr>
                <w:sz w:val="22"/>
              </w:rPr>
            </w:pPr>
            <w:r w:rsidRPr="000B546C">
              <w:rPr>
                <w:sz w:val="22"/>
              </w:rPr>
              <w:t>Identifying neighborhoods with low education attainment rates and high apartment value</w:t>
            </w:r>
          </w:p>
        </w:tc>
        <w:tc>
          <w:tcPr>
            <w:tcW w:w="5670" w:type="dxa"/>
          </w:tcPr>
          <w:p w14:paraId="76EB0126" w14:textId="07DC5014" w:rsidR="00387241" w:rsidRPr="000B546C" w:rsidRDefault="001723AF" w:rsidP="0000110A">
            <w:pPr>
              <w:spacing w:after="240" w:line="240" w:lineRule="auto"/>
              <w:rPr>
                <w:sz w:val="22"/>
              </w:rPr>
            </w:pPr>
            <w:r>
              <w:rPr>
                <w:sz w:val="22"/>
              </w:rPr>
              <w:t xml:space="preserve">Jerusalem seems to have the largest number of neighborhoods with low education attainment rates and high apartment values. There are a few neighborhoods in Tel Aviv as well, but not nearly as many. </w:t>
            </w:r>
          </w:p>
        </w:tc>
      </w:tr>
      <w:tr w:rsidR="00387241" w14:paraId="7B853CA7" w14:textId="77777777" w:rsidTr="008A6895">
        <w:tc>
          <w:tcPr>
            <w:tcW w:w="9895" w:type="dxa"/>
            <w:gridSpan w:val="2"/>
            <w:shd w:val="clear" w:color="auto" w:fill="D9D9D9" w:themeFill="background1" w:themeFillShade="D9"/>
          </w:tcPr>
          <w:p w14:paraId="5076E03C" w14:textId="582FD6EC" w:rsidR="00387241" w:rsidRPr="000B546C" w:rsidRDefault="00D8121B" w:rsidP="0000110A">
            <w:pPr>
              <w:spacing w:after="240" w:line="240" w:lineRule="auto"/>
              <w:rPr>
                <w:b/>
                <w:bCs/>
                <w:sz w:val="22"/>
              </w:rPr>
            </w:pPr>
            <w:r>
              <w:rPr>
                <w:b/>
                <w:bCs/>
                <w:sz w:val="22"/>
              </w:rPr>
              <w:t>Cities</w:t>
            </w:r>
          </w:p>
        </w:tc>
      </w:tr>
      <w:tr w:rsidR="00495BF0" w14:paraId="2F93873E" w14:textId="77777777" w:rsidTr="008A6895">
        <w:tc>
          <w:tcPr>
            <w:tcW w:w="4225" w:type="dxa"/>
          </w:tcPr>
          <w:p w14:paraId="4174D139" w14:textId="77777777" w:rsidR="00495BF0" w:rsidRPr="000B546C" w:rsidRDefault="00495BF0" w:rsidP="00926791">
            <w:pPr>
              <w:spacing w:after="240" w:line="240" w:lineRule="auto"/>
              <w:rPr>
                <w:sz w:val="22"/>
              </w:rPr>
            </w:pPr>
            <w:r w:rsidRPr="000B546C">
              <w:rPr>
                <w:sz w:val="22"/>
              </w:rPr>
              <w:t>Identifying cities with high apartment value</w:t>
            </w:r>
          </w:p>
        </w:tc>
        <w:tc>
          <w:tcPr>
            <w:tcW w:w="5670" w:type="dxa"/>
            <w:vMerge w:val="restart"/>
            <w:vAlign w:val="center"/>
          </w:tcPr>
          <w:p w14:paraId="398B499B" w14:textId="045FF03F" w:rsidR="00495BF0" w:rsidRPr="000B546C" w:rsidRDefault="00495BF0" w:rsidP="0000110A">
            <w:pPr>
              <w:spacing w:after="240" w:line="240" w:lineRule="auto"/>
              <w:rPr>
                <w:sz w:val="22"/>
              </w:rPr>
            </w:pPr>
            <w:r>
              <w:rPr>
                <w:sz w:val="22"/>
              </w:rPr>
              <w:t xml:space="preserve">Jerusalem and Tel </w:t>
            </w:r>
            <w:proofErr w:type="spellStart"/>
            <w:r>
              <w:rPr>
                <w:sz w:val="22"/>
              </w:rPr>
              <w:t>aviv</w:t>
            </w:r>
            <w:proofErr w:type="spellEnd"/>
            <w:r w:rsidRPr="00337E3B">
              <w:rPr>
                <w:sz w:val="22"/>
              </w:rPr>
              <w:t xml:space="preserve"> overall have high average apartment values, whereas </w:t>
            </w:r>
            <w:r w:rsidR="00CB2C97">
              <w:rPr>
                <w:sz w:val="22"/>
              </w:rPr>
              <w:t>Ashqelon</w:t>
            </w:r>
            <w:r>
              <w:rPr>
                <w:sz w:val="22"/>
              </w:rPr>
              <w:t xml:space="preserve"> and </w:t>
            </w:r>
            <w:proofErr w:type="spellStart"/>
            <w:r>
              <w:rPr>
                <w:sz w:val="22"/>
              </w:rPr>
              <w:t>Be’er</w:t>
            </w:r>
            <w:proofErr w:type="spellEnd"/>
            <w:r>
              <w:rPr>
                <w:sz w:val="22"/>
              </w:rPr>
              <w:t xml:space="preserve"> </w:t>
            </w:r>
            <w:proofErr w:type="spellStart"/>
            <w:r>
              <w:rPr>
                <w:sz w:val="22"/>
              </w:rPr>
              <w:t>Sheva</w:t>
            </w:r>
            <w:proofErr w:type="spellEnd"/>
            <w:r w:rsidRPr="00337E3B">
              <w:rPr>
                <w:sz w:val="22"/>
              </w:rPr>
              <w:t xml:space="preserve"> have low average apartment values.</w:t>
            </w:r>
          </w:p>
        </w:tc>
      </w:tr>
      <w:tr w:rsidR="00495BF0" w14:paraId="01C808E3" w14:textId="77777777" w:rsidTr="008A6895">
        <w:tc>
          <w:tcPr>
            <w:tcW w:w="4225" w:type="dxa"/>
          </w:tcPr>
          <w:p w14:paraId="49B81763" w14:textId="77777777" w:rsidR="00495BF0" w:rsidRPr="000B546C" w:rsidRDefault="00495BF0" w:rsidP="00926791">
            <w:pPr>
              <w:spacing w:after="240" w:line="240" w:lineRule="auto"/>
              <w:rPr>
                <w:sz w:val="22"/>
              </w:rPr>
            </w:pPr>
            <w:r w:rsidRPr="000B546C">
              <w:rPr>
                <w:sz w:val="22"/>
              </w:rPr>
              <w:t>Identifying cities with low apartment value</w:t>
            </w:r>
          </w:p>
        </w:tc>
        <w:tc>
          <w:tcPr>
            <w:tcW w:w="5670" w:type="dxa"/>
            <w:vMerge/>
          </w:tcPr>
          <w:p w14:paraId="3665FDD8" w14:textId="77777777" w:rsidR="00495BF0" w:rsidRPr="000B546C" w:rsidRDefault="00495BF0" w:rsidP="0000110A">
            <w:pPr>
              <w:spacing w:after="240" w:line="240" w:lineRule="auto"/>
              <w:rPr>
                <w:sz w:val="22"/>
              </w:rPr>
            </w:pPr>
          </w:p>
        </w:tc>
      </w:tr>
      <w:tr w:rsidR="00495BF0" w14:paraId="661E7F45" w14:textId="77777777" w:rsidTr="008A6895">
        <w:tc>
          <w:tcPr>
            <w:tcW w:w="4225" w:type="dxa"/>
          </w:tcPr>
          <w:p w14:paraId="72098F87" w14:textId="77777777" w:rsidR="00495BF0" w:rsidRPr="000B546C" w:rsidRDefault="00495BF0" w:rsidP="00926791">
            <w:pPr>
              <w:spacing w:after="240" w:line="240" w:lineRule="auto"/>
              <w:rPr>
                <w:sz w:val="22"/>
              </w:rPr>
            </w:pPr>
            <w:r w:rsidRPr="000B546C">
              <w:rPr>
                <w:sz w:val="22"/>
              </w:rPr>
              <w:t>Identifying cities with high education attainment rates</w:t>
            </w:r>
          </w:p>
          <w:p w14:paraId="73D42E8B" w14:textId="77777777" w:rsidR="00495BF0" w:rsidRPr="000B546C" w:rsidRDefault="00495BF0" w:rsidP="00926791">
            <w:pPr>
              <w:spacing w:after="240" w:line="240" w:lineRule="auto"/>
              <w:rPr>
                <w:sz w:val="22"/>
              </w:rPr>
            </w:pPr>
          </w:p>
        </w:tc>
        <w:tc>
          <w:tcPr>
            <w:tcW w:w="5670" w:type="dxa"/>
            <w:vMerge w:val="restart"/>
            <w:vAlign w:val="center"/>
          </w:tcPr>
          <w:p w14:paraId="2E0A8F0C" w14:textId="181672E6" w:rsidR="00495BF0" w:rsidRPr="000B546C" w:rsidRDefault="00495BF0" w:rsidP="0000110A">
            <w:pPr>
              <w:spacing w:after="240" w:line="240" w:lineRule="auto"/>
              <w:rPr>
                <w:sz w:val="22"/>
              </w:rPr>
            </w:pPr>
            <w:r>
              <w:rPr>
                <w:sz w:val="22"/>
              </w:rPr>
              <w:lastRenderedPageBreak/>
              <w:t xml:space="preserve">It is a bit difficult to make comparisons between cities, since each city is represented by a different color </w:t>
            </w:r>
            <w:r>
              <w:rPr>
                <w:sz w:val="22"/>
              </w:rPr>
              <w:lastRenderedPageBreak/>
              <w:t xml:space="preserve">palette. For example, it is hard to compare Bene Barak to Holon in terms of education attainment rates without reading the raw data using the tooltip. This is because it is difficult to compare brightness levels across colors. </w:t>
            </w:r>
          </w:p>
        </w:tc>
      </w:tr>
      <w:tr w:rsidR="00495BF0" w14:paraId="705AAB70" w14:textId="77777777" w:rsidTr="008A6895">
        <w:tc>
          <w:tcPr>
            <w:tcW w:w="4225" w:type="dxa"/>
          </w:tcPr>
          <w:p w14:paraId="3B0577F2" w14:textId="77777777" w:rsidR="00495BF0" w:rsidRPr="000B546C" w:rsidRDefault="00495BF0" w:rsidP="00926791">
            <w:pPr>
              <w:spacing w:after="240" w:line="240" w:lineRule="auto"/>
              <w:rPr>
                <w:sz w:val="22"/>
              </w:rPr>
            </w:pPr>
            <w:r w:rsidRPr="000B546C">
              <w:rPr>
                <w:sz w:val="22"/>
              </w:rPr>
              <w:lastRenderedPageBreak/>
              <w:t>Identifying cities with low education attainment rates</w:t>
            </w:r>
          </w:p>
        </w:tc>
        <w:tc>
          <w:tcPr>
            <w:tcW w:w="5670" w:type="dxa"/>
            <w:vMerge/>
          </w:tcPr>
          <w:p w14:paraId="5BD75EBF" w14:textId="77777777" w:rsidR="00495BF0" w:rsidRPr="000B546C" w:rsidRDefault="00495BF0" w:rsidP="0000110A">
            <w:pPr>
              <w:spacing w:after="240" w:line="240" w:lineRule="auto"/>
              <w:rPr>
                <w:sz w:val="22"/>
              </w:rPr>
            </w:pPr>
          </w:p>
        </w:tc>
      </w:tr>
      <w:tr w:rsidR="00495BF0" w14:paraId="62BF98A7" w14:textId="77777777" w:rsidTr="008A6895">
        <w:tc>
          <w:tcPr>
            <w:tcW w:w="4225" w:type="dxa"/>
          </w:tcPr>
          <w:p w14:paraId="616FD0A9" w14:textId="77777777" w:rsidR="00495BF0" w:rsidRPr="000B546C" w:rsidRDefault="00495BF0" w:rsidP="00926791">
            <w:pPr>
              <w:spacing w:after="240" w:line="240" w:lineRule="auto"/>
              <w:rPr>
                <w:sz w:val="22"/>
              </w:rPr>
            </w:pPr>
            <w:r w:rsidRPr="000B546C">
              <w:rPr>
                <w:sz w:val="22"/>
              </w:rPr>
              <w:t>Identifying cities with high education attainment rates and low apartment value</w:t>
            </w:r>
          </w:p>
        </w:tc>
        <w:tc>
          <w:tcPr>
            <w:tcW w:w="5670" w:type="dxa"/>
            <w:vMerge w:val="restart"/>
            <w:vAlign w:val="center"/>
          </w:tcPr>
          <w:p w14:paraId="19A4CFAB" w14:textId="573DFF0F" w:rsidR="00495BF0" w:rsidRPr="000B546C" w:rsidRDefault="00495BF0" w:rsidP="0000110A">
            <w:pPr>
              <w:spacing w:after="240" w:line="240" w:lineRule="auto"/>
              <w:rPr>
                <w:sz w:val="22"/>
              </w:rPr>
            </w:pPr>
            <w:r>
              <w:rPr>
                <w:sz w:val="22"/>
              </w:rPr>
              <w:t xml:space="preserve">Because it is still difficult to do a between-city comparison of rectangle sizes and brightness level, it is hard to identify these trends. </w:t>
            </w:r>
          </w:p>
        </w:tc>
      </w:tr>
      <w:tr w:rsidR="00495BF0" w14:paraId="1C04E59C" w14:textId="77777777" w:rsidTr="008A6895">
        <w:tc>
          <w:tcPr>
            <w:tcW w:w="4225" w:type="dxa"/>
          </w:tcPr>
          <w:p w14:paraId="6B502E16" w14:textId="77777777" w:rsidR="00495BF0" w:rsidRPr="000B546C" w:rsidRDefault="00495BF0" w:rsidP="00926791">
            <w:pPr>
              <w:spacing w:after="240" w:line="240" w:lineRule="auto"/>
              <w:rPr>
                <w:sz w:val="22"/>
              </w:rPr>
            </w:pPr>
            <w:r w:rsidRPr="000B546C">
              <w:rPr>
                <w:sz w:val="22"/>
              </w:rPr>
              <w:t>Identifying cities with low education attainment rates and high apartment value</w:t>
            </w:r>
          </w:p>
        </w:tc>
        <w:tc>
          <w:tcPr>
            <w:tcW w:w="5670" w:type="dxa"/>
            <w:vMerge/>
          </w:tcPr>
          <w:p w14:paraId="7E04DFA6" w14:textId="77777777" w:rsidR="00495BF0" w:rsidRPr="000B546C" w:rsidRDefault="00495BF0" w:rsidP="000C51F7">
            <w:pPr>
              <w:spacing w:after="240" w:line="240" w:lineRule="auto"/>
              <w:jc w:val="both"/>
              <w:rPr>
                <w:sz w:val="22"/>
              </w:rPr>
            </w:pPr>
          </w:p>
        </w:tc>
      </w:tr>
    </w:tbl>
    <w:p w14:paraId="3D5564E7" w14:textId="77777777" w:rsidR="00926791" w:rsidRDefault="00926791" w:rsidP="000C51F7">
      <w:pPr>
        <w:pStyle w:val="Heading3"/>
        <w:jc w:val="both"/>
        <w:rPr>
          <w:rtl/>
        </w:rPr>
      </w:pPr>
      <w:bookmarkStart w:id="14" w:name="_Toc429491484"/>
    </w:p>
    <w:p w14:paraId="11A444E5" w14:textId="77777777" w:rsidR="009B5ED5" w:rsidRPr="00FA62EC" w:rsidRDefault="009B5ED5" w:rsidP="000C51F7">
      <w:pPr>
        <w:pStyle w:val="Heading3"/>
        <w:jc w:val="both"/>
      </w:pPr>
      <w:r>
        <w:t>Problems with the Visualization</w:t>
      </w:r>
      <w:bookmarkEnd w:id="14"/>
    </w:p>
    <w:p w14:paraId="79E038CF" w14:textId="0D844BD9" w:rsidR="00D9002D" w:rsidRDefault="009B5ED5" w:rsidP="000C51F7">
      <w:pPr>
        <w:jc w:val="both"/>
        <w:rPr>
          <w:szCs w:val="24"/>
        </w:rPr>
      </w:pPr>
      <w:r>
        <w:rPr>
          <w:szCs w:val="24"/>
        </w:rPr>
        <w:t>It is still relatively hard to compare apartment values of different neighborhoods and different cities, since the variation in rectangle sizes is quite small. It is possible to identify patterns between educational attainment rate and average apartment value across different neighborhoods, although they are not immediately evident due to the small visual</w:t>
      </w:r>
      <w:r w:rsidR="00FD3FC4">
        <w:rPr>
          <w:szCs w:val="24"/>
        </w:rPr>
        <w:t xml:space="preserve"> variation in apartment values. City-wide comparisons are very difficult to do because brightness comparisons between different colors is hard and size comparisons are difficult when the cities are not adjacent. </w:t>
      </w:r>
      <w:r w:rsidR="005B44A9" w:rsidRPr="00D13F3C">
        <w:rPr>
          <w:szCs w:val="24"/>
        </w:rPr>
        <w:t xml:space="preserve">The maximum number of categorical colors that </w:t>
      </w:r>
      <w:proofErr w:type="spellStart"/>
      <w:r w:rsidR="005B44A9" w:rsidRPr="00D13F3C">
        <w:rPr>
          <w:szCs w:val="24"/>
        </w:rPr>
        <w:t>colorBrewer</w:t>
      </w:r>
      <w:proofErr w:type="spellEnd"/>
      <w:r w:rsidR="005B44A9" w:rsidRPr="00D13F3C">
        <w:rPr>
          <w:szCs w:val="24"/>
        </w:rPr>
        <w:t xml:space="preserve"> suggests is 12, and we have 14 cities. This is the reason that blue orange, and red </w:t>
      </w:r>
      <w:r w:rsidR="005B44A9">
        <w:rPr>
          <w:szCs w:val="24"/>
        </w:rPr>
        <w:t xml:space="preserve">are displayed </w:t>
      </w:r>
      <w:r w:rsidR="005B44A9" w:rsidRPr="00D13F3C">
        <w:rPr>
          <w:szCs w:val="24"/>
        </w:rPr>
        <w:t xml:space="preserve">twice. The problem with repeating colors for different cities is that it suggests a visual connection between these cities when in fact there is none. </w:t>
      </w:r>
    </w:p>
    <w:p w14:paraId="5BB7160B" w14:textId="6BB153D5" w:rsidR="00D82028" w:rsidRDefault="00D82028" w:rsidP="000C51F7">
      <w:pPr>
        <w:jc w:val="both"/>
        <w:rPr>
          <w:szCs w:val="24"/>
        </w:rPr>
      </w:pPr>
      <w:r>
        <w:rPr>
          <w:szCs w:val="24"/>
        </w:rPr>
        <w:t xml:space="preserve">An additional problem in this iteration is that hovering over one of the neighborhoods displays the tooltip in the same exact location as the mouse cursor. Thus, you aren’t sure exactly which rectangle the tooltip represents. In order for the tooltip to be useful, it is crucial to be able to both view the tooltip and identify visually the rectangle it represents. </w:t>
      </w:r>
    </w:p>
    <w:p w14:paraId="275E883E" w14:textId="77777777" w:rsidR="00D82028" w:rsidRDefault="00D82028" w:rsidP="000C51F7">
      <w:pPr>
        <w:jc w:val="both"/>
        <w:rPr>
          <w:szCs w:val="24"/>
        </w:rPr>
      </w:pPr>
    </w:p>
    <w:p w14:paraId="40EE40AA" w14:textId="30E1533B" w:rsidR="00DA6DB8" w:rsidRDefault="00DA6DB8" w:rsidP="000C51F7">
      <w:pPr>
        <w:pStyle w:val="Heading2"/>
        <w:spacing w:after="240"/>
        <w:jc w:val="both"/>
        <w:rPr>
          <w:b w:val="0"/>
          <w:bCs/>
        </w:rPr>
      </w:pPr>
      <w:bookmarkStart w:id="15" w:name="_Toc429491485"/>
      <w:r>
        <w:t>Iteration 4</w:t>
      </w:r>
      <w:r w:rsidR="005E1302">
        <w:t xml:space="preserve">: </w:t>
      </w:r>
      <w:r w:rsidR="00FA62EC">
        <w:t xml:space="preserve">Treemap - </w:t>
      </w:r>
      <w:r w:rsidR="005E1302">
        <w:t>Color Palette</w:t>
      </w:r>
      <w:r w:rsidR="00064E44">
        <w:t xml:space="preserve"> + Normalizing </w:t>
      </w:r>
      <w:r w:rsidR="00FA62EC">
        <w:t>Data</w:t>
      </w:r>
      <w:bookmarkEnd w:id="15"/>
    </w:p>
    <w:p w14:paraId="0C65CC6D" w14:textId="2C0DC2B1" w:rsidR="00D9002D" w:rsidRDefault="00D9002D" w:rsidP="000C51F7">
      <w:pPr>
        <w:jc w:val="both"/>
        <w:rPr>
          <w:szCs w:val="24"/>
        </w:rPr>
      </w:pPr>
      <w:r>
        <w:rPr>
          <w:szCs w:val="24"/>
        </w:rPr>
        <w:t xml:space="preserve">The previous iterations identified a difficulty in comparing the average apartment value between cities and neighborhoods. In order to try and </w:t>
      </w:r>
      <w:r w:rsidR="005B44A9">
        <w:rPr>
          <w:szCs w:val="24"/>
        </w:rPr>
        <w:t xml:space="preserve">address this, we decided to normalize the rectangle sizes by raising the average apartment value by the power of 2. </w:t>
      </w:r>
      <w:r w:rsidR="005B44A9">
        <w:rPr>
          <w:szCs w:val="24"/>
        </w:rPr>
        <w:lastRenderedPageBreak/>
        <w:t xml:space="preserve">Doing so increased the relative size of neighborhoods with high apartment values exponentially, thus helping the user distinguish them more easily from neighborhoods with low apartment values. </w:t>
      </w:r>
    </w:p>
    <w:p w14:paraId="14EBF9AE" w14:textId="58BAB0C5" w:rsidR="00341B25" w:rsidRPr="00D13F3C" w:rsidRDefault="005B44A9" w:rsidP="000C51F7">
      <w:pPr>
        <w:jc w:val="both"/>
        <w:rPr>
          <w:szCs w:val="24"/>
        </w:rPr>
      </w:pPr>
      <w:r>
        <w:rPr>
          <w:szCs w:val="24"/>
        </w:rPr>
        <w:t xml:space="preserve">Secondly, we decided to address the issues experienced in Iteration 3 as a result of our </w:t>
      </w:r>
      <w:r w:rsidR="00935178">
        <w:rPr>
          <w:szCs w:val="24"/>
        </w:rPr>
        <w:t>limited color palette</w:t>
      </w:r>
      <w:r>
        <w:rPr>
          <w:szCs w:val="24"/>
        </w:rPr>
        <w:t>.</w:t>
      </w:r>
      <w:r w:rsidR="00341B25" w:rsidRPr="00D13F3C">
        <w:rPr>
          <w:szCs w:val="24"/>
        </w:rPr>
        <w:t xml:space="preserve"> </w:t>
      </w:r>
      <w:r w:rsidR="000E725E">
        <w:rPr>
          <w:szCs w:val="24"/>
        </w:rPr>
        <w:t>We first tried addressing the problem</w:t>
      </w:r>
      <w:r w:rsidR="00333867" w:rsidRPr="00D13F3C">
        <w:rPr>
          <w:szCs w:val="24"/>
        </w:rPr>
        <w:t xml:space="preserve"> by attempting to select 2 additional colors that are different enoug</w:t>
      </w:r>
      <w:r w:rsidR="000E725E">
        <w:rPr>
          <w:szCs w:val="24"/>
        </w:rPr>
        <w:t xml:space="preserve">h from the other colors chosen. </w:t>
      </w:r>
      <w:r w:rsidR="00633C58">
        <w:rPr>
          <w:szCs w:val="24"/>
        </w:rPr>
        <w:t>It was extremely difficult finding colors that were not already represented in the visualization. Eventually, after a significant search, w</w:t>
      </w:r>
      <w:r w:rsidR="009A6114">
        <w:rPr>
          <w:szCs w:val="24"/>
        </w:rPr>
        <w:t>e added a florescent green and orange to the color palette</w:t>
      </w:r>
      <w:r w:rsidR="000E725E">
        <w:rPr>
          <w:szCs w:val="24"/>
        </w:rPr>
        <w:t>, as can be seen in Figure 4.1 below</w:t>
      </w:r>
      <w:r w:rsidR="009A6114">
        <w:rPr>
          <w:szCs w:val="24"/>
        </w:rPr>
        <w:t xml:space="preserve">. Although they are easily distinguishable from the other colors in the palette, they significantly distort our perception of brightness for between-city comparisons. </w:t>
      </w:r>
      <w:r w:rsidR="00633C58">
        <w:rPr>
          <w:szCs w:val="24"/>
        </w:rPr>
        <w:t xml:space="preserve">The florescent green makes it appear as if Netanya has the highest percentage of residents with a BA in the entire country, </w:t>
      </w:r>
      <w:r w:rsidR="00C529FF">
        <w:rPr>
          <w:szCs w:val="24"/>
        </w:rPr>
        <w:t>when in fact this is not</w:t>
      </w:r>
      <w:r w:rsidR="00633C58">
        <w:rPr>
          <w:szCs w:val="24"/>
        </w:rPr>
        <w:t xml:space="preserve"> the case</w:t>
      </w:r>
      <w:r w:rsidR="000E725E">
        <w:rPr>
          <w:szCs w:val="24"/>
        </w:rPr>
        <w:t>.</w:t>
      </w:r>
    </w:p>
    <w:p w14:paraId="1E5F86BE" w14:textId="7D1EA1B3" w:rsidR="00FB0C63" w:rsidRPr="009A6114" w:rsidRDefault="000E725E" w:rsidP="000C51F7">
      <w:pPr>
        <w:pStyle w:val="Heading3"/>
        <w:jc w:val="both"/>
        <w:rPr>
          <w:b w:val="0"/>
          <w:i/>
          <w:iCs/>
        </w:rPr>
      </w:pPr>
      <w:bookmarkStart w:id="16" w:name="_Toc429491486"/>
      <w:r>
        <w:rPr>
          <w:b w:val="0"/>
          <w:i/>
          <w:iCs/>
        </w:rPr>
        <w:t xml:space="preserve">Figure 4.1 - </w:t>
      </w:r>
      <w:r w:rsidR="0090113B" w:rsidRPr="009A6114">
        <w:rPr>
          <w:b w:val="0"/>
          <w:i/>
          <w:iCs/>
        </w:rPr>
        <w:t>S</w:t>
      </w:r>
      <w:r w:rsidR="00FB0C63" w:rsidRPr="009A6114">
        <w:rPr>
          <w:b w:val="0"/>
          <w:i/>
          <w:iCs/>
        </w:rPr>
        <w:t>electing 2 additional colors</w:t>
      </w:r>
      <w:bookmarkEnd w:id="16"/>
    </w:p>
    <w:p w14:paraId="1CA92334" w14:textId="773EF23F" w:rsidR="00D13F3C" w:rsidRPr="00D13F3C" w:rsidRDefault="00425DE2" w:rsidP="000C51F7">
      <w:pPr>
        <w:jc w:val="both"/>
        <w:rPr>
          <w:szCs w:val="24"/>
        </w:rPr>
      </w:pPr>
      <w:r>
        <w:rPr>
          <w:noProof/>
          <w:szCs w:val="24"/>
        </w:rPr>
        <w:pict w14:anchorId="5621690A">
          <v:shape id="_x0000_i1026" type="#_x0000_t75" style="width:467.25pt;height:213.75pt">
            <v:imagedata r:id="rId12" o:title="8-נרמול בחזקת 2"/>
          </v:shape>
        </w:pict>
      </w:r>
    </w:p>
    <w:p w14:paraId="0D32BC2F" w14:textId="4443F26F" w:rsidR="00926791" w:rsidRPr="00926791" w:rsidRDefault="000E725E" w:rsidP="00926791">
      <w:pPr>
        <w:spacing w:after="240"/>
        <w:jc w:val="both"/>
        <w:rPr>
          <w:szCs w:val="24"/>
        </w:rPr>
      </w:pPr>
      <w:r>
        <w:rPr>
          <w:szCs w:val="24"/>
        </w:rPr>
        <w:t>Since variation in color interferes with our ability to compare between cities, we decided to change</w:t>
      </w:r>
      <w:r w:rsidR="000A75A2">
        <w:rPr>
          <w:szCs w:val="24"/>
        </w:rPr>
        <w:t xml:space="preserve"> the visual mapping so that color is not used as an indicator for city. Instead, we decided to map </w:t>
      </w:r>
      <w:r w:rsidR="00D82028">
        <w:rPr>
          <w:szCs w:val="24"/>
        </w:rPr>
        <w:t>a sequential color palette</w:t>
      </w:r>
      <w:r w:rsidR="000A75A2">
        <w:rPr>
          <w:szCs w:val="24"/>
        </w:rPr>
        <w:t xml:space="preserve"> to education rate.  The complete visual mapping is summarized in Table 4.2. </w:t>
      </w:r>
      <w:r>
        <w:rPr>
          <w:szCs w:val="24"/>
        </w:rPr>
        <w:t xml:space="preserve">The resulting visualization can be seen in Figure 4.2. </w:t>
      </w:r>
    </w:p>
    <w:p w14:paraId="5DA6E09B" w14:textId="4BA17C84" w:rsidR="00C74EDD" w:rsidRDefault="00C74EDD" w:rsidP="000C51F7">
      <w:pPr>
        <w:spacing w:after="240" w:line="240" w:lineRule="auto"/>
        <w:jc w:val="both"/>
        <w:rPr>
          <w:i/>
          <w:iCs/>
          <w:szCs w:val="24"/>
        </w:rPr>
      </w:pPr>
      <w:r>
        <w:rPr>
          <w:i/>
          <w:iCs/>
          <w:szCs w:val="24"/>
        </w:rPr>
        <w:t>Table 4.2</w:t>
      </w:r>
      <w:r w:rsidRPr="000E617F">
        <w:rPr>
          <w:i/>
          <w:iCs/>
          <w:szCs w:val="24"/>
        </w:rPr>
        <w:t xml:space="preserve">: </w:t>
      </w:r>
      <w:r>
        <w:rPr>
          <w:i/>
          <w:iCs/>
          <w:szCs w:val="24"/>
        </w:rPr>
        <w:t>Treemap – Color Palette + Normalizing Data – Visual Mapping</w:t>
      </w:r>
    </w:p>
    <w:tbl>
      <w:tblPr>
        <w:tblStyle w:val="TableGrid"/>
        <w:tblW w:w="0" w:type="auto"/>
        <w:tblLook w:val="04A0" w:firstRow="1" w:lastRow="0" w:firstColumn="1" w:lastColumn="0" w:noHBand="0" w:noVBand="1"/>
      </w:tblPr>
      <w:tblGrid>
        <w:gridCol w:w="1940"/>
        <w:gridCol w:w="2640"/>
        <w:gridCol w:w="4770"/>
      </w:tblGrid>
      <w:tr w:rsidR="00C74EDD" w:rsidRPr="00AE1965" w14:paraId="1B6BF944" w14:textId="77777777" w:rsidTr="00AF43FA">
        <w:tc>
          <w:tcPr>
            <w:tcW w:w="0" w:type="auto"/>
          </w:tcPr>
          <w:p w14:paraId="66037771" w14:textId="77777777" w:rsidR="00C74EDD" w:rsidRPr="00AE1965" w:rsidRDefault="00C74EDD" w:rsidP="000C51F7">
            <w:pPr>
              <w:spacing w:line="240" w:lineRule="auto"/>
              <w:jc w:val="both"/>
              <w:rPr>
                <w:b/>
                <w:bCs/>
                <w:sz w:val="22"/>
              </w:rPr>
            </w:pPr>
            <w:r w:rsidRPr="00AE1965">
              <w:rPr>
                <w:b/>
                <w:bCs/>
                <w:sz w:val="22"/>
              </w:rPr>
              <w:lastRenderedPageBreak/>
              <w:t>Data Attribute</w:t>
            </w:r>
          </w:p>
        </w:tc>
        <w:tc>
          <w:tcPr>
            <w:tcW w:w="2640" w:type="dxa"/>
          </w:tcPr>
          <w:p w14:paraId="2E0A21CA" w14:textId="77777777" w:rsidR="00C74EDD" w:rsidRPr="00AE1965" w:rsidRDefault="00C74EDD" w:rsidP="000C51F7">
            <w:pPr>
              <w:spacing w:line="240" w:lineRule="auto"/>
              <w:jc w:val="both"/>
              <w:rPr>
                <w:b/>
                <w:bCs/>
                <w:sz w:val="22"/>
              </w:rPr>
            </w:pPr>
            <w:r w:rsidRPr="00AE1965">
              <w:rPr>
                <w:b/>
                <w:bCs/>
                <w:sz w:val="22"/>
              </w:rPr>
              <w:t>Visual Attribute</w:t>
            </w:r>
          </w:p>
        </w:tc>
        <w:tc>
          <w:tcPr>
            <w:tcW w:w="4770" w:type="dxa"/>
          </w:tcPr>
          <w:p w14:paraId="55BEFFE6" w14:textId="77777777" w:rsidR="00C74EDD" w:rsidRPr="00AE1965" w:rsidRDefault="00C74EDD" w:rsidP="000C51F7">
            <w:pPr>
              <w:spacing w:line="240" w:lineRule="auto"/>
              <w:jc w:val="both"/>
              <w:rPr>
                <w:b/>
                <w:bCs/>
                <w:sz w:val="22"/>
              </w:rPr>
            </w:pPr>
            <w:r>
              <w:rPr>
                <w:b/>
                <w:bCs/>
                <w:sz w:val="22"/>
              </w:rPr>
              <w:t>Additional Information</w:t>
            </w:r>
          </w:p>
        </w:tc>
      </w:tr>
      <w:tr w:rsidR="00C74EDD" w:rsidRPr="00AE1965" w14:paraId="58C22723" w14:textId="77777777" w:rsidTr="00AF43FA">
        <w:trPr>
          <w:trHeight w:val="422"/>
        </w:trPr>
        <w:tc>
          <w:tcPr>
            <w:tcW w:w="0" w:type="auto"/>
          </w:tcPr>
          <w:p w14:paraId="18466FF6" w14:textId="77777777" w:rsidR="00C74EDD" w:rsidRPr="00AE1965" w:rsidRDefault="00C74EDD" w:rsidP="000C51F7">
            <w:pPr>
              <w:spacing w:line="240" w:lineRule="auto"/>
              <w:jc w:val="both"/>
              <w:rPr>
                <w:sz w:val="22"/>
              </w:rPr>
            </w:pPr>
            <w:r w:rsidRPr="00AE1965">
              <w:rPr>
                <w:sz w:val="22"/>
              </w:rPr>
              <w:t>Neighborhood</w:t>
            </w:r>
          </w:p>
        </w:tc>
        <w:tc>
          <w:tcPr>
            <w:tcW w:w="2640" w:type="dxa"/>
          </w:tcPr>
          <w:p w14:paraId="6141E411" w14:textId="77777777" w:rsidR="00C74EDD" w:rsidRPr="00AE1965" w:rsidRDefault="00C74EDD" w:rsidP="000C51F7">
            <w:pPr>
              <w:spacing w:line="240" w:lineRule="auto"/>
              <w:jc w:val="both"/>
              <w:rPr>
                <w:sz w:val="22"/>
              </w:rPr>
            </w:pPr>
            <w:r>
              <w:rPr>
                <w:sz w:val="22"/>
              </w:rPr>
              <w:t>Rectangle mark</w:t>
            </w:r>
          </w:p>
        </w:tc>
        <w:tc>
          <w:tcPr>
            <w:tcW w:w="4770" w:type="dxa"/>
          </w:tcPr>
          <w:p w14:paraId="37D746C1" w14:textId="77777777" w:rsidR="00C74EDD" w:rsidRPr="00AE1965" w:rsidRDefault="00C74EDD" w:rsidP="000C51F7">
            <w:pPr>
              <w:spacing w:line="240" w:lineRule="auto"/>
              <w:jc w:val="both"/>
              <w:rPr>
                <w:sz w:val="22"/>
              </w:rPr>
            </w:pPr>
            <w:r>
              <w:rPr>
                <w:sz w:val="22"/>
              </w:rPr>
              <w:t>Hovering over a particular rectangle displays a tooltip with the statistical area number, the percentage of graduates with a BA within that statistical area, and the average value of apartments within that statistical area</w:t>
            </w:r>
          </w:p>
        </w:tc>
      </w:tr>
      <w:tr w:rsidR="00C74EDD" w:rsidRPr="00AE1965" w14:paraId="24D808CE" w14:textId="77777777" w:rsidTr="00AF43FA">
        <w:tc>
          <w:tcPr>
            <w:tcW w:w="0" w:type="auto"/>
          </w:tcPr>
          <w:p w14:paraId="2B645F6E" w14:textId="77777777" w:rsidR="00C74EDD" w:rsidRPr="00AE1965" w:rsidRDefault="00C74EDD" w:rsidP="000C51F7">
            <w:pPr>
              <w:spacing w:line="240" w:lineRule="auto"/>
              <w:jc w:val="both"/>
              <w:rPr>
                <w:sz w:val="22"/>
              </w:rPr>
            </w:pPr>
            <w:r w:rsidRPr="00AE1965">
              <w:rPr>
                <w:sz w:val="22"/>
              </w:rPr>
              <w:t>City</w:t>
            </w:r>
          </w:p>
        </w:tc>
        <w:tc>
          <w:tcPr>
            <w:tcW w:w="2640" w:type="dxa"/>
          </w:tcPr>
          <w:p w14:paraId="44ADC026" w14:textId="77777777" w:rsidR="00C74EDD" w:rsidRPr="00AE1965" w:rsidRDefault="00C74EDD" w:rsidP="000C51F7">
            <w:pPr>
              <w:spacing w:line="240" w:lineRule="auto"/>
              <w:jc w:val="both"/>
              <w:rPr>
                <w:sz w:val="22"/>
              </w:rPr>
            </w:pPr>
            <w:r>
              <w:rPr>
                <w:sz w:val="22"/>
              </w:rPr>
              <w:t>Label</w:t>
            </w:r>
          </w:p>
        </w:tc>
        <w:tc>
          <w:tcPr>
            <w:tcW w:w="4770" w:type="dxa"/>
          </w:tcPr>
          <w:p w14:paraId="58B14CB1" w14:textId="77777777" w:rsidR="00C74EDD" w:rsidRPr="00AE1965" w:rsidRDefault="00C74EDD" w:rsidP="000C51F7">
            <w:pPr>
              <w:spacing w:line="240" w:lineRule="auto"/>
              <w:jc w:val="both"/>
              <w:rPr>
                <w:sz w:val="22"/>
              </w:rPr>
            </w:pPr>
          </w:p>
        </w:tc>
      </w:tr>
      <w:tr w:rsidR="00C74EDD" w:rsidRPr="00AE1965" w14:paraId="6674FD85" w14:textId="77777777" w:rsidTr="00AF43FA">
        <w:tc>
          <w:tcPr>
            <w:tcW w:w="0" w:type="auto"/>
          </w:tcPr>
          <w:p w14:paraId="0ED68CE6" w14:textId="77777777" w:rsidR="00C74EDD" w:rsidRPr="00AE1965" w:rsidRDefault="00C74EDD" w:rsidP="000C51F7">
            <w:pPr>
              <w:spacing w:line="240" w:lineRule="auto"/>
              <w:jc w:val="both"/>
              <w:rPr>
                <w:sz w:val="22"/>
              </w:rPr>
            </w:pPr>
            <w:r w:rsidRPr="00AE1965">
              <w:rPr>
                <w:sz w:val="22"/>
              </w:rPr>
              <w:t>Apartment Value</w:t>
            </w:r>
          </w:p>
        </w:tc>
        <w:tc>
          <w:tcPr>
            <w:tcW w:w="2640" w:type="dxa"/>
          </w:tcPr>
          <w:p w14:paraId="57E800A9" w14:textId="77777777" w:rsidR="00C74EDD" w:rsidRPr="00EF01EA" w:rsidRDefault="00C74EDD" w:rsidP="000C51F7">
            <w:pPr>
              <w:spacing w:line="240" w:lineRule="auto"/>
              <w:jc w:val="both"/>
              <w:rPr>
                <w:sz w:val="22"/>
                <w:vertAlign w:val="superscript"/>
              </w:rPr>
            </w:pPr>
            <w:r w:rsidRPr="00AE1965">
              <w:rPr>
                <w:sz w:val="22"/>
              </w:rPr>
              <w:t>Size</w:t>
            </w:r>
            <w:r>
              <w:rPr>
                <w:sz w:val="22"/>
                <w:vertAlign w:val="superscript"/>
              </w:rPr>
              <w:t>2</w:t>
            </w:r>
          </w:p>
        </w:tc>
        <w:tc>
          <w:tcPr>
            <w:tcW w:w="4770" w:type="dxa"/>
          </w:tcPr>
          <w:p w14:paraId="7A6E3A91" w14:textId="77777777" w:rsidR="00C74EDD" w:rsidRDefault="00C74EDD" w:rsidP="000C51F7">
            <w:pPr>
              <w:spacing w:line="240" w:lineRule="auto"/>
              <w:jc w:val="both"/>
              <w:rPr>
                <w:sz w:val="22"/>
              </w:rPr>
            </w:pPr>
            <w:r>
              <w:rPr>
                <w:sz w:val="22"/>
              </w:rPr>
              <w:t>High apartment value = large rectangle</w:t>
            </w:r>
          </w:p>
          <w:p w14:paraId="71C9D172" w14:textId="77777777" w:rsidR="00C74EDD" w:rsidRPr="00AE1965" w:rsidRDefault="00C74EDD" w:rsidP="000C51F7">
            <w:pPr>
              <w:spacing w:line="240" w:lineRule="auto"/>
              <w:jc w:val="both"/>
              <w:rPr>
                <w:sz w:val="22"/>
              </w:rPr>
            </w:pPr>
            <w:r>
              <w:rPr>
                <w:sz w:val="22"/>
              </w:rPr>
              <w:t>Low apartment value = small rectangle</w:t>
            </w:r>
          </w:p>
        </w:tc>
      </w:tr>
      <w:tr w:rsidR="00C74EDD" w:rsidRPr="00AE1965" w14:paraId="56767B02" w14:textId="77777777" w:rsidTr="00AF43FA">
        <w:tc>
          <w:tcPr>
            <w:tcW w:w="0" w:type="auto"/>
          </w:tcPr>
          <w:p w14:paraId="312EC1F1" w14:textId="77777777" w:rsidR="00C74EDD" w:rsidRPr="00AE1965" w:rsidRDefault="00C74EDD" w:rsidP="000C51F7">
            <w:pPr>
              <w:spacing w:line="240" w:lineRule="auto"/>
              <w:jc w:val="both"/>
              <w:rPr>
                <w:sz w:val="22"/>
              </w:rPr>
            </w:pPr>
            <w:r>
              <w:rPr>
                <w:sz w:val="22"/>
              </w:rPr>
              <w:t>Percentage of Residents with Undergraduate education</w:t>
            </w:r>
          </w:p>
        </w:tc>
        <w:tc>
          <w:tcPr>
            <w:tcW w:w="2640" w:type="dxa"/>
          </w:tcPr>
          <w:p w14:paraId="69D3003B" w14:textId="77777777" w:rsidR="00C74EDD" w:rsidRPr="00AE1965" w:rsidRDefault="00C74EDD" w:rsidP="000C51F7">
            <w:pPr>
              <w:spacing w:line="240" w:lineRule="auto"/>
              <w:jc w:val="both"/>
              <w:rPr>
                <w:sz w:val="22"/>
              </w:rPr>
            </w:pPr>
            <w:r>
              <w:rPr>
                <w:sz w:val="22"/>
              </w:rPr>
              <w:t>Color</w:t>
            </w:r>
            <w:r w:rsidRPr="00AE1965">
              <w:rPr>
                <w:sz w:val="22"/>
              </w:rPr>
              <w:t xml:space="preserve"> </w:t>
            </w:r>
          </w:p>
        </w:tc>
        <w:tc>
          <w:tcPr>
            <w:tcW w:w="4770" w:type="dxa"/>
          </w:tcPr>
          <w:p w14:paraId="5EBCD4C9" w14:textId="77777777" w:rsidR="00C74EDD" w:rsidRDefault="00C74EDD" w:rsidP="000C51F7">
            <w:pPr>
              <w:spacing w:line="240" w:lineRule="auto"/>
              <w:jc w:val="both"/>
              <w:rPr>
                <w:sz w:val="22"/>
              </w:rPr>
            </w:pPr>
            <w:r w:rsidRPr="00AE1965">
              <w:rPr>
                <w:sz w:val="22"/>
              </w:rPr>
              <w:t xml:space="preserve">High </w:t>
            </w:r>
            <w:r>
              <w:rPr>
                <w:sz w:val="22"/>
              </w:rPr>
              <w:t>percentage = Red</w:t>
            </w:r>
          </w:p>
          <w:p w14:paraId="0D3C1ECE" w14:textId="77777777" w:rsidR="00C74EDD" w:rsidRPr="00AE1965" w:rsidRDefault="00C74EDD" w:rsidP="000C51F7">
            <w:pPr>
              <w:spacing w:line="240" w:lineRule="auto"/>
              <w:jc w:val="both"/>
              <w:rPr>
                <w:sz w:val="22"/>
              </w:rPr>
            </w:pPr>
            <w:r w:rsidRPr="00AE1965">
              <w:rPr>
                <w:sz w:val="22"/>
              </w:rPr>
              <w:t xml:space="preserve">Low </w:t>
            </w:r>
            <w:r>
              <w:rPr>
                <w:sz w:val="22"/>
              </w:rPr>
              <w:t>percentage</w:t>
            </w:r>
            <w:r w:rsidRPr="00AE1965">
              <w:rPr>
                <w:sz w:val="22"/>
              </w:rPr>
              <w:t xml:space="preserve"> = </w:t>
            </w:r>
            <w:r>
              <w:rPr>
                <w:sz w:val="22"/>
              </w:rPr>
              <w:t xml:space="preserve">Yellow </w:t>
            </w:r>
          </w:p>
        </w:tc>
      </w:tr>
    </w:tbl>
    <w:p w14:paraId="6F41EDDB" w14:textId="71B86FAF" w:rsidR="00C74EDD" w:rsidRDefault="00C74EDD" w:rsidP="000C51F7">
      <w:pPr>
        <w:spacing w:line="259" w:lineRule="auto"/>
        <w:jc w:val="both"/>
        <w:rPr>
          <w:i/>
          <w:iCs/>
          <w:szCs w:val="24"/>
        </w:rPr>
      </w:pPr>
    </w:p>
    <w:p w14:paraId="7EC1C09E" w14:textId="53858716" w:rsidR="00064E44" w:rsidRPr="002D0B86" w:rsidRDefault="009A6114" w:rsidP="000C51F7">
      <w:pPr>
        <w:spacing w:after="240" w:line="240" w:lineRule="auto"/>
        <w:jc w:val="both"/>
        <w:rPr>
          <w:i/>
          <w:iCs/>
          <w:szCs w:val="24"/>
        </w:rPr>
      </w:pPr>
      <w:r>
        <w:rPr>
          <w:i/>
          <w:iCs/>
          <w:szCs w:val="24"/>
        </w:rPr>
        <w:t>Figure 4</w:t>
      </w:r>
      <w:r w:rsidR="002D0B86">
        <w:rPr>
          <w:i/>
          <w:iCs/>
          <w:szCs w:val="24"/>
        </w:rPr>
        <w:t>.2</w:t>
      </w:r>
      <w:r w:rsidRPr="000E617F">
        <w:rPr>
          <w:i/>
          <w:iCs/>
          <w:szCs w:val="24"/>
        </w:rPr>
        <w:t xml:space="preserve">: </w:t>
      </w:r>
      <w:r w:rsidR="00C74EDD">
        <w:rPr>
          <w:i/>
          <w:iCs/>
          <w:szCs w:val="24"/>
        </w:rPr>
        <w:t>Treemap - Color Palette + Normalizing Data</w:t>
      </w:r>
    </w:p>
    <w:p w14:paraId="2B430E57" w14:textId="613CB8B4" w:rsidR="001B560B" w:rsidRDefault="00064E44" w:rsidP="000C51F7">
      <w:pPr>
        <w:jc w:val="both"/>
        <w:rPr>
          <w:szCs w:val="24"/>
        </w:rPr>
      </w:pPr>
      <w:r>
        <w:rPr>
          <w:noProof/>
          <w:szCs w:val="24"/>
        </w:rPr>
        <w:drawing>
          <wp:inline distT="0" distB="0" distL="0" distR="0" wp14:anchorId="44E04A01" wp14:editId="0CB141C8">
            <wp:extent cx="5937885" cy="2707640"/>
            <wp:effectExtent l="0" t="0" r="5715" b="0"/>
            <wp:docPr id="28" name="Picture 28" descr="C:\Users\Shanee\AppData\Local\Microsoft\Windows\INetCache\Content.Word\9-צבע רמת השכלה.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Shanee\AppData\Local\Microsoft\Windows\INetCache\Content.Word\9-צבע רמת השכלה.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7885" cy="2707640"/>
                    </a:xfrm>
                    <a:prstGeom prst="rect">
                      <a:avLst/>
                    </a:prstGeom>
                    <a:noFill/>
                    <a:ln>
                      <a:noFill/>
                    </a:ln>
                  </pic:spPr>
                </pic:pic>
              </a:graphicData>
            </a:graphic>
          </wp:inline>
        </w:drawing>
      </w:r>
    </w:p>
    <w:p w14:paraId="31813F91" w14:textId="77777777" w:rsidR="00D522FF" w:rsidRPr="00FA62EC" w:rsidRDefault="00D522FF" w:rsidP="000C51F7">
      <w:pPr>
        <w:pStyle w:val="Heading3"/>
        <w:jc w:val="both"/>
      </w:pPr>
      <w:bookmarkStart w:id="17" w:name="_Toc429491487"/>
      <w:r>
        <w:t>Insights</w:t>
      </w:r>
      <w:bookmarkEnd w:id="17"/>
    </w:p>
    <w:p w14:paraId="7186BF75" w14:textId="2AC9D0C3" w:rsidR="000E725E" w:rsidRDefault="002D240A" w:rsidP="000C51F7">
      <w:pPr>
        <w:jc w:val="both"/>
        <w:rPr>
          <w:szCs w:val="24"/>
        </w:rPr>
      </w:pPr>
      <w:r>
        <w:rPr>
          <w:szCs w:val="24"/>
        </w:rPr>
        <w:t xml:space="preserve">First, the differences between cities and neighborhoods in terms of average apartment value are much more apparent now. You can see much quicker that </w:t>
      </w:r>
      <w:proofErr w:type="spellStart"/>
      <w:r>
        <w:rPr>
          <w:szCs w:val="24"/>
        </w:rPr>
        <w:t>Ashquelon</w:t>
      </w:r>
      <w:proofErr w:type="spellEnd"/>
      <w:r>
        <w:rPr>
          <w:szCs w:val="24"/>
        </w:rPr>
        <w:t xml:space="preserve"> and </w:t>
      </w:r>
      <w:proofErr w:type="spellStart"/>
      <w:r>
        <w:rPr>
          <w:szCs w:val="24"/>
        </w:rPr>
        <w:t>Be’er</w:t>
      </w:r>
      <w:proofErr w:type="spellEnd"/>
      <w:r>
        <w:rPr>
          <w:szCs w:val="24"/>
        </w:rPr>
        <w:t xml:space="preserve"> </w:t>
      </w:r>
      <w:proofErr w:type="spellStart"/>
      <w:r>
        <w:rPr>
          <w:szCs w:val="24"/>
        </w:rPr>
        <w:t>Sheva</w:t>
      </w:r>
      <w:proofErr w:type="spellEnd"/>
      <w:r>
        <w:rPr>
          <w:szCs w:val="24"/>
        </w:rPr>
        <w:t xml:space="preserve"> have the smallest values, whereas Tel Aviv and Jerusalem have the largest values. It is also a lot easier to distinguish now within cities between neighborhoods with smaller values and neighborhoods with larger values. The variance in terms of average apartment value is more apparent as well. Haifa and Tel Aviv have more variance than Bene Barak and Bat Yam. </w:t>
      </w:r>
    </w:p>
    <w:p w14:paraId="7992AA3B" w14:textId="568FBC09" w:rsidR="00926791" w:rsidRDefault="00875B09" w:rsidP="00926791">
      <w:pPr>
        <w:jc w:val="both"/>
        <w:rPr>
          <w:szCs w:val="24"/>
        </w:rPr>
      </w:pPr>
      <w:r>
        <w:rPr>
          <w:szCs w:val="24"/>
        </w:rPr>
        <w:lastRenderedPageBreak/>
        <w:t xml:space="preserve">In terms of education rate, it is much easier now to compare differences between cities and neighborhoods now that they are all in the same color scale. For example, you can suddenly see that the neighborhoods with the lowest education rates in Tel Aviv in most cases </w:t>
      </w:r>
      <w:r w:rsidR="00D20C38">
        <w:rPr>
          <w:szCs w:val="24"/>
        </w:rPr>
        <w:t>are still</w:t>
      </w:r>
      <w:r>
        <w:rPr>
          <w:szCs w:val="24"/>
        </w:rPr>
        <w:t xml:space="preserve"> better than </w:t>
      </w:r>
      <w:proofErr w:type="spellStart"/>
      <w:r>
        <w:rPr>
          <w:szCs w:val="24"/>
        </w:rPr>
        <w:t>neighorhoods</w:t>
      </w:r>
      <w:proofErr w:type="spellEnd"/>
      <w:r>
        <w:rPr>
          <w:szCs w:val="24"/>
        </w:rPr>
        <w:t xml:space="preserve"> in Bene Barak</w:t>
      </w:r>
      <w:r w:rsidR="00D20C38">
        <w:rPr>
          <w:szCs w:val="24"/>
        </w:rPr>
        <w:t>, where there are the lowest overall education rates</w:t>
      </w:r>
      <w:r>
        <w:rPr>
          <w:szCs w:val="24"/>
        </w:rPr>
        <w:t xml:space="preserve">. </w:t>
      </w:r>
      <w:r w:rsidR="000E1F60">
        <w:rPr>
          <w:szCs w:val="24"/>
        </w:rPr>
        <w:t xml:space="preserve">Moreover, relative to most cities, Ramat </w:t>
      </w:r>
      <w:proofErr w:type="spellStart"/>
      <w:r w:rsidR="000E1F60">
        <w:rPr>
          <w:szCs w:val="24"/>
        </w:rPr>
        <w:t>Gan</w:t>
      </w:r>
      <w:proofErr w:type="spellEnd"/>
      <w:r w:rsidR="000E1F60">
        <w:rPr>
          <w:szCs w:val="24"/>
        </w:rPr>
        <w:t xml:space="preserve">, Tel Aviv, and Haifa have a large number of neighborhoods with high education rates. </w:t>
      </w:r>
      <w:r w:rsidR="004F4081">
        <w:rPr>
          <w:szCs w:val="24"/>
        </w:rPr>
        <w:t>The variance in education in Jerusalem is clearly the highes</w:t>
      </w:r>
      <w:r w:rsidR="0082388F">
        <w:rPr>
          <w:szCs w:val="24"/>
        </w:rPr>
        <w:t xml:space="preserve">t among all major cities. </w:t>
      </w:r>
    </w:p>
    <w:tbl>
      <w:tblPr>
        <w:tblStyle w:val="TableGrid"/>
        <w:tblW w:w="9895" w:type="dxa"/>
        <w:tblLook w:val="04A0" w:firstRow="1" w:lastRow="0" w:firstColumn="1" w:lastColumn="0" w:noHBand="0" w:noVBand="1"/>
      </w:tblPr>
      <w:tblGrid>
        <w:gridCol w:w="4225"/>
        <w:gridCol w:w="5670"/>
      </w:tblGrid>
      <w:tr w:rsidR="00D8121B" w14:paraId="5CFC8C5B" w14:textId="77777777" w:rsidTr="00AF43FA">
        <w:tc>
          <w:tcPr>
            <w:tcW w:w="9895" w:type="dxa"/>
            <w:gridSpan w:val="2"/>
            <w:shd w:val="clear" w:color="auto" w:fill="D9D9D9" w:themeFill="background1" w:themeFillShade="D9"/>
          </w:tcPr>
          <w:p w14:paraId="5F085047" w14:textId="0A99A46E" w:rsidR="00D8121B" w:rsidRPr="000B546C" w:rsidRDefault="00D8121B" w:rsidP="00926791">
            <w:pPr>
              <w:spacing w:after="240" w:line="240" w:lineRule="auto"/>
              <w:jc w:val="center"/>
              <w:rPr>
                <w:b/>
                <w:bCs/>
                <w:sz w:val="22"/>
              </w:rPr>
            </w:pPr>
            <w:r w:rsidRPr="000B546C">
              <w:rPr>
                <w:b/>
                <w:bCs/>
                <w:sz w:val="22"/>
              </w:rPr>
              <w:t>Neighborhood</w:t>
            </w:r>
            <w:r>
              <w:rPr>
                <w:b/>
                <w:bCs/>
                <w:sz w:val="22"/>
              </w:rPr>
              <w:t>s</w:t>
            </w:r>
          </w:p>
        </w:tc>
      </w:tr>
      <w:tr w:rsidR="00D8121B" w14:paraId="12373C52" w14:textId="77777777" w:rsidTr="00AF43FA">
        <w:tc>
          <w:tcPr>
            <w:tcW w:w="4225" w:type="dxa"/>
          </w:tcPr>
          <w:p w14:paraId="5FA173B8" w14:textId="77777777" w:rsidR="00D8121B" w:rsidRPr="000B546C" w:rsidRDefault="00D8121B" w:rsidP="0000110A">
            <w:pPr>
              <w:spacing w:after="240" w:line="240" w:lineRule="auto"/>
              <w:rPr>
                <w:b/>
                <w:bCs/>
                <w:sz w:val="22"/>
              </w:rPr>
            </w:pPr>
            <w:r w:rsidRPr="000B546C">
              <w:rPr>
                <w:b/>
                <w:bCs/>
                <w:sz w:val="22"/>
              </w:rPr>
              <w:t>Task</w:t>
            </w:r>
          </w:p>
        </w:tc>
        <w:tc>
          <w:tcPr>
            <w:tcW w:w="5670" w:type="dxa"/>
          </w:tcPr>
          <w:p w14:paraId="4FE152ED" w14:textId="77777777" w:rsidR="00D8121B" w:rsidRPr="000B546C" w:rsidRDefault="00D8121B" w:rsidP="0000110A">
            <w:pPr>
              <w:spacing w:after="240" w:line="240" w:lineRule="auto"/>
              <w:rPr>
                <w:b/>
                <w:bCs/>
                <w:sz w:val="22"/>
              </w:rPr>
            </w:pPr>
            <w:r w:rsidRPr="000B546C">
              <w:rPr>
                <w:b/>
                <w:bCs/>
                <w:sz w:val="22"/>
              </w:rPr>
              <w:t>Visualization Performance</w:t>
            </w:r>
          </w:p>
        </w:tc>
      </w:tr>
      <w:tr w:rsidR="00D8121B" w14:paraId="7459BA83" w14:textId="77777777" w:rsidTr="00AF43FA">
        <w:tc>
          <w:tcPr>
            <w:tcW w:w="4225" w:type="dxa"/>
          </w:tcPr>
          <w:p w14:paraId="6C11D0AE" w14:textId="77777777" w:rsidR="00D8121B" w:rsidRPr="000B546C" w:rsidRDefault="00D8121B" w:rsidP="0000110A">
            <w:pPr>
              <w:spacing w:after="240" w:line="240" w:lineRule="auto"/>
              <w:rPr>
                <w:sz w:val="22"/>
              </w:rPr>
            </w:pPr>
            <w:r w:rsidRPr="000B546C">
              <w:rPr>
                <w:sz w:val="22"/>
              </w:rPr>
              <w:t>Identifying neighborhoods with high apartment value</w:t>
            </w:r>
          </w:p>
        </w:tc>
        <w:tc>
          <w:tcPr>
            <w:tcW w:w="5670" w:type="dxa"/>
            <w:vMerge w:val="restart"/>
            <w:vAlign w:val="center"/>
          </w:tcPr>
          <w:p w14:paraId="027F9A93" w14:textId="19D098D4" w:rsidR="00D8121B" w:rsidRPr="000B546C" w:rsidRDefault="00D8121B" w:rsidP="0000110A">
            <w:pPr>
              <w:spacing w:after="240" w:line="240" w:lineRule="auto"/>
              <w:rPr>
                <w:sz w:val="22"/>
              </w:rPr>
            </w:pPr>
            <w:r>
              <w:rPr>
                <w:sz w:val="22"/>
              </w:rPr>
              <w:t xml:space="preserve">The differences between neighborhoods are </w:t>
            </w:r>
            <w:r w:rsidR="00F271C0">
              <w:rPr>
                <w:sz w:val="22"/>
              </w:rPr>
              <w:t xml:space="preserve">much clearer after the normalization process. Comparing between specific neighborhoods can still be difficult when the neighborhoods aren’t adjacent, but </w:t>
            </w:r>
            <w:r w:rsidR="003634B4">
              <w:rPr>
                <w:sz w:val="22"/>
              </w:rPr>
              <w:t>the tooltip can be used as support for such cases</w:t>
            </w:r>
          </w:p>
        </w:tc>
      </w:tr>
      <w:tr w:rsidR="00D8121B" w14:paraId="1026C112" w14:textId="77777777" w:rsidTr="00AF43FA">
        <w:tc>
          <w:tcPr>
            <w:tcW w:w="4225" w:type="dxa"/>
          </w:tcPr>
          <w:p w14:paraId="31552DE0" w14:textId="77777777" w:rsidR="00D8121B" w:rsidRPr="000B546C" w:rsidRDefault="00D8121B" w:rsidP="0000110A">
            <w:pPr>
              <w:spacing w:after="240" w:line="240" w:lineRule="auto"/>
              <w:rPr>
                <w:sz w:val="22"/>
              </w:rPr>
            </w:pPr>
            <w:r w:rsidRPr="000B546C">
              <w:rPr>
                <w:sz w:val="22"/>
              </w:rPr>
              <w:t>Identifying neighborhoods with low apartment value</w:t>
            </w:r>
          </w:p>
        </w:tc>
        <w:tc>
          <w:tcPr>
            <w:tcW w:w="5670" w:type="dxa"/>
            <w:vMerge/>
          </w:tcPr>
          <w:p w14:paraId="2BCDC5B7" w14:textId="77777777" w:rsidR="00D8121B" w:rsidRPr="000B546C" w:rsidRDefault="00D8121B" w:rsidP="0000110A">
            <w:pPr>
              <w:spacing w:after="240" w:line="240" w:lineRule="auto"/>
              <w:rPr>
                <w:sz w:val="22"/>
              </w:rPr>
            </w:pPr>
          </w:p>
        </w:tc>
      </w:tr>
      <w:tr w:rsidR="00D8121B" w14:paraId="03523A0F" w14:textId="77777777" w:rsidTr="00AF43FA">
        <w:tc>
          <w:tcPr>
            <w:tcW w:w="4225" w:type="dxa"/>
          </w:tcPr>
          <w:p w14:paraId="01C84CBC" w14:textId="778D676A" w:rsidR="00D8121B" w:rsidRPr="000B546C" w:rsidRDefault="00D8121B" w:rsidP="0000110A">
            <w:pPr>
              <w:spacing w:after="240" w:line="240" w:lineRule="auto"/>
              <w:rPr>
                <w:sz w:val="22"/>
              </w:rPr>
            </w:pPr>
            <w:r w:rsidRPr="000B546C">
              <w:rPr>
                <w:sz w:val="22"/>
              </w:rPr>
              <w:t>Identifying Neighborhoods with high education attainment rates</w:t>
            </w:r>
          </w:p>
        </w:tc>
        <w:tc>
          <w:tcPr>
            <w:tcW w:w="5670" w:type="dxa"/>
            <w:vMerge w:val="restart"/>
            <w:vAlign w:val="center"/>
          </w:tcPr>
          <w:p w14:paraId="7C3473FA" w14:textId="5C68774E" w:rsidR="00D8121B" w:rsidRPr="000B546C" w:rsidRDefault="003634B4" w:rsidP="0000110A">
            <w:pPr>
              <w:spacing w:after="240" w:line="240" w:lineRule="auto"/>
              <w:rPr>
                <w:sz w:val="22"/>
              </w:rPr>
            </w:pPr>
            <w:r>
              <w:rPr>
                <w:sz w:val="22"/>
              </w:rPr>
              <w:t xml:space="preserve">The ability to identify and compare neighborhoods with high or low education attainment rates is easier than before. </w:t>
            </w:r>
            <w:r w:rsidR="00D8121B">
              <w:rPr>
                <w:sz w:val="22"/>
              </w:rPr>
              <w:t xml:space="preserve">A legend is </w:t>
            </w:r>
            <w:r>
              <w:rPr>
                <w:sz w:val="22"/>
              </w:rPr>
              <w:t xml:space="preserve">still </w:t>
            </w:r>
            <w:r w:rsidR="00D8121B">
              <w:rPr>
                <w:sz w:val="22"/>
              </w:rPr>
              <w:t xml:space="preserve">required in order to ensure the users </w:t>
            </w:r>
            <w:r>
              <w:rPr>
                <w:sz w:val="22"/>
              </w:rPr>
              <w:t>understand the significance of the colors, however</w:t>
            </w:r>
          </w:p>
        </w:tc>
      </w:tr>
      <w:tr w:rsidR="00D8121B" w14:paraId="0C1A044B" w14:textId="77777777" w:rsidTr="00AF43FA">
        <w:tc>
          <w:tcPr>
            <w:tcW w:w="4225" w:type="dxa"/>
          </w:tcPr>
          <w:p w14:paraId="0489FBCA" w14:textId="77777777" w:rsidR="00D8121B" w:rsidRPr="000B546C" w:rsidRDefault="00D8121B" w:rsidP="0000110A">
            <w:pPr>
              <w:spacing w:after="240" w:line="240" w:lineRule="auto"/>
              <w:rPr>
                <w:sz w:val="22"/>
              </w:rPr>
            </w:pPr>
            <w:r w:rsidRPr="000B546C">
              <w:rPr>
                <w:sz w:val="22"/>
              </w:rPr>
              <w:t>Identifying Neighborhoods with low education attainment rates:</w:t>
            </w:r>
          </w:p>
        </w:tc>
        <w:tc>
          <w:tcPr>
            <w:tcW w:w="5670" w:type="dxa"/>
            <w:vMerge/>
          </w:tcPr>
          <w:p w14:paraId="3C8D198D" w14:textId="77777777" w:rsidR="00D8121B" w:rsidRPr="000B546C" w:rsidRDefault="00D8121B" w:rsidP="0000110A">
            <w:pPr>
              <w:spacing w:after="240" w:line="240" w:lineRule="auto"/>
              <w:rPr>
                <w:sz w:val="22"/>
              </w:rPr>
            </w:pPr>
          </w:p>
        </w:tc>
      </w:tr>
      <w:tr w:rsidR="00D8121B" w14:paraId="6CDAEA57" w14:textId="77777777" w:rsidTr="00AF43FA">
        <w:tc>
          <w:tcPr>
            <w:tcW w:w="4225" w:type="dxa"/>
          </w:tcPr>
          <w:p w14:paraId="5D235FC6" w14:textId="77777777" w:rsidR="00D8121B" w:rsidRPr="000B546C" w:rsidRDefault="00D8121B" w:rsidP="0000110A">
            <w:pPr>
              <w:spacing w:after="240" w:line="240" w:lineRule="auto"/>
              <w:rPr>
                <w:sz w:val="22"/>
              </w:rPr>
            </w:pPr>
            <w:r w:rsidRPr="000B546C">
              <w:rPr>
                <w:sz w:val="22"/>
              </w:rPr>
              <w:t>Identifying neighborhoods with high education attainment rates and low apartment value</w:t>
            </w:r>
          </w:p>
        </w:tc>
        <w:tc>
          <w:tcPr>
            <w:tcW w:w="5670" w:type="dxa"/>
            <w:vAlign w:val="center"/>
          </w:tcPr>
          <w:p w14:paraId="311E276A" w14:textId="5661B148" w:rsidR="00D8121B" w:rsidRPr="000B546C" w:rsidRDefault="003634B4" w:rsidP="0000110A">
            <w:pPr>
              <w:spacing w:after="240" w:line="240" w:lineRule="auto"/>
              <w:rPr>
                <w:sz w:val="22"/>
              </w:rPr>
            </w:pPr>
            <w:r>
              <w:rPr>
                <w:sz w:val="22"/>
              </w:rPr>
              <w:t xml:space="preserve">Easily done regardless if you’re looking at a particular city or trying to find specific neighborhoods within a city. </w:t>
            </w:r>
          </w:p>
        </w:tc>
      </w:tr>
      <w:tr w:rsidR="00FD5423" w14:paraId="597E9030" w14:textId="77777777" w:rsidTr="00AF43FA">
        <w:tc>
          <w:tcPr>
            <w:tcW w:w="4225" w:type="dxa"/>
          </w:tcPr>
          <w:p w14:paraId="255D0DD5" w14:textId="77777777" w:rsidR="00FD5423" w:rsidRPr="000B546C" w:rsidRDefault="00FD5423" w:rsidP="0000110A">
            <w:pPr>
              <w:spacing w:after="240" w:line="240" w:lineRule="auto"/>
              <w:rPr>
                <w:sz w:val="22"/>
              </w:rPr>
            </w:pPr>
            <w:r w:rsidRPr="000B546C">
              <w:rPr>
                <w:sz w:val="22"/>
              </w:rPr>
              <w:t>Identifying neighborhoods with low education attainment rates and high apartment value</w:t>
            </w:r>
          </w:p>
        </w:tc>
        <w:tc>
          <w:tcPr>
            <w:tcW w:w="5670" w:type="dxa"/>
            <w:vAlign w:val="center"/>
          </w:tcPr>
          <w:p w14:paraId="7DE87287" w14:textId="69E1E5FA" w:rsidR="00FD5423" w:rsidRPr="000B546C" w:rsidRDefault="00FD5423" w:rsidP="0000110A">
            <w:pPr>
              <w:spacing w:after="240" w:line="240" w:lineRule="auto"/>
              <w:rPr>
                <w:sz w:val="22"/>
              </w:rPr>
            </w:pPr>
            <w:r>
              <w:rPr>
                <w:sz w:val="22"/>
              </w:rPr>
              <w:t xml:space="preserve">Easily done regardless if you’re looking at a particular city or trying to find specific neighborhoods within a city. </w:t>
            </w:r>
          </w:p>
        </w:tc>
      </w:tr>
      <w:tr w:rsidR="00D8121B" w14:paraId="140052CF" w14:textId="77777777" w:rsidTr="00AF43FA">
        <w:tc>
          <w:tcPr>
            <w:tcW w:w="9895" w:type="dxa"/>
            <w:gridSpan w:val="2"/>
            <w:shd w:val="clear" w:color="auto" w:fill="D9D9D9" w:themeFill="background1" w:themeFillShade="D9"/>
          </w:tcPr>
          <w:p w14:paraId="676E780C" w14:textId="1A4C3B90" w:rsidR="00D8121B" w:rsidRPr="000B546C" w:rsidRDefault="00D8121B" w:rsidP="0000110A">
            <w:pPr>
              <w:spacing w:after="240" w:line="240" w:lineRule="auto"/>
              <w:rPr>
                <w:b/>
                <w:bCs/>
                <w:sz w:val="22"/>
              </w:rPr>
            </w:pPr>
            <w:r>
              <w:rPr>
                <w:b/>
                <w:bCs/>
                <w:sz w:val="22"/>
              </w:rPr>
              <w:t>Cities</w:t>
            </w:r>
          </w:p>
        </w:tc>
      </w:tr>
      <w:tr w:rsidR="00D8121B" w14:paraId="1DC9725C" w14:textId="77777777" w:rsidTr="00AF43FA">
        <w:tc>
          <w:tcPr>
            <w:tcW w:w="4225" w:type="dxa"/>
          </w:tcPr>
          <w:p w14:paraId="6B7578A2" w14:textId="77777777" w:rsidR="00D8121B" w:rsidRPr="000B546C" w:rsidRDefault="00D8121B" w:rsidP="0000110A">
            <w:pPr>
              <w:spacing w:after="240" w:line="240" w:lineRule="auto"/>
              <w:rPr>
                <w:sz w:val="22"/>
              </w:rPr>
            </w:pPr>
            <w:r w:rsidRPr="000B546C">
              <w:rPr>
                <w:sz w:val="22"/>
              </w:rPr>
              <w:t>Identifying cities with high apartment value</w:t>
            </w:r>
          </w:p>
        </w:tc>
        <w:tc>
          <w:tcPr>
            <w:tcW w:w="5670" w:type="dxa"/>
            <w:vMerge w:val="restart"/>
            <w:vAlign w:val="center"/>
          </w:tcPr>
          <w:p w14:paraId="14A1C9DA" w14:textId="542ADAA7" w:rsidR="00D8121B" w:rsidRPr="000B546C" w:rsidRDefault="00CB2C97" w:rsidP="0000110A">
            <w:pPr>
              <w:spacing w:after="240" w:line="240" w:lineRule="auto"/>
              <w:rPr>
                <w:sz w:val="22"/>
              </w:rPr>
            </w:pPr>
            <w:r>
              <w:rPr>
                <w:sz w:val="22"/>
              </w:rPr>
              <w:t xml:space="preserve">More easily identifiable. </w:t>
            </w:r>
            <w:r w:rsidR="00D8121B">
              <w:rPr>
                <w:sz w:val="22"/>
              </w:rPr>
              <w:t xml:space="preserve">Jerusalem and Tel </w:t>
            </w:r>
            <w:proofErr w:type="spellStart"/>
            <w:r w:rsidR="00D8121B">
              <w:rPr>
                <w:sz w:val="22"/>
              </w:rPr>
              <w:t>aviv</w:t>
            </w:r>
            <w:proofErr w:type="spellEnd"/>
            <w:r w:rsidR="00D8121B" w:rsidRPr="00337E3B">
              <w:rPr>
                <w:sz w:val="22"/>
              </w:rPr>
              <w:t xml:space="preserve"> overall have high average apartment values, whereas </w:t>
            </w:r>
            <w:r>
              <w:rPr>
                <w:sz w:val="22"/>
              </w:rPr>
              <w:t>Ashkelon</w:t>
            </w:r>
            <w:r w:rsidR="00D8121B">
              <w:rPr>
                <w:sz w:val="22"/>
              </w:rPr>
              <w:t xml:space="preserve"> and </w:t>
            </w:r>
            <w:proofErr w:type="spellStart"/>
            <w:r w:rsidR="00D8121B">
              <w:rPr>
                <w:sz w:val="22"/>
              </w:rPr>
              <w:t>Be’er</w:t>
            </w:r>
            <w:proofErr w:type="spellEnd"/>
            <w:r w:rsidR="00D8121B">
              <w:rPr>
                <w:sz w:val="22"/>
              </w:rPr>
              <w:t xml:space="preserve"> </w:t>
            </w:r>
            <w:proofErr w:type="spellStart"/>
            <w:r w:rsidR="00D8121B">
              <w:rPr>
                <w:sz w:val="22"/>
              </w:rPr>
              <w:t>Sheva</w:t>
            </w:r>
            <w:proofErr w:type="spellEnd"/>
            <w:r w:rsidR="00D8121B" w:rsidRPr="00337E3B">
              <w:rPr>
                <w:sz w:val="22"/>
              </w:rPr>
              <w:t xml:space="preserve"> have low average apartment values.</w:t>
            </w:r>
          </w:p>
        </w:tc>
      </w:tr>
      <w:tr w:rsidR="00D8121B" w14:paraId="7E2BF5B3" w14:textId="77777777" w:rsidTr="00AF43FA">
        <w:tc>
          <w:tcPr>
            <w:tcW w:w="4225" w:type="dxa"/>
          </w:tcPr>
          <w:p w14:paraId="5434F5CF" w14:textId="77777777" w:rsidR="00D8121B" w:rsidRPr="000B546C" w:rsidRDefault="00D8121B" w:rsidP="0000110A">
            <w:pPr>
              <w:spacing w:after="240" w:line="240" w:lineRule="auto"/>
              <w:rPr>
                <w:sz w:val="22"/>
              </w:rPr>
            </w:pPr>
            <w:r w:rsidRPr="000B546C">
              <w:rPr>
                <w:sz w:val="22"/>
              </w:rPr>
              <w:t>Identifying cities with low apartment value</w:t>
            </w:r>
          </w:p>
        </w:tc>
        <w:tc>
          <w:tcPr>
            <w:tcW w:w="5670" w:type="dxa"/>
            <w:vMerge/>
          </w:tcPr>
          <w:p w14:paraId="0EC6DD7E" w14:textId="77777777" w:rsidR="00D8121B" w:rsidRPr="000B546C" w:rsidRDefault="00D8121B" w:rsidP="0000110A">
            <w:pPr>
              <w:spacing w:after="240" w:line="240" w:lineRule="auto"/>
              <w:rPr>
                <w:sz w:val="22"/>
              </w:rPr>
            </w:pPr>
          </w:p>
        </w:tc>
      </w:tr>
      <w:tr w:rsidR="00D8121B" w14:paraId="39811D35" w14:textId="77777777" w:rsidTr="00AF43FA">
        <w:tc>
          <w:tcPr>
            <w:tcW w:w="4225" w:type="dxa"/>
          </w:tcPr>
          <w:p w14:paraId="2F32C4FA" w14:textId="06C54F83" w:rsidR="00D8121B" w:rsidRPr="000B546C" w:rsidRDefault="00D8121B" w:rsidP="0000110A">
            <w:pPr>
              <w:spacing w:after="240" w:line="240" w:lineRule="auto"/>
              <w:rPr>
                <w:sz w:val="22"/>
              </w:rPr>
            </w:pPr>
            <w:r w:rsidRPr="000B546C">
              <w:rPr>
                <w:sz w:val="22"/>
              </w:rPr>
              <w:t>Identifying cities with high education attainment rates</w:t>
            </w:r>
          </w:p>
        </w:tc>
        <w:tc>
          <w:tcPr>
            <w:tcW w:w="5670" w:type="dxa"/>
            <w:vMerge w:val="restart"/>
            <w:vAlign w:val="center"/>
          </w:tcPr>
          <w:p w14:paraId="49BB8243" w14:textId="55DD71E4" w:rsidR="00D8121B" w:rsidRPr="000B546C" w:rsidRDefault="00492CA9" w:rsidP="0000110A">
            <w:pPr>
              <w:spacing w:after="240" w:line="240" w:lineRule="auto"/>
              <w:rPr>
                <w:sz w:val="22"/>
              </w:rPr>
            </w:pPr>
            <w:r>
              <w:rPr>
                <w:sz w:val="22"/>
              </w:rPr>
              <w:t>Easily compared, unlike in the previous iteration</w:t>
            </w:r>
            <w:r w:rsidR="00E866FA">
              <w:rPr>
                <w:sz w:val="22"/>
              </w:rPr>
              <w:t xml:space="preserve">. Tel Aviv, Haifa, and </w:t>
            </w:r>
            <w:proofErr w:type="spellStart"/>
            <w:r w:rsidR="00E866FA">
              <w:rPr>
                <w:sz w:val="22"/>
              </w:rPr>
              <w:t>Rehovot</w:t>
            </w:r>
            <w:proofErr w:type="spellEnd"/>
            <w:r w:rsidR="00E866FA">
              <w:rPr>
                <w:sz w:val="22"/>
              </w:rPr>
              <w:t xml:space="preserve"> have the highest, and Bene Barak and Bat Yam have the lowest. </w:t>
            </w:r>
          </w:p>
        </w:tc>
      </w:tr>
      <w:tr w:rsidR="00D8121B" w14:paraId="3250AFDD" w14:textId="77777777" w:rsidTr="00AF43FA">
        <w:tc>
          <w:tcPr>
            <w:tcW w:w="4225" w:type="dxa"/>
          </w:tcPr>
          <w:p w14:paraId="294A3E11" w14:textId="77777777" w:rsidR="00D8121B" w:rsidRPr="000B546C" w:rsidRDefault="00D8121B" w:rsidP="0000110A">
            <w:pPr>
              <w:spacing w:after="240" w:line="240" w:lineRule="auto"/>
              <w:rPr>
                <w:sz w:val="22"/>
              </w:rPr>
            </w:pPr>
            <w:r w:rsidRPr="000B546C">
              <w:rPr>
                <w:sz w:val="22"/>
              </w:rPr>
              <w:t>Identifying cities with low education attainment rates</w:t>
            </w:r>
          </w:p>
        </w:tc>
        <w:tc>
          <w:tcPr>
            <w:tcW w:w="5670" w:type="dxa"/>
            <w:vMerge/>
          </w:tcPr>
          <w:p w14:paraId="203BD46A" w14:textId="77777777" w:rsidR="00D8121B" w:rsidRPr="000B546C" w:rsidRDefault="00D8121B" w:rsidP="0000110A">
            <w:pPr>
              <w:spacing w:after="240" w:line="240" w:lineRule="auto"/>
              <w:rPr>
                <w:sz w:val="22"/>
              </w:rPr>
            </w:pPr>
          </w:p>
        </w:tc>
      </w:tr>
      <w:tr w:rsidR="00D8121B" w14:paraId="47CC98BB" w14:textId="77777777" w:rsidTr="00AF43FA">
        <w:tc>
          <w:tcPr>
            <w:tcW w:w="4225" w:type="dxa"/>
          </w:tcPr>
          <w:p w14:paraId="5C778474" w14:textId="77777777" w:rsidR="00D8121B" w:rsidRPr="000B546C" w:rsidRDefault="00D8121B" w:rsidP="0000110A">
            <w:pPr>
              <w:spacing w:after="240" w:line="240" w:lineRule="auto"/>
              <w:rPr>
                <w:sz w:val="22"/>
              </w:rPr>
            </w:pPr>
            <w:r w:rsidRPr="000B546C">
              <w:rPr>
                <w:sz w:val="22"/>
              </w:rPr>
              <w:lastRenderedPageBreak/>
              <w:t>Identifying cities with high education attainment rates and low apartment value</w:t>
            </w:r>
          </w:p>
        </w:tc>
        <w:tc>
          <w:tcPr>
            <w:tcW w:w="5670" w:type="dxa"/>
            <w:vMerge w:val="restart"/>
            <w:vAlign w:val="center"/>
          </w:tcPr>
          <w:p w14:paraId="702147CE" w14:textId="24013EF5" w:rsidR="00D8121B" w:rsidRPr="000B546C" w:rsidRDefault="00E16A70" w:rsidP="0000110A">
            <w:pPr>
              <w:spacing w:after="240" w:line="240" w:lineRule="auto"/>
              <w:rPr>
                <w:sz w:val="22"/>
              </w:rPr>
            </w:pPr>
            <w:r>
              <w:rPr>
                <w:sz w:val="22"/>
              </w:rPr>
              <w:t xml:space="preserve">These relationships seem easily identifiable now. </w:t>
            </w:r>
            <w:r w:rsidR="00310740">
              <w:rPr>
                <w:sz w:val="22"/>
              </w:rPr>
              <w:t xml:space="preserve">Haifa and </w:t>
            </w:r>
            <w:proofErr w:type="spellStart"/>
            <w:r w:rsidR="00310740">
              <w:rPr>
                <w:sz w:val="22"/>
              </w:rPr>
              <w:t>Rehovot</w:t>
            </w:r>
            <w:proofErr w:type="spellEnd"/>
            <w:r w:rsidR="00310740">
              <w:rPr>
                <w:sz w:val="22"/>
              </w:rPr>
              <w:t xml:space="preserve"> seem to have the most neighborhoods with high education attainment rates and low apartment values. Jerusalem and Bene Barak seems to be the cities with the most neighborhoods with a high apartment value </w:t>
            </w:r>
            <w:proofErr w:type="spellStart"/>
            <w:r w:rsidR="00310740">
              <w:rPr>
                <w:sz w:val="22"/>
              </w:rPr>
              <w:t>nd</w:t>
            </w:r>
            <w:proofErr w:type="spellEnd"/>
            <w:r w:rsidR="00310740">
              <w:rPr>
                <w:sz w:val="22"/>
              </w:rPr>
              <w:t xml:space="preserve"> low education attainment rates. </w:t>
            </w:r>
          </w:p>
        </w:tc>
      </w:tr>
      <w:tr w:rsidR="00D8121B" w14:paraId="4665FEF5" w14:textId="77777777" w:rsidTr="00AF43FA">
        <w:tc>
          <w:tcPr>
            <w:tcW w:w="4225" w:type="dxa"/>
          </w:tcPr>
          <w:p w14:paraId="0F0C112F" w14:textId="77777777" w:rsidR="00D8121B" w:rsidRPr="000B546C" w:rsidRDefault="00D8121B" w:rsidP="000C51F7">
            <w:pPr>
              <w:spacing w:after="240" w:line="240" w:lineRule="auto"/>
              <w:jc w:val="both"/>
              <w:rPr>
                <w:sz w:val="22"/>
              </w:rPr>
            </w:pPr>
            <w:r w:rsidRPr="000B546C">
              <w:rPr>
                <w:sz w:val="22"/>
              </w:rPr>
              <w:t>Identifying cities with low education attainment rates and high apartment value</w:t>
            </w:r>
          </w:p>
        </w:tc>
        <w:tc>
          <w:tcPr>
            <w:tcW w:w="5670" w:type="dxa"/>
            <w:vMerge/>
          </w:tcPr>
          <w:p w14:paraId="5CFBE3FB" w14:textId="77777777" w:rsidR="00D8121B" w:rsidRPr="000B546C" w:rsidRDefault="00D8121B" w:rsidP="000C51F7">
            <w:pPr>
              <w:spacing w:after="240" w:line="240" w:lineRule="auto"/>
              <w:jc w:val="both"/>
              <w:rPr>
                <w:sz w:val="22"/>
              </w:rPr>
            </w:pPr>
          </w:p>
        </w:tc>
      </w:tr>
    </w:tbl>
    <w:p w14:paraId="0407D750" w14:textId="77777777" w:rsidR="00880613" w:rsidRDefault="00880613" w:rsidP="000C51F7">
      <w:pPr>
        <w:jc w:val="both"/>
        <w:rPr>
          <w:szCs w:val="24"/>
        </w:rPr>
      </w:pPr>
    </w:p>
    <w:p w14:paraId="471E88DC" w14:textId="45C55F41" w:rsidR="005920B7" w:rsidRDefault="005920B7" w:rsidP="000C51F7">
      <w:pPr>
        <w:pStyle w:val="Heading3"/>
        <w:jc w:val="both"/>
        <w:rPr>
          <w:b w:val="0"/>
          <w:bCs/>
        </w:rPr>
      </w:pPr>
      <w:bookmarkStart w:id="18" w:name="_Toc429491488"/>
      <w:r>
        <w:t>Problems with visualization</w:t>
      </w:r>
      <w:bookmarkEnd w:id="18"/>
    </w:p>
    <w:p w14:paraId="0A535ECF" w14:textId="1667F08E" w:rsidR="00926791" w:rsidRDefault="006D5BB4" w:rsidP="00926791">
      <w:pPr>
        <w:jc w:val="both"/>
        <w:rPr>
          <w:rtl/>
        </w:rPr>
      </w:pPr>
      <w:r>
        <w:t xml:space="preserve">First, a legend and title are still required in order for the user to understand the visual mapping in front of them. </w:t>
      </w:r>
      <w:r w:rsidR="00AF43FA">
        <w:t xml:space="preserve">Secondly, </w:t>
      </w:r>
      <w:r w:rsidR="00993E9C">
        <w:t>users</w:t>
      </w:r>
      <w:r w:rsidR="00AF43FA">
        <w:t xml:space="preserve"> of this visualization</w:t>
      </w:r>
      <w:r w:rsidR="00993E9C">
        <w:t xml:space="preserve"> will often likely have </w:t>
      </w:r>
      <w:r w:rsidR="00AF43FA">
        <w:t xml:space="preserve">different </w:t>
      </w:r>
      <w:r w:rsidR="00993E9C">
        <w:t xml:space="preserve">values in mind regarding what they consider “low” and “high”. </w:t>
      </w:r>
      <w:r w:rsidR="00AF43FA">
        <w:t>The current visualization, does not support a user’s need to filter between regions with specific values. If, for instance, an educator identified that the most problematic neighborhoods are those where less than 10% of their residents have a BA and with apartment values above 1</w:t>
      </w:r>
      <w:r w:rsidR="00763CE2">
        <w:t xml:space="preserve">0,000 Shekels per meter square and </w:t>
      </w:r>
      <w:r w:rsidR="00AF43FA">
        <w:t xml:space="preserve">he would like to find those neighborhoods, it would be </w:t>
      </w:r>
      <w:r w:rsidR="00763CE2">
        <w:t xml:space="preserve">almost impossible to </w:t>
      </w:r>
      <w:r w:rsidR="00AF43FA">
        <w:t xml:space="preserve">do using this visualization. </w:t>
      </w:r>
      <w:r w:rsidR="00926791">
        <w:rPr>
          <w:rFonts w:hint="cs"/>
          <w:rtl/>
        </w:rPr>
        <w:t xml:space="preserve"> </w:t>
      </w:r>
      <w:bookmarkStart w:id="19" w:name="_Toc429491489"/>
    </w:p>
    <w:p w14:paraId="467FCC68" w14:textId="77777777" w:rsidR="00926791" w:rsidRDefault="00926791" w:rsidP="00926791">
      <w:pPr>
        <w:jc w:val="both"/>
        <w:rPr>
          <w:rFonts w:eastAsiaTheme="majorEastAsia" w:cstheme="majorBidi"/>
          <w:b/>
          <w:sz w:val="28"/>
          <w:szCs w:val="26"/>
        </w:rPr>
      </w:pPr>
    </w:p>
    <w:p w14:paraId="69212512" w14:textId="2030C71D" w:rsidR="00142AC8" w:rsidRPr="00142AC8" w:rsidRDefault="00905AD8" w:rsidP="000C51F7">
      <w:pPr>
        <w:pStyle w:val="Heading2"/>
        <w:spacing w:after="240"/>
        <w:jc w:val="both"/>
      </w:pPr>
      <w:r>
        <w:t xml:space="preserve">Iteration 5: </w:t>
      </w:r>
      <w:r w:rsidR="00FA62EC">
        <w:t xml:space="preserve">Treemap - </w:t>
      </w:r>
      <w:r>
        <w:t>Adding Filters</w:t>
      </w:r>
      <w:r w:rsidR="0028698E">
        <w:t>, Legend, &amp; Title</w:t>
      </w:r>
      <w:bookmarkEnd w:id="19"/>
    </w:p>
    <w:p w14:paraId="63B1DDFD" w14:textId="57D74298" w:rsidR="00A91642" w:rsidRPr="00926791" w:rsidRDefault="00142AC8" w:rsidP="00A455E4">
      <w:pPr>
        <w:jc w:val="both"/>
        <w:rPr>
          <w:szCs w:val="24"/>
          <w:highlight w:val="yellow"/>
        </w:rPr>
      </w:pPr>
      <w:r>
        <w:t>In this iteration, we decided t</w:t>
      </w:r>
      <w:r w:rsidR="004305A3">
        <w:t>o address the need for a legend and</w:t>
      </w:r>
      <w:r>
        <w:t xml:space="preserve"> a title</w:t>
      </w:r>
      <w:r w:rsidR="004305A3">
        <w:t>.</w:t>
      </w:r>
      <w:r>
        <w:t xml:space="preserve"> We also </w:t>
      </w:r>
      <w:r w:rsidR="000722D8">
        <w:t>added</w:t>
      </w:r>
      <w:r>
        <w:t xml:space="preserve"> interactive filters that allow the users to filter neighborhoods based on both </w:t>
      </w:r>
      <w:r w:rsidR="000722D8">
        <w:t>the percentage of residents with a BA and the average apartment value per meter square. The visual mapping remained the same as in Iteration 4. The resultant visualization can be seen in Figure 5 below.</w:t>
      </w:r>
    </w:p>
    <w:p w14:paraId="2C739EEF" w14:textId="578DC756" w:rsidR="00425DE2" w:rsidRDefault="00425DE2" w:rsidP="00425DE2">
      <w:pPr>
        <w:jc w:val="both"/>
        <w:rPr>
          <w:b/>
          <w:bCs/>
        </w:rPr>
      </w:pPr>
      <w:r>
        <w:rPr>
          <w:b/>
          <w:bCs/>
          <w:noProof/>
        </w:rPr>
        <w:lastRenderedPageBreak/>
        <w:drawing>
          <wp:anchor distT="0" distB="0" distL="114300" distR="114300" simplePos="0" relativeHeight="251660288" behindDoc="1" locked="0" layoutInCell="1" allowOverlap="1" wp14:anchorId="69AAA04A" wp14:editId="01C0ADC6">
            <wp:simplePos x="0" y="0"/>
            <wp:positionH relativeFrom="margin">
              <wp:posOffset>-38100</wp:posOffset>
            </wp:positionH>
            <wp:positionV relativeFrom="paragraph">
              <wp:posOffset>0</wp:posOffset>
            </wp:positionV>
            <wp:extent cx="6179820" cy="3352800"/>
            <wp:effectExtent l="0" t="0" r="0" b="0"/>
            <wp:wrapTight wrapText="bothSides">
              <wp:wrapPolygon edited="0">
                <wp:start x="0" y="0"/>
                <wp:lineTo x="0" y="21477"/>
                <wp:lineTo x="21507" y="21477"/>
                <wp:lineTo x="21507"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79820" cy="3352800"/>
                    </a:xfrm>
                    <a:prstGeom prst="rect">
                      <a:avLst/>
                    </a:prstGeom>
                  </pic:spPr>
                </pic:pic>
              </a:graphicData>
            </a:graphic>
            <wp14:sizeRelH relativeFrom="margin">
              <wp14:pctWidth>0</wp14:pctWidth>
            </wp14:sizeRelH>
            <wp14:sizeRelV relativeFrom="margin">
              <wp14:pctHeight>0</wp14:pctHeight>
            </wp14:sizeRelV>
          </wp:anchor>
        </w:drawing>
      </w:r>
    </w:p>
    <w:p w14:paraId="0A2A8480" w14:textId="6606C2FF" w:rsidR="00C336BA" w:rsidRPr="00C336BA" w:rsidRDefault="00C336BA" w:rsidP="00425DE2">
      <w:pPr>
        <w:jc w:val="both"/>
        <w:rPr>
          <w:b/>
          <w:bCs/>
        </w:rPr>
      </w:pPr>
    </w:p>
    <w:p w14:paraId="02C506B5" w14:textId="480D7A23" w:rsidR="0028698E" w:rsidRPr="00F67874" w:rsidRDefault="009C5E5B" w:rsidP="00F67874">
      <w:pPr>
        <w:jc w:val="both"/>
      </w:pPr>
      <w:r>
        <w:t xml:space="preserve">Adding the filters allows users not only to identify neighborhoods with specific criteria but it also facilitates better understanding of the information by decluttering the visualization from </w:t>
      </w:r>
      <w:r w:rsidR="007927AB">
        <w:t>information</w:t>
      </w:r>
      <w:r>
        <w:t xml:space="preserve"> that </w:t>
      </w:r>
      <w:r w:rsidR="007927AB">
        <w:t xml:space="preserve">is </w:t>
      </w:r>
      <w:r>
        <w:t>not relevant to their primary task.</w:t>
      </w:r>
      <w:r w:rsidR="007927AB">
        <w:t xml:space="preserve"> </w:t>
      </w:r>
      <w:r w:rsidR="004E3D65">
        <w:t>W</w:t>
      </w:r>
      <w:r w:rsidR="007927AB">
        <w:t>ith these new additions this visualization seems to answer all our user needs adequately.</w:t>
      </w:r>
      <w:r w:rsidR="0028698E">
        <w:br w:type="page"/>
      </w:r>
    </w:p>
    <w:p w14:paraId="3BDB4898" w14:textId="4BCC517A" w:rsidR="006F54B3" w:rsidRPr="00CC5530" w:rsidRDefault="00326895" w:rsidP="000C51F7">
      <w:pPr>
        <w:pStyle w:val="Heading1"/>
        <w:jc w:val="both"/>
      </w:pPr>
      <w:bookmarkStart w:id="20" w:name="_Toc429491490"/>
      <w:r>
        <w:lastRenderedPageBreak/>
        <w:t>Discussion</w:t>
      </w:r>
      <w:bookmarkEnd w:id="20"/>
    </w:p>
    <w:p w14:paraId="67816AB0" w14:textId="7DA5B9B2" w:rsidR="000C51F7" w:rsidRPr="000C51F7" w:rsidRDefault="004E3D65" w:rsidP="000C51F7">
      <w:pPr>
        <w:spacing w:after="240"/>
        <w:jc w:val="both"/>
        <w:rPr>
          <w:szCs w:val="24"/>
        </w:rPr>
      </w:pPr>
      <w:r>
        <w:t xml:space="preserve">After many iterations in which we continuously improved upon our visualization, we resulted in a visualization we believe effectively </w:t>
      </w:r>
      <w:r>
        <w:rPr>
          <w:szCs w:val="24"/>
        </w:rPr>
        <w:t xml:space="preserve">displays the relationship between educational attainment and real estate value across different cities and </w:t>
      </w:r>
      <w:r w:rsidR="007028D3">
        <w:rPr>
          <w:szCs w:val="24"/>
        </w:rPr>
        <w:t>neighborhoods</w:t>
      </w:r>
      <w:r>
        <w:rPr>
          <w:szCs w:val="24"/>
        </w:rPr>
        <w:t xml:space="preserve"> in Israel.  In this section, we assess the value of our visualization and reflect upon the various </w:t>
      </w:r>
      <w:r w:rsidR="00922428">
        <w:rPr>
          <w:szCs w:val="24"/>
        </w:rPr>
        <w:t xml:space="preserve">design </w:t>
      </w:r>
      <w:r>
        <w:rPr>
          <w:szCs w:val="24"/>
        </w:rPr>
        <w:t>decisions</w:t>
      </w:r>
      <w:r w:rsidR="00922428">
        <w:rPr>
          <w:szCs w:val="24"/>
        </w:rPr>
        <w:t xml:space="preserve"> made. </w:t>
      </w:r>
    </w:p>
    <w:p w14:paraId="667CCFA6" w14:textId="68E6A935" w:rsidR="00042450" w:rsidRDefault="003C4718" w:rsidP="000C51F7">
      <w:pPr>
        <w:pStyle w:val="Heading2"/>
        <w:jc w:val="both"/>
      </w:pPr>
      <w:bookmarkStart w:id="21" w:name="_Toc429491491"/>
      <w:r>
        <w:t>Value of visualization</w:t>
      </w:r>
      <w:bookmarkEnd w:id="21"/>
    </w:p>
    <w:p w14:paraId="44F620B8" w14:textId="0A1E51E7" w:rsidR="00173979" w:rsidRDefault="00173979" w:rsidP="000C51F7">
      <w:pPr>
        <w:jc w:val="both"/>
      </w:pPr>
      <w:r>
        <w:t xml:space="preserve">In order to assess our visualization, we will use John </w:t>
      </w:r>
      <w:proofErr w:type="spellStart"/>
      <w:r>
        <w:t>Statsko’s</w:t>
      </w:r>
      <w:proofErr w:type="spellEnd"/>
      <w:r>
        <w:t xml:space="preserve"> </w:t>
      </w:r>
      <w:r w:rsidR="007D0A28">
        <w:t xml:space="preserve">value of visualization </w:t>
      </w:r>
      <w:r>
        <w:t xml:space="preserve">model that includes four </w:t>
      </w:r>
      <w:r w:rsidR="007D0A28">
        <w:t xml:space="preserve">assessment </w:t>
      </w:r>
      <w:r>
        <w:t>criteria:</w:t>
      </w:r>
      <w:r w:rsidR="007D0A28">
        <w:t xml:space="preserve"> time, </w:t>
      </w:r>
      <w:r w:rsidRPr="007D0A28">
        <w:t>Insights</w:t>
      </w:r>
      <w:r w:rsidR="007D0A28">
        <w:t xml:space="preserve">, </w:t>
      </w:r>
      <w:r w:rsidRPr="007D0A28">
        <w:t>Essence</w:t>
      </w:r>
      <w:r w:rsidR="007D0A28">
        <w:t xml:space="preserve"> &amp; </w:t>
      </w:r>
      <w:r w:rsidR="002C2253" w:rsidRPr="007D0A28">
        <w:t>Confidence</w:t>
      </w:r>
      <w:r w:rsidR="007D0A28">
        <w:t>.</w:t>
      </w:r>
      <w:r w:rsidR="002C2253" w:rsidRPr="007D0A28">
        <w:t xml:space="preserve"> </w:t>
      </w:r>
    </w:p>
    <w:p w14:paraId="7D1D0F36" w14:textId="77777777" w:rsidR="007D0A28" w:rsidRPr="007D0A28" w:rsidRDefault="007D0A28" w:rsidP="000C51F7">
      <w:pPr>
        <w:pStyle w:val="Heading3"/>
        <w:jc w:val="both"/>
      </w:pPr>
      <w:bookmarkStart w:id="22" w:name="_Toc429491492"/>
      <w:r>
        <w:t>Time</w:t>
      </w:r>
      <w:bookmarkEnd w:id="22"/>
    </w:p>
    <w:p w14:paraId="7E8DE33D" w14:textId="517B6C37" w:rsidR="001851B6" w:rsidRDefault="007D0A28" w:rsidP="000C51F7">
      <w:pPr>
        <w:jc w:val="both"/>
      </w:pPr>
      <w:r>
        <w:t>This criteria refers to the ability of the visualization to minimize total time needed to answer a wide variety of questions. As summarized in Table 4, o</w:t>
      </w:r>
      <w:r w:rsidR="001851B6">
        <w:t xml:space="preserve">ur visualization allows users to </w:t>
      </w:r>
      <w:r>
        <w:t xml:space="preserve">quickly </w:t>
      </w:r>
      <w:r w:rsidR="001851B6">
        <w:t xml:space="preserve">receive answers to </w:t>
      </w:r>
      <w:r>
        <w:t>a wide variety</w:t>
      </w:r>
      <w:r w:rsidR="001851B6">
        <w:t xml:space="preserve"> of questions, from “which city has the largest portion of neighborhoods with apartment values above 10,000?” to “which neighborhoods in Haifa have a low percentage of BA graduates and a high average apartment value per square meter</w:t>
      </w:r>
      <w:r>
        <w:t>?</w:t>
      </w:r>
      <w:proofErr w:type="gramStart"/>
      <w:r w:rsidR="001851B6">
        <w:t>”</w:t>
      </w:r>
      <w:r>
        <w:t>.</w:t>
      </w:r>
      <w:proofErr w:type="gramEnd"/>
      <w:r>
        <w:t xml:space="preserve"> The visualization does so by simultaneously presenting multiple data dimensions (location, education, and apartment value) on multiple levels (neighborhood specific, city-wide, inter-city, and country-wide) in a way that is easy to comprehend</w:t>
      </w:r>
      <w:r w:rsidR="001851B6">
        <w:t>.</w:t>
      </w:r>
      <w:r w:rsidR="009C3856">
        <w:t xml:space="preserve"> </w:t>
      </w:r>
      <w:r>
        <w:t>Using a spreadsheet to answer such questions would likely take significantly more time. Furthermore, t</w:t>
      </w:r>
      <w:r w:rsidR="009C3856">
        <w:t xml:space="preserve">he filtering ability helps </w:t>
      </w:r>
      <w:r>
        <w:t>the user</w:t>
      </w:r>
      <w:r w:rsidR="009C3856">
        <w:t xml:space="preserve"> save </w:t>
      </w:r>
      <w:r>
        <w:t xml:space="preserve">additional </w:t>
      </w:r>
      <w:r w:rsidR="009C3856">
        <w:t xml:space="preserve">time by allowing </w:t>
      </w:r>
      <w:r>
        <w:t>them</w:t>
      </w:r>
      <w:r w:rsidR="009C3856">
        <w:t xml:space="preserve"> to </w:t>
      </w:r>
      <w:r>
        <w:t>identify</w:t>
      </w:r>
      <w:r w:rsidR="009C3856">
        <w:t xml:space="preserve"> the most relevant neighborhoods </w:t>
      </w:r>
      <w:r>
        <w:t xml:space="preserve">to their question </w:t>
      </w:r>
      <w:r w:rsidR="009C3856">
        <w:t xml:space="preserve">quickly. </w:t>
      </w:r>
    </w:p>
    <w:p w14:paraId="7BA6E183" w14:textId="77777777" w:rsidR="007D0A28" w:rsidRDefault="007D0A28" w:rsidP="000C51F7">
      <w:pPr>
        <w:jc w:val="both"/>
        <w:rPr>
          <w:rStyle w:val="Heading3Char"/>
        </w:rPr>
      </w:pPr>
      <w:bookmarkStart w:id="23" w:name="_Toc429491493"/>
      <w:r>
        <w:rPr>
          <w:rStyle w:val="Heading3Char"/>
        </w:rPr>
        <w:t>Insights</w:t>
      </w:r>
      <w:bookmarkEnd w:id="23"/>
    </w:p>
    <w:p w14:paraId="06FA9E51" w14:textId="29185C73" w:rsidR="001851B6" w:rsidRDefault="007D0A28" w:rsidP="000C51F7">
      <w:pPr>
        <w:jc w:val="both"/>
      </w:pPr>
      <w:bookmarkStart w:id="24" w:name="_Toc429491494"/>
      <w:r>
        <w:rPr>
          <w:rStyle w:val="Heading3Char"/>
          <w:b w:val="0"/>
          <w:bCs/>
        </w:rPr>
        <w:t>This criteria refers to the user’s</w:t>
      </w:r>
      <w:bookmarkEnd w:id="24"/>
      <w:r>
        <w:rPr>
          <w:rStyle w:val="Heading3Char"/>
          <w:b w:val="0"/>
          <w:bCs/>
        </w:rPr>
        <w:t xml:space="preserve"> </w:t>
      </w:r>
      <w:r>
        <w:t xml:space="preserve">ability to discover insights or insightful questions about the data through the visualization. </w:t>
      </w:r>
      <w:r w:rsidR="00525605">
        <w:t xml:space="preserve">Many insights can be made through our visualization. For example, </w:t>
      </w:r>
      <w:r w:rsidR="004E1E05">
        <w:t>the relationship between education rate and apartment value in Tel Aviv</w:t>
      </w:r>
      <w:r w:rsidR="000C4A79">
        <w:t>-Yafo</w:t>
      </w:r>
      <w:r w:rsidR="004E1E05">
        <w:t xml:space="preserve"> is mostly positive and linear, except for 5 neighborhoods in which the education rate is extremely low and the average apartment prices are very high. </w:t>
      </w:r>
      <w:r w:rsidR="000C4A79">
        <w:t xml:space="preserve">Finding these outliers would have been nearly impossible by looking at a spreadsheet with ~1000 data points, </w:t>
      </w:r>
      <w:r w:rsidR="000C4A79">
        <w:lastRenderedPageBreak/>
        <w:t>however it is immediately detectable using our visualization.</w:t>
      </w:r>
      <w:r w:rsidR="00D14E4F">
        <w:t xml:space="preserve"> </w:t>
      </w:r>
      <w:r w:rsidR="00795604">
        <w:t xml:space="preserve">That said, because the majority of users do not remember the geographical locations of each statistical area number, it is hard to identify possible explanations for these outliers. </w:t>
      </w:r>
    </w:p>
    <w:p w14:paraId="4E3BBF00" w14:textId="77777777" w:rsidR="000C4A79" w:rsidRDefault="008E3DD6" w:rsidP="000C51F7">
      <w:pPr>
        <w:jc w:val="both"/>
        <w:rPr>
          <w:rStyle w:val="Heading3Char"/>
        </w:rPr>
      </w:pPr>
      <w:bookmarkStart w:id="25" w:name="_Toc429491495"/>
      <w:r w:rsidRPr="000C4A79">
        <w:rPr>
          <w:rStyle w:val="Heading3Char"/>
        </w:rPr>
        <w:t>Essence</w:t>
      </w:r>
      <w:bookmarkEnd w:id="25"/>
    </w:p>
    <w:p w14:paraId="0E9B3909" w14:textId="1675F00A" w:rsidR="008E3DD6" w:rsidRDefault="00D14E4F" w:rsidP="000C51F7">
      <w:pPr>
        <w:jc w:val="both"/>
      </w:pPr>
      <w:r>
        <w:t>Essence is a</w:t>
      </w:r>
      <w:r w:rsidR="007D0A28">
        <w:t xml:space="preserve"> visualization’s ability to convey an overall take-away sense of the data. </w:t>
      </w:r>
      <w:r>
        <w:t xml:space="preserve">One essence that is successfully conveyed through our visualization is </w:t>
      </w:r>
      <w:r w:rsidR="00042A9E">
        <w:t xml:space="preserve">the fact that educated people in Israel tend to live in particular cities, specifically Tel Aviv, Ramat </w:t>
      </w:r>
      <w:proofErr w:type="spellStart"/>
      <w:r w:rsidR="00042A9E">
        <w:t>Gan</w:t>
      </w:r>
      <w:proofErr w:type="spellEnd"/>
      <w:r w:rsidR="00042A9E">
        <w:t xml:space="preserve">, Haifa, and </w:t>
      </w:r>
      <w:proofErr w:type="spellStart"/>
      <w:r w:rsidR="00042A9E">
        <w:t>Rehovot</w:t>
      </w:r>
      <w:proofErr w:type="spellEnd"/>
      <w:r w:rsidR="00042A9E">
        <w:t xml:space="preserve">. </w:t>
      </w:r>
    </w:p>
    <w:p w14:paraId="4AA739E2" w14:textId="77777777" w:rsidR="000C4A79" w:rsidRPr="000C4A79" w:rsidRDefault="000C4A79" w:rsidP="000C51F7">
      <w:pPr>
        <w:jc w:val="both"/>
        <w:rPr>
          <w:rStyle w:val="Heading3Char"/>
        </w:rPr>
      </w:pPr>
      <w:bookmarkStart w:id="26" w:name="_Toc429491496"/>
      <w:r w:rsidRPr="000C4A79">
        <w:rPr>
          <w:rStyle w:val="Heading3Char"/>
        </w:rPr>
        <w:t>Confidence</w:t>
      </w:r>
      <w:bookmarkEnd w:id="26"/>
    </w:p>
    <w:p w14:paraId="21BAADD0" w14:textId="06393699" w:rsidR="0071633A" w:rsidRDefault="003D02B1" w:rsidP="000C51F7">
      <w:pPr>
        <w:jc w:val="both"/>
      </w:pPr>
      <w:r>
        <w:t>The final criteria is t</w:t>
      </w:r>
      <w:r w:rsidR="007D0A28">
        <w:t>he visualization’s ability to generate confidence and trust about the data</w:t>
      </w:r>
      <w:r>
        <w:t xml:space="preserve">. </w:t>
      </w:r>
      <w:r w:rsidR="0019641C">
        <w:t xml:space="preserve">On the one hand, we did not </w:t>
      </w:r>
      <w:r w:rsidR="00972B74">
        <w:t>visualize</w:t>
      </w:r>
      <w:r w:rsidR="0019641C">
        <w:t xml:space="preserve"> </w:t>
      </w:r>
      <w:r w:rsidR="00972B74">
        <w:t>aggregated data and we presented the original data in a tooltip so the user always has full access it. On the other hand, by setting the size of each neighborhood according to the squared value of</w:t>
      </w:r>
      <w:r w:rsidR="0019641C">
        <w:t xml:space="preserve"> the average apartment </w:t>
      </w:r>
      <w:r w:rsidR="00972B74">
        <w:t>and not the original number</w:t>
      </w:r>
      <w:r w:rsidR="0019641C">
        <w:t xml:space="preserve">, we </w:t>
      </w:r>
      <w:r w:rsidR="00972B74">
        <w:t>reduced the user’s ability to accurately compare and assess different neighborhoods according to that value</w:t>
      </w:r>
      <w:r w:rsidR="004B3780">
        <w:t>. Because of the transformation, a</w:t>
      </w:r>
      <w:r w:rsidR="0019641C">
        <w:t xml:space="preserve"> rectangle could appear to be over </w:t>
      </w:r>
      <w:r w:rsidR="00972B74">
        <w:t>double</w:t>
      </w:r>
      <w:r w:rsidR="0019641C">
        <w:t xml:space="preserve"> the size of another rectangle</w:t>
      </w:r>
      <w:r w:rsidR="00972B74">
        <w:t xml:space="preserve"> when </w:t>
      </w:r>
      <w:r w:rsidR="0019641C">
        <w:t xml:space="preserve">in fact </w:t>
      </w:r>
      <w:r w:rsidR="004B3780">
        <w:t>the increase i</w:t>
      </w:r>
      <w:r w:rsidR="00B410A1">
        <w:t>n value is much less than that.</w:t>
      </w:r>
    </w:p>
    <w:p w14:paraId="5BF03BD6" w14:textId="77777777" w:rsidR="001C06F8" w:rsidRPr="001C06F8" w:rsidRDefault="001C06F8" w:rsidP="000C51F7">
      <w:pPr>
        <w:jc w:val="both"/>
        <w:rPr>
          <w:rStyle w:val="Heading2Char"/>
          <w:rFonts w:eastAsiaTheme="minorHAnsi" w:cstheme="minorBidi"/>
          <w:b w:val="0"/>
          <w:sz w:val="24"/>
          <w:szCs w:val="22"/>
        </w:rPr>
      </w:pPr>
    </w:p>
    <w:p w14:paraId="00320DA8" w14:textId="77777777" w:rsidR="00175838" w:rsidRDefault="00175838" w:rsidP="000C51F7">
      <w:pPr>
        <w:jc w:val="both"/>
      </w:pPr>
      <w:bookmarkStart w:id="27" w:name="_Toc429491497"/>
      <w:proofErr w:type="spellStart"/>
      <w:r>
        <w:rPr>
          <w:rStyle w:val="Heading2Char"/>
        </w:rPr>
        <w:t>Self R</w:t>
      </w:r>
      <w:r w:rsidR="003C4718" w:rsidRPr="003C4718">
        <w:rPr>
          <w:rStyle w:val="Heading2Char"/>
        </w:rPr>
        <w:t>eflection</w:t>
      </w:r>
      <w:bookmarkEnd w:id="27"/>
      <w:proofErr w:type="spellEnd"/>
      <w:r w:rsidR="003C4718" w:rsidRPr="003C4718">
        <w:t xml:space="preserve"> </w:t>
      </w:r>
    </w:p>
    <w:p w14:paraId="02437B5B" w14:textId="77EA292C" w:rsidR="002411DC" w:rsidRDefault="002411DC" w:rsidP="000C51F7">
      <w:pPr>
        <w:jc w:val="both"/>
      </w:pPr>
      <w:r>
        <w:t>Overall, we believe our final visualization answers a good portion of our user’s needs. With</w:t>
      </w:r>
      <w:r w:rsidR="009006F8">
        <w:t xml:space="preserve"> that, there are several improvements that could have been made. </w:t>
      </w:r>
    </w:p>
    <w:p w14:paraId="4A28F80C" w14:textId="60A6F4B2" w:rsidR="003C4718" w:rsidRDefault="009006F8" w:rsidP="000C51F7">
      <w:pPr>
        <w:jc w:val="both"/>
      </w:pPr>
      <w:r>
        <w:t xml:space="preserve">For one, our visualization does not allow users to begin their analysis with a specific neighborhood in mind. If, for instance, </w:t>
      </w:r>
      <w:r w:rsidR="006849E2">
        <w:t>an</w:t>
      </w:r>
      <w:r>
        <w:t xml:space="preserve"> apartment seeker </w:t>
      </w:r>
      <w:r w:rsidR="006849E2">
        <w:t>would like to compare a</w:t>
      </w:r>
      <w:r>
        <w:t xml:space="preserve"> specific neighborhood to other neighborhoods in the city in terms of education rate and apartment price, they have no means of doing so. Adding a search function which highlights the relevant neighborhood </w:t>
      </w:r>
      <w:r w:rsidR="006849E2">
        <w:t>could</w:t>
      </w:r>
      <w:r>
        <w:t xml:space="preserve"> have </w:t>
      </w:r>
      <w:r w:rsidR="006849E2">
        <w:t xml:space="preserve">addressed this issue. </w:t>
      </w:r>
    </w:p>
    <w:p w14:paraId="32370633" w14:textId="544FEF38" w:rsidR="002411DC" w:rsidRDefault="009006F8" w:rsidP="000C51F7">
      <w:pPr>
        <w:jc w:val="both"/>
      </w:pPr>
      <w:r>
        <w:lastRenderedPageBreak/>
        <w:t>Secondly, c</w:t>
      </w:r>
      <w:r w:rsidR="002411DC">
        <w:t xml:space="preserve">omparing </w:t>
      </w:r>
      <w:r w:rsidR="0022568B">
        <w:t>the average value of an apartment in two neighborhoods</w:t>
      </w:r>
      <w:r w:rsidR="002411DC">
        <w:t xml:space="preserve"> is not always easy</w:t>
      </w:r>
      <w:r>
        <w:t xml:space="preserve"> even after </w:t>
      </w:r>
      <w:r w:rsidR="0022568B">
        <w:t>we normalized the data. This is partially because m</w:t>
      </w:r>
      <w:r>
        <w:t xml:space="preserve">any neighborhoods </w:t>
      </w:r>
      <w:r w:rsidR="0022568B">
        <w:t>share</w:t>
      </w:r>
      <w:r>
        <w:t xml:space="preserve"> similar values</w:t>
      </w:r>
      <w:r w:rsidR="0022568B">
        <w:t>, and partially because people are not very good at assessing size</w:t>
      </w:r>
      <w:r>
        <w:t xml:space="preserve">. </w:t>
      </w:r>
      <w:r w:rsidR="0022568B">
        <w:t xml:space="preserve">The user may use the tooltip to compare exact values, however </w:t>
      </w:r>
      <w:r w:rsidR="00B25935">
        <w:t>there is no way for the user to visibly see the values of two neighborhoods at once.</w:t>
      </w:r>
      <w:r w:rsidR="0065249F">
        <w:t xml:space="preserve"> Turning each neighborhood into a toggle which can anchor or hide a tooltip on click might have helped address this issue.</w:t>
      </w:r>
      <w:r>
        <w:t xml:space="preserve"> Moreover, </w:t>
      </w:r>
      <w:r w:rsidR="002411DC">
        <w:t xml:space="preserve">by setting the size of each neighborhood according to the squared value of the average apartment and not the original </w:t>
      </w:r>
      <w:r>
        <w:t>value</w:t>
      </w:r>
      <w:r w:rsidR="002411DC">
        <w:t>, we reduced the user’s ab</w:t>
      </w:r>
      <w:r>
        <w:t xml:space="preserve">ility to accurately assess the difference between the average apartment </w:t>
      </w:r>
      <w:proofErr w:type="gramStart"/>
      <w:r>
        <w:t>value</w:t>
      </w:r>
      <w:proofErr w:type="gramEnd"/>
      <w:r>
        <w:t xml:space="preserve"> of different neighborhoods</w:t>
      </w:r>
      <w:r w:rsidR="002411DC">
        <w:t xml:space="preserve">. </w:t>
      </w:r>
      <w:r>
        <w:t xml:space="preserve">One rectangle </w:t>
      </w:r>
      <w:r w:rsidR="002411DC">
        <w:t xml:space="preserve">could appear to be over double the size of another </w:t>
      </w:r>
      <w:r>
        <w:t>rectangle</w:t>
      </w:r>
      <w:r w:rsidR="002411DC">
        <w:t xml:space="preserve"> when in fact the increase in value is much less than that</w:t>
      </w:r>
      <w:r>
        <w:t xml:space="preserve">. </w:t>
      </w:r>
    </w:p>
    <w:p w14:paraId="48136D1A" w14:textId="3E7EB484" w:rsidR="00F67874" w:rsidRDefault="00F67874" w:rsidP="00F67874">
      <w:pPr>
        <w:jc w:val="both"/>
      </w:pPr>
      <w:r>
        <w:t>In addition, the connection between the city labels and the rectangles relevant to that city might not be obvious enough. Many visualizations and images contain labels beneath the image, so it is possible the users will get confused regarding which label refers to which cluster. For example, the “Haifa” label could refer to the very-red neighborhoods beneath it or to the very-yellow neighborhoods above it. In order to ensure that there is no confusion amongst users, it might be beneficial to create a stronger visual connection between the city label and the cluster of neighborhoods it represents.</w:t>
      </w:r>
    </w:p>
    <w:p w14:paraId="0BE8856F" w14:textId="615D5CB8" w:rsidR="009006F8" w:rsidRDefault="00BC4F83" w:rsidP="000C51F7">
      <w:pPr>
        <w:jc w:val="both"/>
      </w:pPr>
      <w:r>
        <w:t xml:space="preserve">Finally, the visualization might help its users quickly identify trends and outliers, however it does not </w:t>
      </w:r>
      <w:r w:rsidR="001E36BB">
        <w:t xml:space="preserve">and cannot </w:t>
      </w:r>
      <w:r>
        <w:t>display additional variables, like population age</w:t>
      </w:r>
      <w:r w:rsidR="00C919B4">
        <w:t xml:space="preserve">, </w:t>
      </w:r>
      <w:r>
        <w:t xml:space="preserve">religion, </w:t>
      </w:r>
      <w:r w:rsidR="00C919B4">
        <w:t xml:space="preserve">and geography, </w:t>
      </w:r>
      <w:r>
        <w:t xml:space="preserve">which </w:t>
      </w:r>
      <w:r w:rsidR="00C919B4">
        <w:t>could</w:t>
      </w:r>
      <w:r>
        <w:t xml:space="preserve"> help explain </w:t>
      </w:r>
      <w:r w:rsidR="001E36BB">
        <w:t>the</w:t>
      </w:r>
      <w:r>
        <w:t xml:space="preserve"> </w:t>
      </w:r>
      <w:r w:rsidR="001E36BB">
        <w:t>findings</w:t>
      </w:r>
      <w:r>
        <w:t xml:space="preserve">. </w:t>
      </w:r>
      <w:r w:rsidR="00C919B4">
        <w:t xml:space="preserve">Legible </w:t>
      </w:r>
      <w:proofErr w:type="spellStart"/>
      <w:r w:rsidR="00C919B4">
        <w:t>treemaps</w:t>
      </w:r>
      <w:proofErr w:type="spellEnd"/>
      <w:r w:rsidR="00C919B4">
        <w:t xml:space="preserve"> are normally bound to 3 primary variables that need to be mapped, one of which has a hierarchical structure. Treemaps </w:t>
      </w:r>
      <w:r w:rsidR="001A72A5">
        <w:t xml:space="preserve">that try </w:t>
      </w:r>
      <w:r w:rsidR="00C919B4">
        <w:t>displaying</w:t>
      </w:r>
      <w:r w:rsidR="001A72A5">
        <w:t xml:space="preserve"> </w:t>
      </w:r>
      <w:r w:rsidR="00B16AA1">
        <w:t xml:space="preserve">more than </w:t>
      </w:r>
      <w:r w:rsidR="00C919B4">
        <w:t>that</w:t>
      </w:r>
      <w:r w:rsidR="001A72A5">
        <w:t xml:space="preserve"> mostly end up being extraordinarily confusing and unreadable. </w:t>
      </w:r>
    </w:p>
    <w:p w14:paraId="2509282B" w14:textId="77777777" w:rsidR="003C4718" w:rsidRPr="003C4718" w:rsidRDefault="003C4718" w:rsidP="000C51F7">
      <w:pPr>
        <w:jc w:val="both"/>
      </w:pPr>
    </w:p>
    <w:p w14:paraId="34EF3E11" w14:textId="77777777" w:rsidR="00F67874" w:rsidRDefault="00F67874">
      <w:pPr>
        <w:spacing w:line="259" w:lineRule="auto"/>
        <w:rPr>
          <w:rFonts w:eastAsiaTheme="majorEastAsia" w:cstheme="majorBidi"/>
          <w:b/>
          <w:sz w:val="28"/>
          <w:szCs w:val="26"/>
        </w:rPr>
      </w:pPr>
      <w:bookmarkStart w:id="28" w:name="_Toc429491498"/>
      <w:r>
        <w:br w:type="page"/>
      </w:r>
    </w:p>
    <w:p w14:paraId="23A3E308" w14:textId="1DDFFCBA" w:rsidR="00042450" w:rsidRDefault="00042450" w:rsidP="000C51F7">
      <w:pPr>
        <w:pStyle w:val="Heading2"/>
        <w:jc w:val="both"/>
      </w:pPr>
      <w:r>
        <w:lastRenderedPageBreak/>
        <w:t>Conclusion</w:t>
      </w:r>
      <w:bookmarkEnd w:id="28"/>
    </w:p>
    <w:p w14:paraId="59DF6385" w14:textId="0EA35E0D" w:rsidR="0076758B" w:rsidRPr="00944C62" w:rsidRDefault="0076758B" w:rsidP="000C51F7">
      <w:pPr>
        <w:jc w:val="both"/>
        <w:rPr>
          <w:szCs w:val="24"/>
        </w:rPr>
      </w:pPr>
      <w:r w:rsidRPr="00944C62">
        <w:rPr>
          <w:szCs w:val="24"/>
        </w:rPr>
        <w:t xml:space="preserve">In this work, we present a treemap visualization for the relationship between educational attainment and real estate value across different cities and </w:t>
      </w:r>
      <w:r w:rsidR="00C12DAB" w:rsidRPr="00944C62">
        <w:rPr>
          <w:szCs w:val="24"/>
        </w:rPr>
        <w:t>neighborhoods</w:t>
      </w:r>
      <w:r w:rsidRPr="00944C62">
        <w:rPr>
          <w:szCs w:val="24"/>
        </w:rPr>
        <w:t xml:space="preserve"> in Israel. The visualization</w:t>
      </w:r>
      <w:r w:rsidRPr="00944C62">
        <w:rPr>
          <w:i/>
          <w:iCs/>
          <w:szCs w:val="24"/>
        </w:rPr>
        <w:t xml:space="preserve"> </w:t>
      </w:r>
      <w:r w:rsidRPr="00944C62">
        <w:rPr>
          <w:szCs w:val="24"/>
        </w:rPr>
        <w:t xml:space="preserve">emerges from the need of educators, apartment seekers, government and police workers to identify regions in Israel based on their educational attainment rate, average apartment value, </w:t>
      </w:r>
      <w:r w:rsidR="009464A8">
        <w:rPr>
          <w:szCs w:val="24"/>
        </w:rPr>
        <w:t>and</w:t>
      </w:r>
      <w:r w:rsidRPr="00944C62">
        <w:rPr>
          <w:szCs w:val="24"/>
        </w:rPr>
        <w:t xml:space="preserve"> the ratio between the two. In our visualization, we utilized interactive elements in order to broaden the analysis </w:t>
      </w:r>
      <w:r w:rsidR="009A560A">
        <w:rPr>
          <w:szCs w:val="24"/>
        </w:rPr>
        <w:t>potential</w:t>
      </w:r>
      <w:r w:rsidR="00C919B4">
        <w:rPr>
          <w:szCs w:val="24"/>
        </w:rPr>
        <w:t xml:space="preserve"> and compensate for limitations</w:t>
      </w:r>
      <w:r w:rsidRPr="00944C62">
        <w:rPr>
          <w:szCs w:val="24"/>
        </w:rPr>
        <w:t xml:space="preserve">.  </w:t>
      </w:r>
      <w:r w:rsidR="000311BD">
        <w:rPr>
          <w:szCs w:val="24"/>
        </w:rPr>
        <w:t xml:space="preserve">A detailed storyboard of the visualization process can be found in </w:t>
      </w:r>
      <w:hyperlink w:anchor="_Appendix_3:_Storyboard" w:history="1">
        <w:r w:rsidR="000311BD" w:rsidRPr="000311BD">
          <w:rPr>
            <w:rStyle w:val="Hyperlink"/>
            <w:szCs w:val="24"/>
          </w:rPr>
          <w:t>Appendix 3</w:t>
        </w:r>
      </w:hyperlink>
      <w:r w:rsidR="000311BD">
        <w:rPr>
          <w:szCs w:val="24"/>
        </w:rPr>
        <w:t xml:space="preserve">. </w:t>
      </w:r>
    </w:p>
    <w:p w14:paraId="3A405BE1" w14:textId="2A74C83C" w:rsidR="00944C62" w:rsidRPr="00944C62" w:rsidRDefault="0076758B" w:rsidP="000C51F7">
      <w:pPr>
        <w:jc w:val="both"/>
        <w:rPr>
          <w:szCs w:val="24"/>
        </w:rPr>
      </w:pPr>
      <w:r w:rsidRPr="00944C62">
        <w:rPr>
          <w:szCs w:val="24"/>
        </w:rPr>
        <w:t xml:space="preserve">From the visualization, we gained many important insights. </w:t>
      </w:r>
      <w:r w:rsidR="00066AF3" w:rsidRPr="00944C62">
        <w:rPr>
          <w:szCs w:val="24"/>
        </w:rPr>
        <w:t>For example,</w:t>
      </w:r>
      <w:r w:rsidR="00355854" w:rsidRPr="00944C62">
        <w:rPr>
          <w:szCs w:val="24"/>
        </w:rPr>
        <w:t xml:space="preserve"> Haifa and </w:t>
      </w:r>
      <w:proofErr w:type="spellStart"/>
      <w:r w:rsidR="00355854" w:rsidRPr="00944C62">
        <w:rPr>
          <w:szCs w:val="24"/>
        </w:rPr>
        <w:t>Rehov</w:t>
      </w:r>
      <w:r w:rsidR="00066AF3" w:rsidRPr="00944C62">
        <w:rPr>
          <w:szCs w:val="24"/>
        </w:rPr>
        <w:t>ot</w:t>
      </w:r>
      <w:proofErr w:type="spellEnd"/>
      <w:r w:rsidR="00066AF3" w:rsidRPr="00944C62">
        <w:rPr>
          <w:szCs w:val="24"/>
        </w:rPr>
        <w:t xml:space="preserve"> </w:t>
      </w:r>
      <w:r w:rsidR="00355854" w:rsidRPr="00944C62">
        <w:rPr>
          <w:szCs w:val="24"/>
        </w:rPr>
        <w:t xml:space="preserve">have many neighborhoods with high education attainment rates and low apartment values. These areas might be worth investing in in terms of real estate. Jerusalem and Bene Barak, on the other hand, have many neighborhoods with a high apartment value and low education attainment rates, which could potentially explain or be a result of the social unrest that is often exhibited </w:t>
      </w:r>
      <w:r w:rsidR="00F3240A" w:rsidRPr="00944C62">
        <w:rPr>
          <w:szCs w:val="24"/>
        </w:rPr>
        <w:t>in both cities.</w:t>
      </w:r>
      <w:r w:rsidR="00066AF3" w:rsidRPr="00944C62">
        <w:rPr>
          <w:szCs w:val="24"/>
        </w:rPr>
        <w:t xml:space="preserve"> Moreover, </w:t>
      </w:r>
      <w:r w:rsidR="00B851D8">
        <w:rPr>
          <w:szCs w:val="24"/>
        </w:rPr>
        <w:t xml:space="preserve">we discovered that </w:t>
      </w:r>
      <w:r w:rsidR="00066AF3" w:rsidRPr="00944C62">
        <w:rPr>
          <w:szCs w:val="24"/>
        </w:rPr>
        <w:t>Tel Aviv contains 5 neighborhoods which do not follow the same linear relationship as the rest of the city. Unlike the majority of neighborhoods in Tel Aviv-Yafo, these neighborhoods have very high apartment values and very low education rates</w:t>
      </w:r>
      <w:r w:rsidR="00B851D8">
        <w:rPr>
          <w:szCs w:val="24"/>
        </w:rPr>
        <w:t>, making them relevant points of interest for our users.</w:t>
      </w:r>
    </w:p>
    <w:p w14:paraId="055003E5" w14:textId="75595B4C" w:rsidR="0028698E" w:rsidRPr="00F67874" w:rsidRDefault="00A30D40" w:rsidP="00F67874">
      <w:pPr>
        <w:jc w:val="both"/>
        <w:rPr>
          <w:szCs w:val="24"/>
        </w:rPr>
      </w:pPr>
      <w:r>
        <w:rPr>
          <w:szCs w:val="24"/>
        </w:rPr>
        <w:t>Even though the visualization successfully highlighted these important insights, it is by no means perfect: users cannot gain</w:t>
      </w:r>
      <w:r w:rsidR="00C919B4">
        <w:rPr>
          <w:szCs w:val="24"/>
        </w:rPr>
        <w:t xml:space="preserve"> neighborhood</w:t>
      </w:r>
      <w:r>
        <w:rPr>
          <w:szCs w:val="24"/>
        </w:rPr>
        <w:t>-driven insights</w:t>
      </w:r>
      <w:r w:rsidR="00C919B4">
        <w:rPr>
          <w:szCs w:val="24"/>
        </w:rPr>
        <w:t xml:space="preserve">, comparing neighborhoods according to average apartment value </w:t>
      </w:r>
      <w:r>
        <w:rPr>
          <w:szCs w:val="24"/>
        </w:rPr>
        <w:t>is</w:t>
      </w:r>
      <w:r w:rsidR="00C919B4">
        <w:rPr>
          <w:szCs w:val="24"/>
        </w:rPr>
        <w:t xml:space="preserve"> sometimes difficult </w:t>
      </w:r>
      <w:r>
        <w:rPr>
          <w:szCs w:val="24"/>
        </w:rPr>
        <w:t>and</w:t>
      </w:r>
      <w:r w:rsidR="00C919B4">
        <w:rPr>
          <w:szCs w:val="24"/>
        </w:rPr>
        <w:t xml:space="preserve"> misleading, and</w:t>
      </w:r>
      <w:r>
        <w:rPr>
          <w:szCs w:val="24"/>
        </w:rPr>
        <w:t xml:space="preserve"> the visualization cannot be easily mended to </w:t>
      </w:r>
      <w:r w:rsidR="00C919B4">
        <w:rPr>
          <w:szCs w:val="24"/>
        </w:rPr>
        <w:t xml:space="preserve">display </w:t>
      </w:r>
      <w:r>
        <w:rPr>
          <w:szCs w:val="24"/>
        </w:rPr>
        <w:t xml:space="preserve">additional </w:t>
      </w:r>
      <w:r w:rsidR="00C919B4">
        <w:rPr>
          <w:szCs w:val="24"/>
        </w:rPr>
        <w:t xml:space="preserve">confounding variables. Despite these limitations, </w:t>
      </w:r>
      <w:r>
        <w:rPr>
          <w:szCs w:val="24"/>
        </w:rPr>
        <w:t xml:space="preserve">the visualization supports all the primary user tasks and thus ensures that </w:t>
      </w:r>
      <w:r w:rsidR="00C919B4">
        <w:rPr>
          <w:szCs w:val="24"/>
        </w:rPr>
        <w:t>m</w:t>
      </w:r>
      <w:r w:rsidR="00944C62" w:rsidRPr="00944C62">
        <w:rPr>
          <w:szCs w:val="24"/>
        </w:rPr>
        <w:t xml:space="preserve">any </w:t>
      </w:r>
      <w:r w:rsidR="00C919B4">
        <w:rPr>
          <w:szCs w:val="24"/>
        </w:rPr>
        <w:t>important insights can</w:t>
      </w:r>
      <w:r w:rsidR="00944C62" w:rsidRPr="00944C62">
        <w:rPr>
          <w:szCs w:val="24"/>
        </w:rPr>
        <w:t xml:space="preserve"> be </w:t>
      </w:r>
      <w:r w:rsidR="00C919B4">
        <w:rPr>
          <w:szCs w:val="24"/>
        </w:rPr>
        <w:t>found</w:t>
      </w:r>
      <w:r w:rsidR="00944C62" w:rsidRPr="00944C62">
        <w:rPr>
          <w:szCs w:val="24"/>
        </w:rPr>
        <w:t xml:space="preserve"> </w:t>
      </w:r>
      <w:r>
        <w:rPr>
          <w:szCs w:val="24"/>
        </w:rPr>
        <w:t xml:space="preserve">accordingly. </w:t>
      </w:r>
      <w:r w:rsidR="00131A62">
        <w:rPr>
          <w:szCs w:val="24"/>
        </w:rPr>
        <w:t xml:space="preserve">In order to further improve our understanding of the relationship between educational attainment and apartment values, future work could involve manually mapping statistical areas to geographic coordinates </w:t>
      </w:r>
      <w:r w:rsidR="0043384D">
        <w:rPr>
          <w:szCs w:val="24"/>
        </w:rPr>
        <w:t>in order to</w:t>
      </w:r>
      <w:r w:rsidR="00D82E9E">
        <w:rPr>
          <w:szCs w:val="24"/>
        </w:rPr>
        <w:t xml:space="preserve"> </w:t>
      </w:r>
      <w:r w:rsidR="0043384D">
        <w:rPr>
          <w:szCs w:val="24"/>
        </w:rPr>
        <w:t>display</w:t>
      </w:r>
      <w:r w:rsidR="00D82E9E">
        <w:rPr>
          <w:szCs w:val="24"/>
        </w:rPr>
        <w:t xml:space="preserve"> the data geographically. Doing so might bring to light additional insights </w:t>
      </w:r>
      <w:r w:rsidR="0043384D">
        <w:rPr>
          <w:szCs w:val="24"/>
        </w:rPr>
        <w:t>that cannot be</w:t>
      </w:r>
      <w:r w:rsidR="00D82E9E">
        <w:rPr>
          <w:szCs w:val="24"/>
        </w:rPr>
        <w:t xml:space="preserve"> obtained by the current visualization. </w:t>
      </w:r>
      <w:bookmarkStart w:id="29" w:name="_Toc420945843"/>
      <w:bookmarkStart w:id="30" w:name="_Toc422667808"/>
    </w:p>
    <w:p w14:paraId="494BE84D" w14:textId="19484A1D" w:rsidR="00042450" w:rsidRDefault="00042450" w:rsidP="000C51F7">
      <w:pPr>
        <w:pStyle w:val="Heading1"/>
        <w:jc w:val="both"/>
      </w:pPr>
      <w:bookmarkStart w:id="31" w:name="_Toc429491499"/>
      <w:r>
        <w:lastRenderedPageBreak/>
        <w:t>Appendices</w:t>
      </w:r>
      <w:bookmarkEnd w:id="31"/>
    </w:p>
    <w:p w14:paraId="001BBDE0" w14:textId="77777777" w:rsidR="00FD43C0" w:rsidRDefault="00FD43C0" w:rsidP="000C51F7">
      <w:pPr>
        <w:pStyle w:val="Heading2"/>
        <w:jc w:val="both"/>
        <w:rPr>
          <w:bCs/>
        </w:rPr>
      </w:pPr>
    </w:p>
    <w:p w14:paraId="69E0B2D6" w14:textId="5CC3061F" w:rsidR="00042450" w:rsidRPr="00042450" w:rsidRDefault="00042450" w:rsidP="000C51F7">
      <w:pPr>
        <w:pStyle w:val="Heading2"/>
        <w:jc w:val="both"/>
      </w:pPr>
      <w:bookmarkStart w:id="32" w:name="_Appendix_1:_Original"/>
      <w:bookmarkStart w:id="33" w:name="_Toc429491500"/>
      <w:bookmarkEnd w:id="32"/>
      <w:r>
        <w:rPr>
          <w:bCs/>
        </w:rPr>
        <w:t>Appendix 1:</w:t>
      </w:r>
      <w:r>
        <w:t xml:space="preserve"> </w:t>
      </w:r>
      <w:r w:rsidR="00FD43C0">
        <w:t>Original</w:t>
      </w:r>
      <w:r>
        <w:t xml:space="preserve"> Dataset</w:t>
      </w:r>
      <w:bookmarkEnd w:id="33"/>
    </w:p>
    <w:tbl>
      <w:tblPr>
        <w:tblStyle w:val="TableGrid"/>
        <w:tblW w:w="6707" w:type="dxa"/>
        <w:tblLook w:val="04A0" w:firstRow="1" w:lastRow="0" w:firstColumn="1" w:lastColumn="0" w:noHBand="0" w:noVBand="1"/>
      </w:tblPr>
      <w:tblGrid>
        <w:gridCol w:w="1720"/>
        <w:gridCol w:w="2080"/>
        <w:gridCol w:w="1940"/>
        <w:gridCol w:w="967"/>
      </w:tblGrid>
      <w:tr w:rsidR="00467E20" w:rsidRPr="00467E20" w14:paraId="40A0A6A8" w14:textId="77777777" w:rsidTr="00467E20">
        <w:trPr>
          <w:trHeight w:val="278"/>
        </w:trPr>
        <w:tc>
          <w:tcPr>
            <w:tcW w:w="1720" w:type="dxa"/>
            <w:noWrap/>
            <w:hideMark/>
          </w:tcPr>
          <w:p w14:paraId="6C39A5EA" w14:textId="77777777" w:rsidR="00467E20" w:rsidRPr="00467E20" w:rsidRDefault="00467E20" w:rsidP="000C51F7">
            <w:pPr>
              <w:jc w:val="both"/>
              <w:rPr>
                <w:rFonts w:ascii="Arial" w:eastAsia="Times New Roman" w:hAnsi="Arial" w:cs="Arial"/>
                <w:color w:val="000000"/>
              </w:rPr>
            </w:pPr>
            <w:r w:rsidRPr="00467E20">
              <w:rPr>
                <w:rFonts w:ascii="Arial" w:eastAsia="Times New Roman" w:hAnsi="Arial" w:cs="Arial"/>
                <w:color w:val="000000"/>
              </w:rPr>
              <w:t> </w:t>
            </w:r>
          </w:p>
        </w:tc>
        <w:tc>
          <w:tcPr>
            <w:tcW w:w="2080" w:type="dxa"/>
            <w:noWrap/>
            <w:hideMark/>
          </w:tcPr>
          <w:p w14:paraId="7A9EEA9B" w14:textId="77777777" w:rsidR="00467E20" w:rsidRPr="00467E20" w:rsidRDefault="00467E20" w:rsidP="000C51F7">
            <w:pPr>
              <w:bidi/>
              <w:jc w:val="both"/>
              <w:rPr>
                <w:rFonts w:ascii="Arial" w:eastAsia="Times New Roman" w:hAnsi="Arial" w:cs="Arial"/>
                <w:b/>
                <w:bCs/>
                <w:color w:val="000000"/>
              </w:rPr>
            </w:pPr>
            <w:r w:rsidRPr="00467E20">
              <w:rPr>
                <w:rFonts w:ascii="Arial" w:eastAsia="Times New Roman" w:hAnsi="Arial" w:cs="Arial"/>
                <w:b/>
                <w:bCs/>
                <w:color w:val="000000"/>
                <w:rtl/>
              </w:rPr>
              <w:t>בעלי תואר ראשון</w:t>
            </w:r>
          </w:p>
        </w:tc>
        <w:tc>
          <w:tcPr>
            <w:tcW w:w="1940" w:type="dxa"/>
            <w:noWrap/>
            <w:hideMark/>
          </w:tcPr>
          <w:p w14:paraId="3D9B2C07" w14:textId="77777777" w:rsidR="00467E20" w:rsidRPr="00467E20" w:rsidRDefault="00467E20" w:rsidP="000C51F7">
            <w:pPr>
              <w:bidi/>
              <w:jc w:val="both"/>
              <w:rPr>
                <w:rFonts w:ascii="Arial" w:eastAsia="Times New Roman" w:hAnsi="Arial" w:cs="Arial"/>
                <w:b/>
                <w:bCs/>
                <w:color w:val="000000"/>
                <w:rtl/>
              </w:rPr>
            </w:pPr>
            <w:r w:rsidRPr="00467E20">
              <w:rPr>
                <w:rFonts w:ascii="Arial" w:eastAsia="Times New Roman" w:hAnsi="Arial" w:cs="Arial"/>
                <w:b/>
                <w:bCs/>
                <w:color w:val="000000"/>
                <w:rtl/>
              </w:rPr>
              <w:t>שווי דירת מגורים</w:t>
            </w:r>
          </w:p>
        </w:tc>
        <w:tc>
          <w:tcPr>
            <w:tcW w:w="967" w:type="dxa"/>
            <w:noWrap/>
            <w:hideMark/>
          </w:tcPr>
          <w:p w14:paraId="04F4DBCB" w14:textId="77777777" w:rsidR="00467E20" w:rsidRPr="00467E20" w:rsidRDefault="00467E20" w:rsidP="000C51F7">
            <w:pPr>
              <w:bidi/>
              <w:jc w:val="both"/>
              <w:rPr>
                <w:rFonts w:ascii="Arial" w:eastAsia="Times New Roman" w:hAnsi="Arial" w:cs="Arial"/>
                <w:color w:val="000000"/>
                <w:rtl/>
              </w:rPr>
            </w:pPr>
            <w:r w:rsidRPr="00467E20">
              <w:rPr>
                <w:rFonts w:ascii="Arial" w:eastAsia="Times New Roman" w:hAnsi="Arial" w:cs="Arial"/>
                <w:color w:val="000000"/>
                <w:rtl/>
              </w:rPr>
              <w:t>סמל</w:t>
            </w:r>
          </w:p>
        </w:tc>
      </w:tr>
      <w:tr w:rsidR="00467E20" w:rsidRPr="00467E20" w14:paraId="0574B63A" w14:textId="77777777" w:rsidTr="00467E20">
        <w:trPr>
          <w:trHeight w:val="270"/>
        </w:trPr>
        <w:tc>
          <w:tcPr>
            <w:tcW w:w="1720" w:type="dxa"/>
            <w:noWrap/>
            <w:hideMark/>
          </w:tcPr>
          <w:p w14:paraId="6E263F70" w14:textId="77777777" w:rsidR="00467E20" w:rsidRPr="00467E20" w:rsidRDefault="00467E20" w:rsidP="000C51F7">
            <w:pPr>
              <w:jc w:val="both"/>
              <w:rPr>
                <w:rFonts w:ascii="Arial" w:eastAsia="Times New Roman" w:hAnsi="Arial" w:cs="Arial"/>
                <w:color w:val="000000"/>
                <w:rtl/>
              </w:rPr>
            </w:pPr>
            <w:r w:rsidRPr="00467E20">
              <w:rPr>
                <w:rFonts w:ascii="Arial" w:eastAsia="Times New Roman" w:hAnsi="Arial" w:cs="Arial"/>
                <w:color w:val="000000"/>
              </w:rPr>
              <w:t>Locality</w:t>
            </w:r>
          </w:p>
        </w:tc>
        <w:tc>
          <w:tcPr>
            <w:tcW w:w="2080" w:type="dxa"/>
            <w:noWrap/>
            <w:hideMark/>
          </w:tcPr>
          <w:p w14:paraId="4C5CA5AC" w14:textId="77777777" w:rsidR="00467E20" w:rsidRPr="00467E20" w:rsidRDefault="00467E20" w:rsidP="000C51F7">
            <w:pPr>
              <w:bidi/>
              <w:jc w:val="both"/>
              <w:rPr>
                <w:rFonts w:ascii="Arial" w:eastAsia="Times New Roman" w:hAnsi="Arial" w:cs="Arial"/>
                <w:color w:val="000000"/>
                <w:sz w:val="18"/>
                <w:szCs w:val="18"/>
              </w:rPr>
            </w:pPr>
            <w:r w:rsidRPr="00467E20">
              <w:rPr>
                <w:rFonts w:ascii="Arial" w:eastAsia="Times New Roman" w:hAnsi="Arial" w:cs="Arial"/>
                <w:color w:val="000000"/>
                <w:sz w:val="18"/>
                <w:szCs w:val="18"/>
                <w:rtl/>
              </w:rPr>
              <w:t xml:space="preserve">אחוז מכלל בני 20–55 </w:t>
            </w:r>
            <w:proofErr w:type="spellStart"/>
            <w:r w:rsidRPr="00467E20">
              <w:rPr>
                <w:rFonts w:ascii="Arial" w:eastAsia="Times New Roman" w:hAnsi="Arial" w:cs="Arial"/>
                <w:color w:val="000000"/>
                <w:sz w:val="18"/>
                <w:szCs w:val="18"/>
                <w:rtl/>
              </w:rPr>
              <w:t>בא"ס</w:t>
            </w:r>
            <w:proofErr w:type="spellEnd"/>
          </w:p>
        </w:tc>
        <w:tc>
          <w:tcPr>
            <w:tcW w:w="1940" w:type="dxa"/>
            <w:noWrap/>
            <w:hideMark/>
          </w:tcPr>
          <w:p w14:paraId="194C863D" w14:textId="77777777" w:rsidR="00467E20" w:rsidRPr="00467E20" w:rsidRDefault="00467E20" w:rsidP="000C51F7">
            <w:pPr>
              <w:bidi/>
              <w:jc w:val="both"/>
              <w:rPr>
                <w:rFonts w:ascii="Arial" w:eastAsia="Times New Roman" w:hAnsi="Arial" w:cs="Arial"/>
                <w:color w:val="000000"/>
                <w:sz w:val="18"/>
                <w:szCs w:val="18"/>
                <w:rtl/>
              </w:rPr>
            </w:pPr>
            <w:r w:rsidRPr="00467E20">
              <w:rPr>
                <w:rFonts w:ascii="Arial" w:eastAsia="Times New Roman" w:hAnsi="Arial" w:cs="Arial"/>
                <w:color w:val="000000"/>
                <w:sz w:val="18"/>
                <w:szCs w:val="18"/>
                <w:rtl/>
              </w:rPr>
              <w:t>ממוצע למטר מרובע, בש"ח</w:t>
            </w:r>
          </w:p>
        </w:tc>
        <w:tc>
          <w:tcPr>
            <w:tcW w:w="967" w:type="dxa"/>
            <w:hideMark/>
          </w:tcPr>
          <w:p w14:paraId="27C681F7" w14:textId="77777777" w:rsidR="00467E20" w:rsidRPr="00467E20" w:rsidRDefault="00467E20" w:rsidP="000C51F7">
            <w:pPr>
              <w:bidi/>
              <w:jc w:val="both"/>
              <w:rPr>
                <w:rFonts w:ascii="Arial" w:eastAsia="Times New Roman" w:hAnsi="Arial" w:cs="Arial"/>
                <w:color w:val="000000"/>
                <w:rtl/>
              </w:rPr>
            </w:pPr>
            <w:r w:rsidRPr="00467E20">
              <w:rPr>
                <w:rFonts w:ascii="Arial" w:eastAsia="Times New Roman" w:hAnsi="Arial" w:cs="Arial"/>
                <w:color w:val="000000"/>
                <w:rtl/>
              </w:rPr>
              <w:t>אזור</w:t>
            </w:r>
          </w:p>
        </w:tc>
      </w:tr>
      <w:tr w:rsidR="00467E20" w:rsidRPr="00467E20" w14:paraId="1D80BD9A" w14:textId="77777777" w:rsidTr="00467E20">
        <w:trPr>
          <w:trHeight w:val="296"/>
        </w:trPr>
        <w:tc>
          <w:tcPr>
            <w:tcW w:w="1720" w:type="dxa"/>
            <w:noWrap/>
            <w:hideMark/>
          </w:tcPr>
          <w:p w14:paraId="697F8C36" w14:textId="77777777" w:rsidR="00467E20" w:rsidRPr="00467E20" w:rsidRDefault="00467E20" w:rsidP="000C51F7">
            <w:pPr>
              <w:jc w:val="both"/>
              <w:rPr>
                <w:rFonts w:ascii="Arial" w:eastAsia="Times New Roman" w:hAnsi="Arial" w:cs="Arial"/>
                <w:color w:val="000000"/>
                <w:rtl/>
              </w:rPr>
            </w:pPr>
            <w:r w:rsidRPr="00467E20">
              <w:rPr>
                <w:rFonts w:ascii="Arial" w:eastAsia="Times New Roman" w:hAnsi="Arial" w:cs="Arial"/>
                <w:color w:val="000000"/>
              </w:rPr>
              <w:t>Jerusalem</w:t>
            </w:r>
          </w:p>
        </w:tc>
        <w:tc>
          <w:tcPr>
            <w:tcW w:w="2080" w:type="dxa"/>
            <w:noWrap/>
            <w:hideMark/>
          </w:tcPr>
          <w:p w14:paraId="5D32D5D9" w14:textId="77777777" w:rsidR="00467E20" w:rsidRPr="00467E20" w:rsidRDefault="00467E20" w:rsidP="000C51F7">
            <w:pPr>
              <w:jc w:val="both"/>
              <w:rPr>
                <w:rFonts w:ascii="Arial" w:eastAsia="Times New Roman" w:hAnsi="Arial" w:cs="Arial"/>
                <w:color w:val="000000"/>
              </w:rPr>
            </w:pPr>
            <w:r w:rsidRPr="00467E20">
              <w:rPr>
                <w:rFonts w:ascii="Arial" w:eastAsia="Times New Roman" w:hAnsi="Arial" w:cs="Arial"/>
                <w:color w:val="000000"/>
              </w:rPr>
              <w:t>2.5</w:t>
            </w:r>
          </w:p>
        </w:tc>
        <w:tc>
          <w:tcPr>
            <w:tcW w:w="1940" w:type="dxa"/>
            <w:noWrap/>
            <w:hideMark/>
          </w:tcPr>
          <w:p w14:paraId="0242C4B2" w14:textId="77777777" w:rsidR="00467E20" w:rsidRPr="00467E20" w:rsidRDefault="00467E20" w:rsidP="000C51F7">
            <w:pPr>
              <w:jc w:val="both"/>
              <w:rPr>
                <w:rFonts w:ascii="Arial" w:eastAsia="Times New Roman" w:hAnsi="Arial" w:cs="Arial"/>
                <w:color w:val="000000"/>
              </w:rPr>
            </w:pPr>
            <w:r w:rsidRPr="00467E20">
              <w:rPr>
                <w:rFonts w:ascii="Arial" w:eastAsia="Times New Roman" w:hAnsi="Arial" w:cs="Arial"/>
                <w:color w:val="000000"/>
              </w:rPr>
              <w:t>13,598</w:t>
            </w:r>
          </w:p>
        </w:tc>
        <w:tc>
          <w:tcPr>
            <w:tcW w:w="967" w:type="dxa"/>
            <w:noWrap/>
            <w:hideMark/>
          </w:tcPr>
          <w:p w14:paraId="5680927E" w14:textId="77777777" w:rsidR="00467E20" w:rsidRPr="00467E20" w:rsidRDefault="00467E20" w:rsidP="000C51F7">
            <w:pPr>
              <w:jc w:val="both"/>
              <w:rPr>
                <w:rFonts w:ascii="Arial" w:eastAsia="Times New Roman" w:hAnsi="Arial" w:cs="Arial"/>
                <w:color w:val="000000"/>
              </w:rPr>
            </w:pPr>
            <w:r w:rsidRPr="00467E20">
              <w:rPr>
                <w:rFonts w:ascii="Arial" w:eastAsia="Times New Roman" w:hAnsi="Arial" w:cs="Arial"/>
                <w:color w:val="000000"/>
              </w:rPr>
              <w:t>111</w:t>
            </w:r>
          </w:p>
        </w:tc>
      </w:tr>
      <w:tr w:rsidR="00467E20" w:rsidRPr="00467E20" w14:paraId="0AD5CC69" w14:textId="77777777" w:rsidTr="00467E20">
        <w:trPr>
          <w:trHeight w:val="518"/>
        </w:trPr>
        <w:tc>
          <w:tcPr>
            <w:tcW w:w="1720" w:type="dxa"/>
            <w:noWrap/>
            <w:hideMark/>
          </w:tcPr>
          <w:p w14:paraId="6EF66E8C" w14:textId="77777777" w:rsidR="00467E20" w:rsidRPr="00467E20" w:rsidRDefault="00467E20" w:rsidP="000C51F7">
            <w:pPr>
              <w:jc w:val="both"/>
              <w:rPr>
                <w:rFonts w:ascii="Arial" w:eastAsia="Times New Roman" w:hAnsi="Arial" w:cs="Arial"/>
                <w:color w:val="000000"/>
              </w:rPr>
            </w:pPr>
            <w:r w:rsidRPr="00467E20">
              <w:rPr>
                <w:rFonts w:ascii="Arial" w:eastAsia="Times New Roman" w:hAnsi="Arial" w:cs="Arial"/>
                <w:color w:val="000000"/>
              </w:rPr>
              <w:t>Jerusalem</w:t>
            </w:r>
          </w:p>
        </w:tc>
        <w:tc>
          <w:tcPr>
            <w:tcW w:w="2080" w:type="dxa"/>
            <w:noWrap/>
            <w:hideMark/>
          </w:tcPr>
          <w:p w14:paraId="7EFBD423" w14:textId="77777777" w:rsidR="00467E20" w:rsidRPr="00467E20" w:rsidRDefault="00467E20" w:rsidP="000C51F7">
            <w:pPr>
              <w:jc w:val="both"/>
              <w:rPr>
                <w:rFonts w:ascii="Arial" w:eastAsia="Times New Roman" w:hAnsi="Arial" w:cs="Arial"/>
                <w:color w:val="000000"/>
              </w:rPr>
            </w:pPr>
            <w:r w:rsidRPr="00467E20">
              <w:rPr>
                <w:rFonts w:ascii="Arial" w:eastAsia="Times New Roman" w:hAnsi="Arial" w:cs="Arial"/>
                <w:color w:val="000000"/>
              </w:rPr>
              <w:t>4.0</w:t>
            </w:r>
          </w:p>
        </w:tc>
        <w:tc>
          <w:tcPr>
            <w:tcW w:w="1940" w:type="dxa"/>
            <w:noWrap/>
            <w:hideMark/>
          </w:tcPr>
          <w:p w14:paraId="1E06367B" w14:textId="77777777" w:rsidR="00467E20" w:rsidRPr="00467E20" w:rsidRDefault="00467E20" w:rsidP="000C51F7">
            <w:pPr>
              <w:jc w:val="both"/>
              <w:rPr>
                <w:rFonts w:ascii="Arial" w:eastAsia="Times New Roman" w:hAnsi="Arial" w:cs="Arial"/>
                <w:color w:val="000000"/>
              </w:rPr>
            </w:pPr>
            <w:r w:rsidRPr="00467E20">
              <w:rPr>
                <w:rFonts w:ascii="Arial" w:eastAsia="Times New Roman" w:hAnsi="Arial" w:cs="Arial"/>
                <w:color w:val="000000"/>
              </w:rPr>
              <w:t>13,305</w:t>
            </w:r>
          </w:p>
        </w:tc>
        <w:tc>
          <w:tcPr>
            <w:tcW w:w="967" w:type="dxa"/>
            <w:noWrap/>
            <w:hideMark/>
          </w:tcPr>
          <w:p w14:paraId="6F64D895" w14:textId="77777777" w:rsidR="00467E20" w:rsidRPr="00467E20" w:rsidRDefault="00467E20" w:rsidP="000C51F7">
            <w:pPr>
              <w:jc w:val="both"/>
              <w:rPr>
                <w:rFonts w:ascii="Arial" w:eastAsia="Times New Roman" w:hAnsi="Arial" w:cs="Arial"/>
                <w:color w:val="000000"/>
              </w:rPr>
            </w:pPr>
            <w:r w:rsidRPr="00467E20">
              <w:rPr>
                <w:rFonts w:ascii="Arial" w:eastAsia="Times New Roman" w:hAnsi="Arial" w:cs="Arial"/>
                <w:color w:val="000000"/>
              </w:rPr>
              <w:t>112</w:t>
            </w:r>
          </w:p>
        </w:tc>
      </w:tr>
      <w:tr w:rsidR="00467E20" w:rsidRPr="00467E20" w14:paraId="2684CE9B" w14:textId="77777777" w:rsidTr="00467E20">
        <w:trPr>
          <w:trHeight w:val="278"/>
        </w:trPr>
        <w:tc>
          <w:tcPr>
            <w:tcW w:w="1720" w:type="dxa"/>
            <w:noWrap/>
            <w:hideMark/>
          </w:tcPr>
          <w:p w14:paraId="470F8A6C" w14:textId="77777777" w:rsidR="00467E20" w:rsidRPr="00467E20" w:rsidRDefault="00467E20" w:rsidP="000C51F7">
            <w:pPr>
              <w:jc w:val="both"/>
              <w:rPr>
                <w:rFonts w:ascii="Arial" w:eastAsia="Times New Roman" w:hAnsi="Arial" w:cs="Arial"/>
                <w:color w:val="000000"/>
              </w:rPr>
            </w:pPr>
            <w:r w:rsidRPr="00467E20">
              <w:rPr>
                <w:rFonts w:ascii="Arial" w:eastAsia="Times New Roman" w:hAnsi="Arial" w:cs="Arial"/>
                <w:color w:val="000000"/>
              </w:rPr>
              <w:t>Jerusalem</w:t>
            </w:r>
          </w:p>
        </w:tc>
        <w:tc>
          <w:tcPr>
            <w:tcW w:w="2080" w:type="dxa"/>
            <w:noWrap/>
            <w:hideMark/>
          </w:tcPr>
          <w:p w14:paraId="3A3E2681" w14:textId="77777777" w:rsidR="00467E20" w:rsidRPr="00467E20" w:rsidRDefault="00467E20" w:rsidP="000C51F7">
            <w:pPr>
              <w:jc w:val="both"/>
              <w:rPr>
                <w:rFonts w:ascii="Arial" w:eastAsia="Times New Roman" w:hAnsi="Arial" w:cs="Arial"/>
                <w:color w:val="000000"/>
              </w:rPr>
            </w:pPr>
            <w:r w:rsidRPr="00467E20">
              <w:rPr>
                <w:rFonts w:ascii="Arial" w:eastAsia="Times New Roman" w:hAnsi="Arial" w:cs="Arial"/>
                <w:color w:val="000000"/>
              </w:rPr>
              <w:t>6.3</w:t>
            </w:r>
          </w:p>
        </w:tc>
        <w:tc>
          <w:tcPr>
            <w:tcW w:w="1940" w:type="dxa"/>
            <w:noWrap/>
            <w:hideMark/>
          </w:tcPr>
          <w:p w14:paraId="7D57F176" w14:textId="77777777" w:rsidR="00467E20" w:rsidRPr="00467E20" w:rsidRDefault="00467E20" w:rsidP="000C51F7">
            <w:pPr>
              <w:jc w:val="both"/>
              <w:rPr>
                <w:rFonts w:ascii="Arial" w:eastAsia="Times New Roman" w:hAnsi="Arial" w:cs="Arial"/>
                <w:color w:val="000000"/>
              </w:rPr>
            </w:pPr>
            <w:r w:rsidRPr="00467E20">
              <w:rPr>
                <w:rFonts w:ascii="Arial" w:eastAsia="Times New Roman" w:hAnsi="Arial" w:cs="Arial"/>
                <w:color w:val="000000"/>
              </w:rPr>
              <w:t>14,869</w:t>
            </w:r>
          </w:p>
        </w:tc>
        <w:tc>
          <w:tcPr>
            <w:tcW w:w="967" w:type="dxa"/>
            <w:noWrap/>
            <w:hideMark/>
          </w:tcPr>
          <w:p w14:paraId="31D72A76" w14:textId="77777777" w:rsidR="00467E20" w:rsidRPr="00467E20" w:rsidRDefault="00467E20" w:rsidP="000C51F7">
            <w:pPr>
              <w:jc w:val="both"/>
              <w:rPr>
                <w:rFonts w:ascii="Arial" w:eastAsia="Times New Roman" w:hAnsi="Arial" w:cs="Arial"/>
                <w:color w:val="000000"/>
              </w:rPr>
            </w:pPr>
            <w:r w:rsidRPr="00467E20">
              <w:rPr>
                <w:rFonts w:ascii="Arial" w:eastAsia="Times New Roman" w:hAnsi="Arial" w:cs="Arial"/>
                <w:color w:val="000000"/>
              </w:rPr>
              <w:t>113</w:t>
            </w:r>
          </w:p>
        </w:tc>
      </w:tr>
      <w:tr w:rsidR="00467E20" w:rsidRPr="00467E20" w14:paraId="7BF421B4" w14:textId="77777777" w:rsidTr="00467E20">
        <w:trPr>
          <w:trHeight w:val="278"/>
        </w:trPr>
        <w:tc>
          <w:tcPr>
            <w:tcW w:w="1720" w:type="dxa"/>
            <w:noWrap/>
            <w:hideMark/>
          </w:tcPr>
          <w:p w14:paraId="4FF6CCB3" w14:textId="77777777" w:rsidR="00467E20" w:rsidRPr="00467E20" w:rsidRDefault="00467E20" w:rsidP="000C51F7">
            <w:pPr>
              <w:jc w:val="both"/>
              <w:rPr>
                <w:rFonts w:ascii="Arial" w:eastAsia="Times New Roman" w:hAnsi="Arial" w:cs="Arial"/>
                <w:color w:val="000000"/>
              </w:rPr>
            </w:pPr>
            <w:r w:rsidRPr="00467E20">
              <w:rPr>
                <w:rFonts w:ascii="Arial" w:eastAsia="Times New Roman" w:hAnsi="Arial" w:cs="Arial"/>
                <w:color w:val="000000"/>
              </w:rPr>
              <w:t>Jerusalem</w:t>
            </w:r>
          </w:p>
        </w:tc>
        <w:tc>
          <w:tcPr>
            <w:tcW w:w="2080" w:type="dxa"/>
            <w:noWrap/>
            <w:hideMark/>
          </w:tcPr>
          <w:p w14:paraId="4A17D84D" w14:textId="77777777" w:rsidR="00467E20" w:rsidRPr="00467E20" w:rsidRDefault="00467E20" w:rsidP="000C51F7">
            <w:pPr>
              <w:jc w:val="both"/>
              <w:rPr>
                <w:rFonts w:ascii="Arial" w:eastAsia="Times New Roman" w:hAnsi="Arial" w:cs="Arial"/>
                <w:color w:val="000000"/>
              </w:rPr>
            </w:pPr>
            <w:r w:rsidRPr="00467E20">
              <w:rPr>
                <w:rFonts w:ascii="Arial" w:eastAsia="Times New Roman" w:hAnsi="Arial" w:cs="Arial"/>
                <w:color w:val="000000"/>
              </w:rPr>
              <w:t>6.0</w:t>
            </w:r>
          </w:p>
        </w:tc>
        <w:tc>
          <w:tcPr>
            <w:tcW w:w="1940" w:type="dxa"/>
            <w:noWrap/>
            <w:hideMark/>
          </w:tcPr>
          <w:p w14:paraId="0FD1E3AF" w14:textId="77777777" w:rsidR="00467E20" w:rsidRPr="00467E20" w:rsidRDefault="00467E20" w:rsidP="000C51F7">
            <w:pPr>
              <w:jc w:val="both"/>
              <w:rPr>
                <w:rFonts w:ascii="Arial" w:eastAsia="Times New Roman" w:hAnsi="Arial" w:cs="Arial"/>
                <w:color w:val="000000"/>
              </w:rPr>
            </w:pPr>
            <w:r w:rsidRPr="00467E20">
              <w:rPr>
                <w:rFonts w:ascii="Arial" w:eastAsia="Times New Roman" w:hAnsi="Arial" w:cs="Arial"/>
                <w:color w:val="000000"/>
              </w:rPr>
              <w:t>16,348</w:t>
            </w:r>
          </w:p>
        </w:tc>
        <w:tc>
          <w:tcPr>
            <w:tcW w:w="967" w:type="dxa"/>
            <w:noWrap/>
            <w:hideMark/>
          </w:tcPr>
          <w:p w14:paraId="02185EA9" w14:textId="77777777" w:rsidR="00467E20" w:rsidRPr="00467E20" w:rsidRDefault="00467E20" w:rsidP="000C51F7">
            <w:pPr>
              <w:jc w:val="both"/>
              <w:rPr>
                <w:rFonts w:ascii="Arial" w:eastAsia="Times New Roman" w:hAnsi="Arial" w:cs="Arial"/>
                <w:color w:val="000000"/>
              </w:rPr>
            </w:pPr>
            <w:r w:rsidRPr="00467E20">
              <w:rPr>
                <w:rFonts w:ascii="Arial" w:eastAsia="Times New Roman" w:hAnsi="Arial" w:cs="Arial"/>
                <w:color w:val="000000"/>
              </w:rPr>
              <w:t>114</w:t>
            </w:r>
          </w:p>
        </w:tc>
      </w:tr>
      <w:tr w:rsidR="00467E20" w:rsidRPr="00467E20" w14:paraId="5EEE80A4" w14:textId="77777777" w:rsidTr="00467E20">
        <w:trPr>
          <w:trHeight w:val="278"/>
        </w:trPr>
        <w:tc>
          <w:tcPr>
            <w:tcW w:w="1720" w:type="dxa"/>
            <w:noWrap/>
            <w:hideMark/>
          </w:tcPr>
          <w:p w14:paraId="5FBDEBF4" w14:textId="77777777" w:rsidR="00467E20" w:rsidRPr="00467E20" w:rsidRDefault="00467E20" w:rsidP="000C51F7">
            <w:pPr>
              <w:jc w:val="both"/>
              <w:rPr>
                <w:rFonts w:ascii="Arial" w:eastAsia="Times New Roman" w:hAnsi="Arial" w:cs="Arial"/>
                <w:color w:val="000000"/>
              </w:rPr>
            </w:pPr>
            <w:r w:rsidRPr="00467E20">
              <w:rPr>
                <w:rFonts w:ascii="Arial" w:eastAsia="Times New Roman" w:hAnsi="Arial" w:cs="Arial"/>
                <w:color w:val="000000"/>
              </w:rPr>
              <w:t>Jerusalem</w:t>
            </w:r>
          </w:p>
        </w:tc>
        <w:tc>
          <w:tcPr>
            <w:tcW w:w="2080" w:type="dxa"/>
            <w:noWrap/>
            <w:hideMark/>
          </w:tcPr>
          <w:p w14:paraId="1411E043" w14:textId="77777777" w:rsidR="00467E20" w:rsidRPr="00467E20" w:rsidRDefault="00467E20" w:rsidP="000C51F7">
            <w:pPr>
              <w:jc w:val="both"/>
              <w:rPr>
                <w:rFonts w:ascii="Arial" w:eastAsia="Times New Roman" w:hAnsi="Arial" w:cs="Arial"/>
                <w:color w:val="000000"/>
              </w:rPr>
            </w:pPr>
            <w:r w:rsidRPr="00467E20">
              <w:rPr>
                <w:rFonts w:ascii="Arial" w:eastAsia="Times New Roman" w:hAnsi="Arial" w:cs="Arial"/>
                <w:color w:val="000000"/>
              </w:rPr>
              <w:t>5.8</w:t>
            </w:r>
          </w:p>
        </w:tc>
        <w:tc>
          <w:tcPr>
            <w:tcW w:w="1940" w:type="dxa"/>
            <w:noWrap/>
            <w:hideMark/>
          </w:tcPr>
          <w:p w14:paraId="0CD51E0B" w14:textId="77777777" w:rsidR="00467E20" w:rsidRPr="00467E20" w:rsidRDefault="00467E20" w:rsidP="000C51F7">
            <w:pPr>
              <w:jc w:val="both"/>
              <w:rPr>
                <w:rFonts w:ascii="Arial" w:eastAsia="Times New Roman" w:hAnsi="Arial" w:cs="Arial"/>
                <w:color w:val="000000"/>
              </w:rPr>
            </w:pPr>
            <w:r w:rsidRPr="00467E20">
              <w:rPr>
                <w:rFonts w:ascii="Arial" w:eastAsia="Times New Roman" w:hAnsi="Arial" w:cs="Arial"/>
                <w:color w:val="000000"/>
              </w:rPr>
              <w:t>14,398</w:t>
            </w:r>
          </w:p>
        </w:tc>
        <w:tc>
          <w:tcPr>
            <w:tcW w:w="967" w:type="dxa"/>
            <w:noWrap/>
            <w:hideMark/>
          </w:tcPr>
          <w:p w14:paraId="66EE4C35" w14:textId="77777777" w:rsidR="00467E20" w:rsidRPr="00467E20" w:rsidRDefault="00467E20" w:rsidP="000C51F7">
            <w:pPr>
              <w:jc w:val="both"/>
              <w:rPr>
                <w:rFonts w:ascii="Arial" w:eastAsia="Times New Roman" w:hAnsi="Arial" w:cs="Arial"/>
                <w:color w:val="000000"/>
              </w:rPr>
            </w:pPr>
            <w:r w:rsidRPr="00467E20">
              <w:rPr>
                <w:rFonts w:ascii="Arial" w:eastAsia="Times New Roman" w:hAnsi="Arial" w:cs="Arial"/>
                <w:color w:val="000000"/>
              </w:rPr>
              <w:t>115</w:t>
            </w:r>
          </w:p>
        </w:tc>
      </w:tr>
      <w:tr w:rsidR="00467E20" w:rsidRPr="00467E20" w14:paraId="4ADAF940" w14:textId="77777777" w:rsidTr="00467E20">
        <w:trPr>
          <w:trHeight w:val="278"/>
        </w:trPr>
        <w:tc>
          <w:tcPr>
            <w:tcW w:w="1720" w:type="dxa"/>
            <w:noWrap/>
            <w:hideMark/>
          </w:tcPr>
          <w:p w14:paraId="7ECA0949" w14:textId="77777777" w:rsidR="00467E20" w:rsidRPr="00467E20" w:rsidRDefault="00467E20" w:rsidP="000C51F7">
            <w:pPr>
              <w:jc w:val="both"/>
              <w:rPr>
                <w:rFonts w:ascii="Arial" w:eastAsia="Times New Roman" w:hAnsi="Arial" w:cs="Arial"/>
                <w:color w:val="000000"/>
              </w:rPr>
            </w:pPr>
            <w:r w:rsidRPr="00467E20">
              <w:rPr>
                <w:rFonts w:ascii="Arial" w:eastAsia="Times New Roman" w:hAnsi="Arial" w:cs="Arial"/>
                <w:color w:val="000000"/>
              </w:rPr>
              <w:t>Jerusalem</w:t>
            </w:r>
          </w:p>
        </w:tc>
        <w:tc>
          <w:tcPr>
            <w:tcW w:w="2080" w:type="dxa"/>
            <w:noWrap/>
            <w:hideMark/>
          </w:tcPr>
          <w:p w14:paraId="27D3436F" w14:textId="77777777" w:rsidR="00467E20" w:rsidRPr="00467E20" w:rsidRDefault="00467E20" w:rsidP="000C51F7">
            <w:pPr>
              <w:jc w:val="both"/>
              <w:rPr>
                <w:rFonts w:ascii="Arial" w:eastAsia="Times New Roman" w:hAnsi="Arial" w:cs="Arial"/>
                <w:color w:val="000000"/>
              </w:rPr>
            </w:pPr>
            <w:r w:rsidRPr="00467E20">
              <w:rPr>
                <w:rFonts w:ascii="Arial" w:eastAsia="Times New Roman" w:hAnsi="Arial" w:cs="Arial"/>
                <w:color w:val="000000"/>
              </w:rPr>
              <w:t>8.3</w:t>
            </w:r>
          </w:p>
        </w:tc>
        <w:tc>
          <w:tcPr>
            <w:tcW w:w="1940" w:type="dxa"/>
            <w:noWrap/>
            <w:hideMark/>
          </w:tcPr>
          <w:p w14:paraId="6ECED45C" w14:textId="77777777" w:rsidR="00467E20" w:rsidRPr="00467E20" w:rsidRDefault="00467E20" w:rsidP="000C51F7">
            <w:pPr>
              <w:jc w:val="both"/>
              <w:rPr>
                <w:rFonts w:ascii="Arial" w:eastAsia="Times New Roman" w:hAnsi="Arial" w:cs="Arial"/>
                <w:color w:val="000000"/>
              </w:rPr>
            </w:pPr>
            <w:r w:rsidRPr="00467E20">
              <w:rPr>
                <w:rFonts w:ascii="Arial" w:eastAsia="Times New Roman" w:hAnsi="Arial" w:cs="Arial"/>
                <w:color w:val="000000"/>
              </w:rPr>
              <w:t>14,598</w:t>
            </w:r>
          </w:p>
        </w:tc>
        <w:tc>
          <w:tcPr>
            <w:tcW w:w="967" w:type="dxa"/>
            <w:noWrap/>
            <w:hideMark/>
          </w:tcPr>
          <w:p w14:paraId="0FB5C1DD" w14:textId="77777777" w:rsidR="00467E20" w:rsidRPr="00467E20" w:rsidRDefault="00467E20" w:rsidP="000C51F7">
            <w:pPr>
              <w:jc w:val="both"/>
              <w:rPr>
                <w:rFonts w:ascii="Arial" w:eastAsia="Times New Roman" w:hAnsi="Arial" w:cs="Arial"/>
                <w:color w:val="000000"/>
              </w:rPr>
            </w:pPr>
            <w:r w:rsidRPr="00467E20">
              <w:rPr>
                <w:rFonts w:ascii="Arial" w:eastAsia="Times New Roman" w:hAnsi="Arial" w:cs="Arial"/>
                <w:color w:val="000000"/>
              </w:rPr>
              <w:t>116</w:t>
            </w:r>
          </w:p>
        </w:tc>
      </w:tr>
      <w:tr w:rsidR="00467E20" w:rsidRPr="00467E20" w14:paraId="54D8CA6F" w14:textId="77777777" w:rsidTr="00467E20">
        <w:trPr>
          <w:trHeight w:val="510"/>
        </w:trPr>
        <w:tc>
          <w:tcPr>
            <w:tcW w:w="1720" w:type="dxa"/>
            <w:noWrap/>
            <w:hideMark/>
          </w:tcPr>
          <w:p w14:paraId="4D98EE68" w14:textId="77777777" w:rsidR="00467E20" w:rsidRPr="00467E20" w:rsidRDefault="00467E20" w:rsidP="000C51F7">
            <w:pPr>
              <w:jc w:val="both"/>
              <w:rPr>
                <w:rFonts w:ascii="Arial" w:eastAsia="Times New Roman" w:hAnsi="Arial" w:cs="Arial"/>
                <w:color w:val="000000"/>
              </w:rPr>
            </w:pPr>
            <w:r w:rsidRPr="00467E20">
              <w:rPr>
                <w:rFonts w:ascii="Arial" w:eastAsia="Times New Roman" w:hAnsi="Arial" w:cs="Arial"/>
                <w:color w:val="000000"/>
              </w:rPr>
              <w:t>Jerusalem</w:t>
            </w:r>
          </w:p>
        </w:tc>
        <w:tc>
          <w:tcPr>
            <w:tcW w:w="2080" w:type="dxa"/>
            <w:noWrap/>
            <w:hideMark/>
          </w:tcPr>
          <w:p w14:paraId="7EFEE3AB" w14:textId="77777777" w:rsidR="00467E20" w:rsidRPr="00467E20" w:rsidRDefault="00467E20" w:rsidP="000C51F7">
            <w:pPr>
              <w:jc w:val="both"/>
              <w:rPr>
                <w:rFonts w:ascii="Arial" w:eastAsia="Times New Roman" w:hAnsi="Arial" w:cs="Arial"/>
                <w:color w:val="000000"/>
              </w:rPr>
            </w:pPr>
            <w:r w:rsidRPr="00467E20">
              <w:rPr>
                <w:rFonts w:ascii="Arial" w:eastAsia="Times New Roman" w:hAnsi="Arial" w:cs="Arial"/>
                <w:color w:val="000000"/>
              </w:rPr>
              <w:t>14.1</w:t>
            </w:r>
          </w:p>
        </w:tc>
        <w:tc>
          <w:tcPr>
            <w:tcW w:w="1940" w:type="dxa"/>
            <w:noWrap/>
            <w:hideMark/>
          </w:tcPr>
          <w:p w14:paraId="137119CD" w14:textId="77777777" w:rsidR="00467E20" w:rsidRPr="00467E20" w:rsidRDefault="00467E20" w:rsidP="000C51F7">
            <w:pPr>
              <w:jc w:val="both"/>
              <w:rPr>
                <w:rFonts w:ascii="Arial" w:eastAsia="Times New Roman" w:hAnsi="Arial" w:cs="Arial"/>
                <w:color w:val="000000"/>
              </w:rPr>
            </w:pPr>
            <w:r w:rsidRPr="00467E20">
              <w:rPr>
                <w:rFonts w:ascii="Arial" w:eastAsia="Times New Roman" w:hAnsi="Arial" w:cs="Arial"/>
                <w:color w:val="000000"/>
              </w:rPr>
              <w:t>15,096</w:t>
            </w:r>
          </w:p>
        </w:tc>
        <w:tc>
          <w:tcPr>
            <w:tcW w:w="967" w:type="dxa"/>
            <w:noWrap/>
            <w:hideMark/>
          </w:tcPr>
          <w:p w14:paraId="74F7788E" w14:textId="77777777" w:rsidR="00467E20" w:rsidRPr="00467E20" w:rsidRDefault="00467E20" w:rsidP="000C51F7">
            <w:pPr>
              <w:jc w:val="both"/>
              <w:rPr>
                <w:rFonts w:ascii="Arial" w:eastAsia="Times New Roman" w:hAnsi="Arial" w:cs="Arial"/>
                <w:color w:val="000000"/>
              </w:rPr>
            </w:pPr>
            <w:r w:rsidRPr="00467E20">
              <w:rPr>
                <w:rFonts w:ascii="Arial" w:eastAsia="Times New Roman" w:hAnsi="Arial" w:cs="Arial"/>
                <w:color w:val="000000"/>
              </w:rPr>
              <w:t>121</w:t>
            </w:r>
          </w:p>
        </w:tc>
      </w:tr>
      <w:tr w:rsidR="00467E20" w:rsidRPr="00467E20" w14:paraId="0730AD6B" w14:textId="77777777" w:rsidTr="00467E20">
        <w:trPr>
          <w:trHeight w:val="278"/>
        </w:trPr>
        <w:tc>
          <w:tcPr>
            <w:tcW w:w="1720" w:type="dxa"/>
            <w:noWrap/>
            <w:hideMark/>
          </w:tcPr>
          <w:p w14:paraId="1BDADF11" w14:textId="77777777" w:rsidR="00467E20" w:rsidRPr="00467E20" w:rsidRDefault="00467E20" w:rsidP="000C51F7">
            <w:pPr>
              <w:jc w:val="both"/>
              <w:rPr>
                <w:rFonts w:ascii="Arial" w:eastAsia="Times New Roman" w:hAnsi="Arial" w:cs="Arial"/>
                <w:color w:val="000000"/>
              </w:rPr>
            </w:pPr>
            <w:r w:rsidRPr="00467E20">
              <w:rPr>
                <w:rFonts w:ascii="Arial" w:eastAsia="Times New Roman" w:hAnsi="Arial" w:cs="Arial"/>
                <w:color w:val="000000"/>
              </w:rPr>
              <w:t>Jerusalem</w:t>
            </w:r>
          </w:p>
        </w:tc>
        <w:tc>
          <w:tcPr>
            <w:tcW w:w="2080" w:type="dxa"/>
            <w:noWrap/>
            <w:hideMark/>
          </w:tcPr>
          <w:p w14:paraId="36AC4161" w14:textId="77777777" w:rsidR="00467E20" w:rsidRPr="00467E20" w:rsidRDefault="00467E20" w:rsidP="000C51F7">
            <w:pPr>
              <w:jc w:val="both"/>
              <w:rPr>
                <w:rFonts w:ascii="Arial" w:eastAsia="Times New Roman" w:hAnsi="Arial" w:cs="Arial"/>
                <w:color w:val="000000"/>
              </w:rPr>
            </w:pPr>
            <w:r w:rsidRPr="00467E20">
              <w:rPr>
                <w:rFonts w:ascii="Arial" w:eastAsia="Times New Roman" w:hAnsi="Arial" w:cs="Arial"/>
                <w:color w:val="000000"/>
              </w:rPr>
              <w:t>13.0</w:t>
            </w:r>
          </w:p>
        </w:tc>
        <w:tc>
          <w:tcPr>
            <w:tcW w:w="1940" w:type="dxa"/>
            <w:noWrap/>
            <w:hideMark/>
          </w:tcPr>
          <w:p w14:paraId="0954F48B" w14:textId="77777777" w:rsidR="00467E20" w:rsidRPr="00467E20" w:rsidRDefault="00467E20" w:rsidP="000C51F7">
            <w:pPr>
              <w:jc w:val="both"/>
              <w:rPr>
                <w:rFonts w:ascii="Arial" w:eastAsia="Times New Roman" w:hAnsi="Arial" w:cs="Arial"/>
                <w:color w:val="000000"/>
              </w:rPr>
            </w:pPr>
            <w:r w:rsidRPr="00467E20">
              <w:rPr>
                <w:rFonts w:ascii="Arial" w:eastAsia="Times New Roman" w:hAnsi="Arial" w:cs="Arial"/>
                <w:color w:val="000000"/>
              </w:rPr>
              <w:t>13,795</w:t>
            </w:r>
          </w:p>
        </w:tc>
        <w:tc>
          <w:tcPr>
            <w:tcW w:w="967" w:type="dxa"/>
            <w:noWrap/>
            <w:hideMark/>
          </w:tcPr>
          <w:p w14:paraId="1B3624DB" w14:textId="77777777" w:rsidR="00467E20" w:rsidRPr="00467E20" w:rsidRDefault="00467E20" w:rsidP="000C51F7">
            <w:pPr>
              <w:jc w:val="both"/>
              <w:rPr>
                <w:rFonts w:ascii="Arial" w:eastAsia="Times New Roman" w:hAnsi="Arial" w:cs="Arial"/>
                <w:color w:val="000000"/>
              </w:rPr>
            </w:pPr>
            <w:r w:rsidRPr="00467E20">
              <w:rPr>
                <w:rFonts w:ascii="Arial" w:eastAsia="Times New Roman" w:hAnsi="Arial" w:cs="Arial"/>
                <w:color w:val="000000"/>
              </w:rPr>
              <w:t>122</w:t>
            </w:r>
          </w:p>
        </w:tc>
      </w:tr>
      <w:tr w:rsidR="00467E20" w:rsidRPr="00467E20" w14:paraId="5DC7BEC7" w14:textId="77777777" w:rsidTr="00467E20">
        <w:trPr>
          <w:trHeight w:val="285"/>
        </w:trPr>
        <w:tc>
          <w:tcPr>
            <w:tcW w:w="1720" w:type="dxa"/>
            <w:noWrap/>
            <w:hideMark/>
          </w:tcPr>
          <w:p w14:paraId="71799CC3" w14:textId="77777777" w:rsidR="00467E20" w:rsidRPr="00467E20" w:rsidRDefault="00467E20" w:rsidP="000C51F7">
            <w:pPr>
              <w:jc w:val="both"/>
              <w:rPr>
                <w:rFonts w:ascii="Arial" w:eastAsia="Times New Roman" w:hAnsi="Arial" w:cs="Arial"/>
                <w:color w:val="000000"/>
              </w:rPr>
            </w:pPr>
            <w:r w:rsidRPr="00467E20">
              <w:rPr>
                <w:rFonts w:ascii="Arial" w:eastAsia="Times New Roman" w:hAnsi="Arial" w:cs="Arial"/>
                <w:color w:val="000000"/>
              </w:rPr>
              <w:t>Jerusalem</w:t>
            </w:r>
          </w:p>
        </w:tc>
        <w:tc>
          <w:tcPr>
            <w:tcW w:w="2080" w:type="dxa"/>
            <w:noWrap/>
            <w:hideMark/>
          </w:tcPr>
          <w:p w14:paraId="617FDC33" w14:textId="77777777" w:rsidR="00467E20" w:rsidRPr="00467E20" w:rsidRDefault="00467E20" w:rsidP="000C51F7">
            <w:pPr>
              <w:jc w:val="both"/>
              <w:rPr>
                <w:rFonts w:ascii="Arial" w:eastAsia="Times New Roman" w:hAnsi="Arial" w:cs="Arial"/>
                <w:color w:val="000000"/>
              </w:rPr>
            </w:pPr>
            <w:r w:rsidRPr="00467E20">
              <w:rPr>
                <w:rFonts w:ascii="Arial" w:eastAsia="Times New Roman" w:hAnsi="Arial" w:cs="Arial"/>
                <w:color w:val="000000"/>
              </w:rPr>
              <w:t>15.4</w:t>
            </w:r>
          </w:p>
        </w:tc>
        <w:tc>
          <w:tcPr>
            <w:tcW w:w="1940" w:type="dxa"/>
            <w:noWrap/>
            <w:hideMark/>
          </w:tcPr>
          <w:p w14:paraId="012F7802" w14:textId="77777777" w:rsidR="00467E20" w:rsidRPr="00467E20" w:rsidRDefault="00467E20" w:rsidP="000C51F7">
            <w:pPr>
              <w:jc w:val="both"/>
              <w:rPr>
                <w:rFonts w:ascii="Arial" w:eastAsia="Times New Roman" w:hAnsi="Arial" w:cs="Arial"/>
                <w:color w:val="000000"/>
              </w:rPr>
            </w:pPr>
            <w:r w:rsidRPr="00467E20">
              <w:rPr>
                <w:rFonts w:ascii="Arial" w:eastAsia="Times New Roman" w:hAnsi="Arial" w:cs="Arial"/>
                <w:color w:val="000000"/>
              </w:rPr>
              <w:t>14,155</w:t>
            </w:r>
          </w:p>
        </w:tc>
        <w:tc>
          <w:tcPr>
            <w:tcW w:w="967" w:type="dxa"/>
            <w:noWrap/>
            <w:hideMark/>
          </w:tcPr>
          <w:p w14:paraId="151B9249" w14:textId="77777777" w:rsidR="00467E20" w:rsidRPr="00467E20" w:rsidRDefault="00467E20" w:rsidP="000C51F7">
            <w:pPr>
              <w:jc w:val="both"/>
              <w:rPr>
                <w:rFonts w:ascii="Arial" w:eastAsia="Times New Roman" w:hAnsi="Arial" w:cs="Arial"/>
                <w:color w:val="000000"/>
              </w:rPr>
            </w:pPr>
            <w:r w:rsidRPr="00467E20">
              <w:rPr>
                <w:rFonts w:ascii="Arial" w:eastAsia="Times New Roman" w:hAnsi="Arial" w:cs="Arial"/>
                <w:color w:val="000000"/>
              </w:rPr>
              <w:t>123</w:t>
            </w:r>
          </w:p>
        </w:tc>
      </w:tr>
      <w:tr w:rsidR="00467E20" w:rsidRPr="00467E20" w14:paraId="6696D429" w14:textId="77777777" w:rsidTr="00467E20">
        <w:trPr>
          <w:trHeight w:val="278"/>
        </w:trPr>
        <w:tc>
          <w:tcPr>
            <w:tcW w:w="1720" w:type="dxa"/>
            <w:noWrap/>
            <w:hideMark/>
          </w:tcPr>
          <w:p w14:paraId="52EECFD7" w14:textId="77777777" w:rsidR="00467E20" w:rsidRPr="00467E20" w:rsidRDefault="00467E20" w:rsidP="000C51F7">
            <w:pPr>
              <w:jc w:val="both"/>
              <w:rPr>
                <w:rFonts w:ascii="Arial" w:eastAsia="Times New Roman" w:hAnsi="Arial" w:cs="Arial"/>
                <w:color w:val="000000"/>
              </w:rPr>
            </w:pPr>
            <w:r w:rsidRPr="00467E20">
              <w:rPr>
                <w:rFonts w:ascii="Arial" w:eastAsia="Times New Roman" w:hAnsi="Arial" w:cs="Arial"/>
                <w:color w:val="000000"/>
              </w:rPr>
              <w:t>Jerusalem</w:t>
            </w:r>
          </w:p>
        </w:tc>
        <w:tc>
          <w:tcPr>
            <w:tcW w:w="2080" w:type="dxa"/>
            <w:noWrap/>
            <w:hideMark/>
          </w:tcPr>
          <w:p w14:paraId="2EA850B6" w14:textId="77777777" w:rsidR="00467E20" w:rsidRPr="00467E20" w:rsidRDefault="00467E20" w:rsidP="000C51F7">
            <w:pPr>
              <w:jc w:val="both"/>
              <w:rPr>
                <w:rFonts w:ascii="Arial" w:eastAsia="Times New Roman" w:hAnsi="Arial" w:cs="Arial"/>
                <w:color w:val="000000"/>
              </w:rPr>
            </w:pPr>
            <w:r w:rsidRPr="00467E20">
              <w:rPr>
                <w:rFonts w:ascii="Arial" w:eastAsia="Times New Roman" w:hAnsi="Arial" w:cs="Arial"/>
                <w:color w:val="000000"/>
              </w:rPr>
              <w:t>15.4</w:t>
            </w:r>
          </w:p>
        </w:tc>
        <w:tc>
          <w:tcPr>
            <w:tcW w:w="1940" w:type="dxa"/>
            <w:noWrap/>
            <w:hideMark/>
          </w:tcPr>
          <w:p w14:paraId="0A2D1549" w14:textId="77777777" w:rsidR="00467E20" w:rsidRPr="00467E20" w:rsidRDefault="00467E20" w:rsidP="000C51F7">
            <w:pPr>
              <w:jc w:val="both"/>
              <w:rPr>
                <w:rFonts w:ascii="Arial" w:eastAsia="Times New Roman" w:hAnsi="Arial" w:cs="Arial"/>
                <w:color w:val="000000"/>
              </w:rPr>
            </w:pPr>
            <w:r w:rsidRPr="00467E20">
              <w:rPr>
                <w:rFonts w:ascii="Arial" w:eastAsia="Times New Roman" w:hAnsi="Arial" w:cs="Arial"/>
                <w:color w:val="000000"/>
              </w:rPr>
              <w:t>12,873</w:t>
            </w:r>
          </w:p>
        </w:tc>
        <w:tc>
          <w:tcPr>
            <w:tcW w:w="967" w:type="dxa"/>
            <w:noWrap/>
            <w:hideMark/>
          </w:tcPr>
          <w:p w14:paraId="7E9649B6" w14:textId="77777777" w:rsidR="00467E20" w:rsidRPr="00467E20" w:rsidRDefault="00467E20" w:rsidP="000C51F7">
            <w:pPr>
              <w:jc w:val="both"/>
              <w:rPr>
                <w:rFonts w:ascii="Arial" w:eastAsia="Times New Roman" w:hAnsi="Arial" w:cs="Arial"/>
                <w:color w:val="000000"/>
              </w:rPr>
            </w:pPr>
            <w:r w:rsidRPr="00467E20">
              <w:rPr>
                <w:rFonts w:ascii="Arial" w:eastAsia="Times New Roman" w:hAnsi="Arial" w:cs="Arial"/>
                <w:color w:val="000000"/>
              </w:rPr>
              <w:t>124</w:t>
            </w:r>
          </w:p>
        </w:tc>
      </w:tr>
      <w:tr w:rsidR="00467E20" w:rsidRPr="00467E20" w14:paraId="7DC6163F" w14:textId="77777777" w:rsidTr="00467E20">
        <w:trPr>
          <w:trHeight w:val="278"/>
        </w:trPr>
        <w:tc>
          <w:tcPr>
            <w:tcW w:w="1720" w:type="dxa"/>
            <w:noWrap/>
            <w:hideMark/>
          </w:tcPr>
          <w:p w14:paraId="43560B47" w14:textId="77777777" w:rsidR="00467E20" w:rsidRPr="00467E20" w:rsidRDefault="00467E20" w:rsidP="000C51F7">
            <w:pPr>
              <w:jc w:val="both"/>
              <w:rPr>
                <w:rFonts w:ascii="Arial" w:eastAsia="Times New Roman" w:hAnsi="Arial" w:cs="Arial"/>
                <w:color w:val="000000"/>
              </w:rPr>
            </w:pPr>
            <w:r w:rsidRPr="00467E20">
              <w:rPr>
                <w:rFonts w:ascii="Arial" w:eastAsia="Times New Roman" w:hAnsi="Arial" w:cs="Arial"/>
                <w:color w:val="000000"/>
              </w:rPr>
              <w:t>Jerusalem</w:t>
            </w:r>
          </w:p>
        </w:tc>
        <w:tc>
          <w:tcPr>
            <w:tcW w:w="2080" w:type="dxa"/>
            <w:noWrap/>
            <w:hideMark/>
          </w:tcPr>
          <w:p w14:paraId="56FB6939" w14:textId="77777777" w:rsidR="00467E20" w:rsidRPr="00467E20" w:rsidRDefault="00467E20" w:rsidP="000C51F7">
            <w:pPr>
              <w:jc w:val="both"/>
              <w:rPr>
                <w:rFonts w:ascii="Arial" w:eastAsia="Times New Roman" w:hAnsi="Arial" w:cs="Arial"/>
                <w:color w:val="000000"/>
              </w:rPr>
            </w:pPr>
            <w:r w:rsidRPr="00467E20">
              <w:rPr>
                <w:rFonts w:ascii="Arial" w:eastAsia="Times New Roman" w:hAnsi="Arial" w:cs="Arial"/>
                <w:color w:val="000000"/>
              </w:rPr>
              <w:t>16.1</w:t>
            </w:r>
          </w:p>
        </w:tc>
        <w:tc>
          <w:tcPr>
            <w:tcW w:w="1940" w:type="dxa"/>
            <w:noWrap/>
            <w:hideMark/>
          </w:tcPr>
          <w:p w14:paraId="0600A606" w14:textId="77777777" w:rsidR="00467E20" w:rsidRPr="00467E20" w:rsidRDefault="00467E20" w:rsidP="000C51F7">
            <w:pPr>
              <w:jc w:val="both"/>
              <w:rPr>
                <w:rFonts w:ascii="Arial" w:eastAsia="Times New Roman" w:hAnsi="Arial" w:cs="Arial"/>
                <w:color w:val="000000"/>
              </w:rPr>
            </w:pPr>
            <w:r w:rsidRPr="00467E20">
              <w:rPr>
                <w:rFonts w:ascii="Arial" w:eastAsia="Times New Roman" w:hAnsi="Arial" w:cs="Arial"/>
                <w:color w:val="000000"/>
              </w:rPr>
              <w:t>12,873</w:t>
            </w:r>
          </w:p>
        </w:tc>
        <w:tc>
          <w:tcPr>
            <w:tcW w:w="967" w:type="dxa"/>
            <w:noWrap/>
            <w:hideMark/>
          </w:tcPr>
          <w:p w14:paraId="61EDE063" w14:textId="77777777" w:rsidR="00467E20" w:rsidRPr="00467E20" w:rsidRDefault="00467E20" w:rsidP="000C51F7">
            <w:pPr>
              <w:jc w:val="both"/>
              <w:rPr>
                <w:rFonts w:ascii="Arial" w:eastAsia="Times New Roman" w:hAnsi="Arial" w:cs="Arial"/>
                <w:color w:val="000000"/>
              </w:rPr>
            </w:pPr>
            <w:r w:rsidRPr="00467E20">
              <w:rPr>
                <w:rFonts w:ascii="Arial" w:eastAsia="Times New Roman" w:hAnsi="Arial" w:cs="Arial"/>
                <w:color w:val="000000"/>
              </w:rPr>
              <w:t>125</w:t>
            </w:r>
          </w:p>
        </w:tc>
      </w:tr>
      <w:tr w:rsidR="00467E20" w:rsidRPr="00467E20" w14:paraId="1FB258AC" w14:textId="77777777" w:rsidTr="00467E20">
        <w:trPr>
          <w:trHeight w:val="289"/>
        </w:trPr>
        <w:tc>
          <w:tcPr>
            <w:tcW w:w="1720" w:type="dxa"/>
            <w:noWrap/>
            <w:hideMark/>
          </w:tcPr>
          <w:p w14:paraId="33505863" w14:textId="77777777" w:rsidR="00467E20" w:rsidRPr="00467E20" w:rsidRDefault="00467E20" w:rsidP="000C51F7">
            <w:pPr>
              <w:jc w:val="both"/>
              <w:rPr>
                <w:rFonts w:ascii="Arial" w:eastAsia="Times New Roman" w:hAnsi="Arial" w:cs="Arial"/>
                <w:color w:val="000000"/>
              </w:rPr>
            </w:pPr>
            <w:r w:rsidRPr="00467E20">
              <w:rPr>
                <w:rFonts w:ascii="Arial" w:eastAsia="Times New Roman" w:hAnsi="Arial" w:cs="Arial"/>
                <w:color w:val="000000"/>
              </w:rPr>
              <w:t>Jerusalem</w:t>
            </w:r>
          </w:p>
        </w:tc>
        <w:tc>
          <w:tcPr>
            <w:tcW w:w="2080" w:type="dxa"/>
            <w:noWrap/>
            <w:hideMark/>
          </w:tcPr>
          <w:p w14:paraId="2C5B9E37" w14:textId="77777777" w:rsidR="00467E20" w:rsidRPr="00467E20" w:rsidRDefault="00467E20" w:rsidP="000C51F7">
            <w:pPr>
              <w:jc w:val="both"/>
              <w:rPr>
                <w:rFonts w:ascii="Arial" w:eastAsia="Times New Roman" w:hAnsi="Arial" w:cs="Arial"/>
                <w:color w:val="000000"/>
              </w:rPr>
            </w:pPr>
            <w:r w:rsidRPr="00467E20">
              <w:rPr>
                <w:rFonts w:ascii="Arial" w:eastAsia="Times New Roman" w:hAnsi="Arial" w:cs="Arial"/>
                <w:color w:val="000000"/>
              </w:rPr>
              <w:t>21.5</w:t>
            </w:r>
          </w:p>
        </w:tc>
        <w:tc>
          <w:tcPr>
            <w:tcW w:w="1940" w:type="dxa"/>
            <w:noWrap/>
            <w:hideMark/>
          </w:tcPr>
          <w:p w14:paraId="51D16C10" w14:textId="77777777" w:rsidR="00467E20" w:rsidRPr="00467E20" w:rsidRDefault="00467E20" w:rsidP="000C51F7">
            <w:pPr>
              <w:jc w:val="both"/>
              <w:rPr>
                <w:rFonts w:ascii="Arial" w:eastAsia="Times New Roman" w:hAnsi="Arial" w:cs="Arial"/>
                <w:color w:val="000000"/>
              </w:rPr>
            </w:pPr>
            <w:r w:rsidRPr="00467E20">
              <w:rPr>
                <w:rFonts w:ascii="Arial" w:eastAsia="Times New Roman" w:hAnsi="Arial" w:cs="Arial"/>
                <w:color w:val="000000"/>
              </w:rPr>
              <w:t>13,823</w:t>
            </w:r>
          </w:p>
        </w:tc>
        <w:tc>
          <w:tcPr>
            <w:tcW w:w="967" w:type="dxa"/>
            <w:noWrap/>
            <w:hideMark/>
          </w:tcPr>
          <w:p w14:paraId="6A2B719C" w14:textId="77777777" w:rsidR="00467E20" w:rsidRPr="00467E20" w:rsidRDefault="00467E20" w:rsidP="000C51F7">
            <w:pPr>
              <w:jc w:val="both"/>
              <w:rPr>
                <w:rFonts w:ascii="Arial" w:eastAsia="Times New Roman" w:hAnsi="Arial" w:cs="Arial"/>
                <w:color w:val="000000"/>
              </w:rPr>
            </w:pPr>
            <w:r w:rsidRPr="00467E20">
              <w:rPr>
                <w:rFonts w:ascii="Arial" w:eastAsia="Times New Roman" w:hAnsi="Arial" w:cs="Arial"/>
                <w:color w:val="000000"/>
              </w:rPr>
              <w:t>131</w:t>
            </w:r>
          </w:p>
        </w:tc>
      </w:tr>
      <w:tr w:rsidR="00467E20" w:rsidRPr="00467E20" w14:paraId="437036DB" w14:textId="77777777" w:rsidTr="00467E20">
        <w:trPr>
          <w:trHeight w:val="278"/>
        </w:trPr>
        <w:tc>
          <w:tcPr>
            <w:tcW w:w="1720" w:type="dxa"/>
            <w:noWrap/>
            <w:hideMark/>
          </w:tcPr>
          <w:p w14:paraId="180080A6" w14:textId="77777777" w:rsidR="00467E20" w:rsidRPr="00467E20" w:rsidRDefault="00467E20" w:rsidP="000C51F7">
            <w:pPr>
              <w:jc w:val="both"/>
              <w:rPr>
                <w:rFonts w:ascii="Arial" w:eastAsia="Times New Roman" w:hAnsi="Arial" w:cs="Arial"/>
                <w:color w:val="000000"/>
              </w:rPr>
            </w:pPr>
            <w:r w:rsidRPr="00467E20">
              <w:rPr>
                <w:rFonts w:ascii="Arial" w:eastAsia="Times New Roman" w:hAnsi="Arial" w:cs="Arial"/>
                <w:color w:val="000000"/>
              </w:rPr>
              <w:t>Jerusalem</w:t>
            </w:r>
          </w:p>
        </w:tc>
        <w:tc>
          <w:tcPr>
            <w:tcW w:w="2080" w:type="dxa"/>
            <w:noWrap/>
            <w:hideMark/>
          </w:tcPr>
          <w:p w14:paraId="665422B0" w14:textId="77777777" w:rsidR="00467E20" w:rsidRPr="00467E20" w:rsidRDefault="00467E20" w:rsidP="000C51F7">
            <w:pPr>
              <w:jc w:val="both"/>
              <w:rPr>
                <w:rFonts w:ascii="Arial" w:eastAsia="Times New Roman" w:hAnsi="Arial" w:cs="Arial"/>
                <w:color w:val="000000"/>
              </w:rPr>
            </w:pPr>
            <w:r w:rsidRPr="00467E20">
              <w:rPr>
                <w:rFonts w:ascii="Arial" w:eastAsia="Times New Roman" w:hAnsi="Arial" w:cs="Arial"/>
                <w:color w:val="000000"/>
              </w:rPr>
              <w:t>18.3</w:t>
            </w:r>
          </w:p>
        </w:tc>
        <w:tc>
          <w:tcPr>
            <w:tcW w:w="1940" w:type="dxa"/>
            <w:noWrap/>
            <w:hideMark/>
          </w:tcPr>
          <w:p w14:paraId="44C3B798" w14:textId="77777777" w:rsidR="00467E20" w:rsidRPr="00467E20" w:rsidRDefault="00467E20" w:rsidP="000C51F7">
            <w:pPr>
              <w:jc w:val="both"/>
              <w:rPr>
                <w:rFonts w:ascii="Arial" w:eastAsia="Times New Roman" w:hAnsi="Arial" w:cs="Arial"/>
                <w:color w:val="000000"/>
              </w:rPr>
            </w:pPr>
            <w:r w:rsidRPr="00467E20">
              <w:rPr>
                <w:rFonts w:ascii="Arial" w:eastAsia="Times New Roman" w:hAnsi="Arial" w:cs="Arial"/>
                <w:color w:val="000000"/>
              </w:rPr>
              <w:t>13,270</w:t>
            </w:r>
          </w:p>
        </w:tc>
        <w:tc>
          <w:tcPr>
            <w:tcW w:w="967" w:type="dxa"/>
            <w:noWrap/>
            <w:hideMark/>
          </w:tcPr>
          <w:p w14:paraId="23670D26" w14:textId="77777777" w:rsidR="00467E20" w:rsidRPr="00467E20" w:rsidRDefault="00467E20" w:rsidP="000C51F7">
            <w:pPr>
              <w:jc w:val="both"/>
              <w:rPr>
                <w:rFonts w:ascii="Arial" w:eastAsia="Times New Roman" w:hAnsi="Arial" w:cs="Arial"/>
                <w:color w:val="000000"/>
              </w:rPr>
            </w:pPr>
            <w:r w:rsidRPr="00467E20">
              <w:rPr>
                <w:rFonts w:ascii="Arial" w:eastAsia="Times New Roman" w:hAnsi="Arial" w:cs="Arial"/>
                <w:color w:val="000000"/>
              </w:rPr>
              <w:t>132</w:t>
            </w:r>
          </w:p>
        </w:tc>
      </w:tr>
      <w:tr w:rsidR="00467E20" w:rsidRPr="00467E20" w14:paraId="425A96F9" w14:textId="77777777" w:rsidTr="00467E20">
        <w:trPr>
          <w:trHeight w:val="278"/>
        </w:trPr>
        <w:tc>
          <w:tcPr>
            <w:tcW w:w="1720" w:type="dxa"/>
            <w:noWrap/>
            <w:hideMark/>
          </w:tcPr>
          <w:p w14:paraId="42F55769" w14:textId="77777777" w:rsidR="00467E20" w:rsidRPr="00467E20" w:rsidRDefault="00467E20" w:rsidP="000C51F7">
            <w:pPr>
              <w:jc w:val="both"/>
              <w:rPr>
                <w:rFonts w:ascii="Arial" w:eastAsia="Times New Roman" w:hAnsi="Arial" w:cs="Arial"/>
                <w:color w:val="000000"/>
              </w:rPr>
            </w:pPr>
            <w:r w:rsidRPr="00467E20">
              <w:rPr>
                <w:rFonts w:ascii="Arial" w:eastAsia="Times New Roman" w:hAnsi="Arial" w:cs="Arial"/>
                <w:color w:val="000000"/>
              </w:rPr>
              <w:t>Jerusalem</w:t>
            </w:r>
          </w:p>
        </w:tc>
        <w:tc>
          <w:tcPr>
            <w:tcW w:w="2080" w:type="dxa"/>
            <w:noWrap/>
            <w:hideMark/>
          </w:tcPr>
          <w:p w14:paraId="5927278B" w14:textId="77777777" w:rsidR="00467E20" w:rsidRPr="00467E20" w:rsidRDefault="00467E20" w:rsidP="000C51F7">
            <w:pPr>
              <w:jc w:val="both"/>
              <w:rPr>
                <w:rFonts w:ascii="Arial" w:eastAsia="Times New Roman" w:hAnsi="Arial" w:cs="Arial"/>
                <w:color w:val="000000"/>
              </w:rPr>
            </w:pPr>
            <w:r w:rsidRPr="00467E20">
              <w:rPr>
                <w:rFonts w:ascii="Arial" w:eastAsia="Times New Roman" w:hAnsi="Arial" w:cs="Arial"/>
                <w:color w:val="000000"/>
              </w:rPr>
              <w:t>17.5</w:t>
            </w:r>
          </w:p>
        </w:tc>
        <w:tc>
          <w:tcPr>
            <w:tcW w:w="1940" w:type="dxa"/>
            <w:noWrap/>
            <w:hideMark/>
          </w:tcPr>
          <w:p w14:paraId="4E24D583" w14:textId="77777777" w:rsidR="00467E20" w:rsidRPr="00467E20" w:rsidRDefault="00467E20" w:rsidP="000C51F7">
            <w:pPr>
              <w:jc w:val="both"/>
              <w:rPr>
                <w:rFonts w:ascii="Arial" w:eastAsia="Times New Roman" w:hAnsi="Arial" w:cs="Arial"/>
                <w:color w:val="000000"/>
              </w:rPr>
            </w:pPr>
            <w:r w:rsidRPr="00467E20">
              <w:rPr>
                <w:rFonts w:ascii="Arial" w:eastAsia="Times New Roman" w:hAnsi="Arial" w:cs="Arial"/>
                <w:color w:val="000000"/>
              </w:rPr>
              <w:t>15,551</w:t>
            </w:r>
          </w:p>
        </w:tc>
        <w:tc>
          <w:tcPr>
            <w:tcW w:w="967" w:type="dxa"/>
            <w:noWrap/>
            <w:hideMark/>
          </w:tcPr>
          <w:p w14:paraId="761FF082" w14:textId="77777777" w:rsidR="00467E20" w:rsidRPr="00467E20" w:rsidRDefault="00467E20" w:rsidP="000C51F7">
            <w:pPr>
              <w:jc w:val="both"/>
              <w:rPr>
                <w:rFonts w:ascii="Arial" w:eastAsia="Times New Roman" w:hAnsi="Arial" w:cs="Arial"/>
                <w:color w:val="000000"/>
              </w:rPr>
            </w:pPr>
            <w:r w:rsidRPr="00467E20">
              <w:rPr>
                <w:rFonts w:ascii="Arial" w:eastAsia="Times New Roman" w:hAnsi="Arial" w:cs="Arial"/>
                <w:color w:val="000000"/>
              </w:rPr>
              <w:t>133</w:t>
            </w:r>
          </w:p>
        </w:tc>
      </w:tr>
      <w:tr w:rsidR="00467E20" w:rsidRPr="00467E20" w14:paraId="2C29C71F" w14:textId="77777777" w:rsidTr="00467E20">
        <w:trPr>
          <w:trHeight w:val="278"/>
        </w:trPr>
        <w:tc>
          <w:tcPr>
            <w:tcW w:w="1720" w:type="dxa"/>
            <w:noWrap/>
            <w:hideMark/>
          </w:tcPr>
          <w:p w14:paraId="285EB017" w14:textId="77777777" w:rsidR="00467E20" w:rsidRPr="00467E20" w:rsidRDefault="00467E20" w:rsidP="000C51F7">
            <w:pPr>
              <w:jc w:val="both"/>
              <w:rPr>
                <w:rFonts w:ascii="Arial" w:eastAsia="Times New Roman" w:hAnsi="Arial" w:cs="Arial"/>
                <w:color w:val="000000"/>
              </w:rPr>
            </w:pPr>
            <w:r w:rsidRPr="00467E20">
              <w:rPr>
                <w:rFonts w:ascii="Arial" w:eastAsia="Times New Roman" w:hAnsi="Arial" w:cs="Arial"/>
                <w:color w:val="000000"/>
              </w:rPr>
              <w:t>Jerusalem</w:t>
            </w:r>
          </w:p>
        </w:tc>
        <w:tc>
          <w:tcPr>
            <w:tcW w:w="2080" w:type="dxa"/>
            <w:noWrap/>
            <w:hideMark/>
          </w:tcPr>
          <w:p w14:paraId="53962FD5" w14:textId="77777777" w:rsidR="00467E20" w:rsidRPr="00467E20" w:rsidRDefault="00467E20" w:rsidP="000C51F7">
            <w:pPr>
              <w:jc w:val="both"/>
              <w:rPr>
                <w:rFonts w:ascii="Arial" w:eastAsia="Times New Roman" w:hAnsi="Arial" w:cs="Arial"/>
                <w:color w:val="000000"/>
              </w:rPr>
            </w:pPr>
            <w:r w:rsidRPr="00467E20">
              <w:rPr>
                <w:rFonts w:ascii="Arial" w:eastAsia="Times New Roman" w:hAnsi="Arial" w:cs="Arial"/>
                <w:color w:val="000000"/>
              </w:rPr>
              <w:t>16.4</w:t>
            </w:r>
          </w:p>
        </w:tc>
        <w:tc>
          <w:tcPr>
            <w:tcW w:w="1940" w:type="dxa"/>
            <w:noWrap/>
            <w:hideMark/>
          </w:tcPr>
          <w:p w14:paraId="43B5D12D" w14:textId="77777777" w:rsidR="00467E20" w:rsidRPr="00467E20" w:rsidRDefault="00467E20" w:rsidP="000C51F7">
            <w:pPr>
              <w:jc w:val="both"/>
              <w:rPr>
                <w:rFonts w:ascii="Arial" w:eastAsia="Times New Roman" w:hAnsi="Arial" w:cs="Arial"/>
                <w:color w:val="000000"/>
              </w:rPr>
            </w:pPr>
            <w:r w:rsidRPr="00467E20">
              <w:rPr>
                <w:rFonts w:ascii="Arial" w:eastAsia="Times New Roman" w:hAnsi="Arial" w:cs="Arial"/>
                <w:color w:val="000000"/>
              </w:rPr>
              <w:t>12,036</w:t>
            </w:r>
          </w:p>
        </w:tc>
        <w:tc>
          <w:tcPr>
            <w:tcW w:w="967" w:type="dxa"/>
            <w:noWrap/>
            <w:hideMark/>
          </w:tcPr>
          <w:p w14:paraId="31267A2C" w14:textId="77777777" w:rsidR="00467E20" w:rsidRPr="00467E20" w:rsidRDefault="00467E20" w:rsidP="000C51F7">
            <w:pPr>
              <w:jc w:val="both"/>
              <w:rPr>
                <w:rFonts w:ascii="Arial" w:eastAsia="Times New Roman" w:hAnsi="Arial" w:cs="Arial"/>
                <w:color w:val="000000"/>
              </w:rPr>
            </w:pPr>
            <w:r w:rsidRPr="00467E20">
              <w:rPr>
                <w:rFonts w:ascii="Arial" w:eastAsia="Times New Roman" w:hAnsi="Arial" w:cs="Arial"/>
                <w:color w:val="000000"/>
              </w:rPr>
              <w:t>134</w:t>
            </w:r>
          </w:p>
        </w:tc>
      </w:tr>
      <w:tr w:rsidR="00467E20" w:rsidRPr="00467E20" w14:paraId="09D2B33B" w14:textId="77777777" w:rsidTr="00467E20">
        <w:trPr>
          <w:trHeight w:val="278"/>
        </w:trPr>
        <w:tc>
          <w:tcPr>
            <w:tcW w:w="1720" w:type="dxa"/>
            <w:noWrap/>
            <w:hideMark/>
          </w:tcPr>
          <w:p w14:paraId="59C8C1A2" w14:textId="77777777" w:rsidR="00467E20" w:rsidRPr="00467E20" w:rsidRDefault="00467E20" w:rsidP="000C51F7">
            <w:pPr>
              <w:jc w:val="both"/>
              <w:rPr>
                <w:rFonts w:ascii="Arial" w:eastAsia="Times New Roman" w:hAnsi="Arial" w:cs="Arial"/>
                <w:color w:val="000000"/>
              </w:rPr>
            </w:pPr>
            <w:r w:rsidRPr="00467E20">
              <w:rPr>
                <w:rFonts w:ascii="Arial" w:eastAsia="Times New Roman" w:hAnsi="Arial" w:cs="Arial"/>
                <w:color w:val="000000"/>
              </w:rPr>
              <w:t>Jerusalem</w:t>
            </w:r>
          </w:p>
        </w:tc>
        <w:tc>
          <w:tcPr>
            <w:tcW w:w="2080" w:type="dxa"/>
            <w:noWrap/>
            <w:hideMark/>
          </w:tcPr>
          <w:p w14:paraId="05B947BC" w14:textId="77777777" w:rsidR="00467E20" w:rsidRPr="00467E20" w:rsidRDefault="00467E20" w:rsidP="000C51F7">
            <w:pPr>
              <w:jc w:val="both"/>
              <w:rPr>
                <w:rFonts w:ascii="Arial" w:eastAsia="Times New Roman" w:hAnsi="Arial" w:cs="Arial"/>
                <w:color w:val="000000"/>
              </w:rPr>
            </w:pPr>
            <w:r w:rsidRPr="00467E20">
              <w:rPr>
                <w:rFonts w:ascii="Arial" w:eastAsia="Times New Roman" w:hAnsi="Arial" w:cs="Arial"/>
                <w:color w:val="000000"/>
              </w:rPr>
              <w:t>16.5</w:t>
            </w:r>
          </w:p>
        </w:tc>
        <w:tc>
          <w:tcPr>
            <w:tcW w:w="1940" w:type="dxa"/>
            <w:noWrap/>
            <w:hideMark/>
          </w:tcPr>
          <w:p w14:paraId="3001AFA5" w14:textId="77777777" w:rsidR="00467E20" w:rsidRPr="00467E20" w:rsidRDefault="00467E20" w:rsidP="000C51F7">
            <w:pPr>
              <w:jc w:val="both"/>
              <w:rPr>
                <w:rFonts w:ascii="Arial" w:eastAsia="Times New Roman" w:hAnsi="Arial" w:cs="Arial"/>
                <w:color w:val="000000"/>
              </w:rPr>
            </w:pPr>
            <w:r w:rsidRPr="00467E20">
              <w:rPr>
                <w:rFonts w:ascii="Arial" w:eastAsia="Times New Roman" w:hAnsi="Arial" w:cs="Arial"/>
                <w:color w:val="000000"/>
              </w:rPr>
              <w:t>13,287</w:t>
            </w:r>
          </w:p>
        </w:tc>
        <w:tc>
          <w:tcPr>
            <w:tcW w:w="967" w:type="dxa"/>
            <w:noWrap/>
            <w:hideMark/>
          </w:tcPr>
          <w:p w14:paraId="4BBC1732" w14:textId="77777777" w:rsidR="00467E20" w:rsidRPr="00467E20" w:rsidRDefault="00467E20" w:rsidP="000C51F7">
            <w:pPr>
              <w:jc w:val="both"/>
              <w:rPr>
                <w:rFonts w:ascii="Arial" w:eastAsia="Times New Roman" w:hAnsi="Arial" w:cs="Arial"/>
                <w:color w:val="000000"/>
              </w:rPr>
            </w:pPr>
            <w:r w:rsidRPr="00467E20">
              <w:rPr>
                <w:rFonts w:ascii="Arial" w:eastAsia="Times New Roman" w:hAnsi="Arial" w:cs="Arial"/>
                <w:color w:val="000000"/>
              </w:rPr>
              <w:t>135</w:t>
            </w:r>
          </w:p>
        </w:tc>
      </w:tr>
      <w:tr w:rsidR="00467E20" w:rsidRPr="00467E20" w14:paraId="75C41184" w14:textId="77777777" w:rsidTr="00467E20">
        <w:trPr>
          <w:trHeight w:val="270"/>
        </w:trPr>
        <w:tc>
          <w:tcPr>
            <w:tcW w:w="1720" w:type="dxa"/>
            <w:noWrap/>
            <w:hideMark/>
          </w:tcPr>
          <w:p w14:paraId="73329EA5" w14:textId="77777777" w:rsidR="00467E20" w:rsidRPr="00467E20" w:rsidRDefault="00467E20" w:rsidP="000C51F7">
            <w:pPr>
              <w:jc w:val="both"/>
              <w:rPr>
                <w:rFonts w:ascii="Arial" w:eastAsia="Times New Roman" w:hAnsi="Arial" w:cs="Arial"/>
                <w:color w:val="000000"/>
              </w:rPr>
            </w:pPr>
            <w:r w:rsidRPr="00467E20">
              <w:rPr>
                <w:rFonts w:ascii="Arial" w:eastAsia="Times New Roman" w:hAnsi="Arial" w:cs="Arial"/>
                <w:color w:val="000000"/>
              </w:rPr>
              <w:t>Jerusalem</w:t>
            </w:r>
          </w:p>
        </w:tc>
        <w:tc>
          <w:tcPr>
            <w:tcW w:w="2080" w:type="dxa"/>
            <w:noWrap/>
            <w:hideMark/>
          </w:tcPr>
          <w:p w14:paraId="77FD1354" w14:textId="77777777" w:rsidR="00467E20" w:rsidRPr="00467E20" w:rsidRDefault="00467E20" w:rsidP="000C51F7">
            <w:pPr>
              <w:jc w:val="both"/>
              <w:rPr>
                <w:rFonts w:ascii="Arial" w:eastAsia="Times New Roman" w:hAnsi="Arial" w:cs="Arial"/>
                <w:color w:val="000000"/>
              </w:rPr>
            </w:pPr>
            <w:r w:rsidRPr="00467E20">
              <w:rPr>
                <w:rFonts w:ascii="Arial" w:eastAsia="Times New Roman" w:hAnsi="Arial" w:cs="Arial"/>
                <w:color w:val="000000"/>
              </w:rPr>
              <w:t>17.1</w:t>
            </w:r>
          </w:p>
        </w:tc>
        <w:tc>
          <w:tcPr>
            <w:tcW w:w="1940" w:type="dxa"/>
            <w:noWrap/>
            <w:hideMark/>
          </w:tcPr>
          <w:p w14:paraId="42DB733A" w14:textId="77777777" w:rsidR="00467E20" w:rsidRPr="00467E20" w:rsidRDefault="00467E20" w:rsidP="000C51F7">
            <w:pPr>
              <w:jc w:val="both"/>
              <w:rPr>
                <w:rFonts w:ascii="Arial" w:eastAsia="Times New Roman" w:hAnsi="Arial" w:cs="Arial"/>
                <w:color w:val="000000"/>
              </w:rPr>
            </w:pPr>
            <w:r w:rsidRPr="00467E20">
              <w:rPr>
                <w:rFonts w:ascii="Arial" w:eastAsia="Times New Roman" w:hAnsi="Arial" w:cs="Arial"/>
                <w:color w:val="000000"/>
              </w:rPr>
              <w:t>13,877</w:t>
            </w:r>
          </w:p>
        </w:tc>
        <w:tc>
          <w:tcPr>
            <w:tcW w:w="967" w:type="dxa"/>
            <w:noWrap/>
            <w:hideMark/>
          </w:tcPr>
          <w:p w14:paraId="77E05FB1" w14:textId="77777777" w:rsidR="00467E20" w:rsidRPr="00467E20" w:rsidRDefault="00467E20" w:rsidP="000C51F7">
            <w:pPr>
              <w:jc w:val="both"/>
              <w:rPr>
                <w:rFonts w:ascii="Arial" w:eastAsia="Times New Roman" w:hAnsi="Arial" w:cs="Arial"/>
                <w:color w:val="000000"/>
              </w:rPr>
            </w:pPr>
            <w:r w:rsidRPr="00467E20">
              <w:rPr>
                <w:rFonts w:ascii="Arial" w:eastAsia="Times New Roman" w:hAnsi="Arial" w:cs="Arial"/>
                <w:color w:val="000000"/>
              </w:rPr>
              <w:t>136</w:t>
            </w:r>
          </w:p>
        </w:tc>
      </w:tr>
      <w:tr w:rsidR="00467E20" w:rsidRPr="00467E20" w14:paraId="5313DD40" w14:textId="77777777" w:rsidTr="00467E20">
        <w:trPr>
          <w:trHeight w:val="270"/>
        </w:trPr>
        <w:tc>
          <w:tcPr>
            <w:tcW w:w="1720" w:type="dxa"/>
            <w:noWrap/>
            <w:hideMark/>
          </w:tcPr>
          <w:p w14:paraId="7DE0FDD8" w14:textId="77777777" w:rsidR="00467E20" w:rsidRPr="00467E20" w:rsidRDefault="00467E20" w:rsidP="000C51F7">
            <w:pPr>
              <w:jc w:val="both"/>
              <w:rPr>
                <w:rFonts w:ascii="Arial" w:eastAsia="Times New Roman" w:hAnsi="Arial" w:cs="Arial"/>
                <w:color w:val="000000"/>
              </w:rPr>
            </w:pPr>
            <w:r w:rsidRPr="00467E20">
              <w:rPr>
                <w:rFonts w:ascii="Arial" w:eastAsia="Times New Roman" w:hAnsi="Arial" w:cs="Arial"/>
                <w:color w:val="000000"/>
              </w:rPr>
              <w:t>Jerusalem</w:t>
            </w:r>
          </w:p>
        </w:tc>
        <w:tc>
          <w:tcPr>
            <w:tcW w:w="2080" w:type="dxa"/>
            <w:noWrap/>
            <w:hideMark/>
          </w:tcPr>
          <w:p w14:paraId="3B774247" w14:textId="77777777" w:rsidR="00467E20" w:rsidRPr="00467E20" w:rsidRDefault="00467E20" w:rsidP="000C51F7">
            <w:pPr>
              <w:jc w:val="both"/>
              <w:rPr>
                <w:rFonts w:ascii="Arial" w:eastAsia="Times New Roman" w:hAnsi="Arial" w:cs="Arial"/>
                <w:color w:val="000000"/>
              </w:rPr>
            </w:pPr>
            <w:r w:rsidRPr="00467E20">
              <w:rPr>
                <w:rFonts w:ascii="Arial" w:eastAsia="Times New Roman" w:hAnsi="Arial" w:cs="Arial"/>
                <w:color w:val="000000"/>
              </w:rPr>
              <w:t>3.9</w:t>
            </w:r>
          </w:p>
        </w:tc>
        <w:tc>
          <w:tcPr>
            <w:tcW w:w="1940" w:type="dxa"/>
            <w:noWrap/>
            <w:hideMark/>
          </w:tcPr>
          <w:p w14:paraId="69366C8A" w14:textId="77777777" w:rsidR="00467E20" w:rsidRPr="00467E20" w:rsidRDefault="00467E20" w:rsidP="000C51F7">
            <w:pPr>
              <w:jc w:val="both"/>
              <w:rPr>
                <w:rFonts w:ascii="Arial" w:eastAsia="Times New Roman" w:hAnsi="Arial" w:cs="Arial"/>
                <w:color w:val="000000"/>
              </w:rPr>
            </w:pPr>
            <w:r w:rsidRPr="00467E20">
              <w:rPr>
                <w:rFonts w:ascii="Arial" w:eastAsia="Times New Roman" w:hAnsi="Arial" w:cs="Arial"/>
                <w:color w:val="000000"/>
              </w:rPr>
              <w:t>16,636</w:t>
            </w:r>
          </w:p>
        </w:tc>
        <w:tc>
          <w:tcPr>
            <w:tcW w:w="967" w:type="dxa"/>
            <w:noWrap/>
            <w:hideMark/>
          </w:tcPr>
          <w:p w14:paraId="67EEE6A9" w14:textId="77777777" w:rsidR="00467E20" w:rsidRPr="00467E20" w:rsidRDefault="00467E20" w:rsidP="000C51F7">
            <w:pPr>
              <w:jc w:val="both"/>
              <w:rPr>
                <w:rFonts w:ascii="Arial" w:eastAsia="Times New Roman" w:hAnsi="Arial" w:cs="Arial"/>
                <w:color w:val="000000"/>
              </w:rPr>
            </w:pPr>
            <w:r w:rsidRPr="00467E20">
              <w:rPr>
                <w:rFonts w:ascii="Arial" w:eastAsia="Times New Roman" w:hAnsi="Arial" w:cs="Arial"/>
                <w:color w:val="000000"/>
              </w:rPr>
              <w:t>411</w:t>
            </w:r>
          </w:p>
        </w:tc>
      </w:tr>
      <w:tr w:rsidR="00467E20" w:rsidRPr="00467E20" w14:paraId="28430314" w14:textId="77777777" w:rsidTr="00467E20">
        <w:trPr>
          <w:trHeight w:val="270"/>
        </w:trPr>
        <w:tc>
          <w:tcPr>
            <w:tcW w:w="1720" w:type="dxa"/>
            <w:noWrap/>
            <w:hideMark/>
          </w:tcPr>
          <w:p w14:paraId="3C1BC3C1" w14:textId="77777777" w:rsidR="00467E20" w:rsidRPr="00467E20" w:rsidRDefault="00467E20" w:rsidP="000C51F7">
            <w:pPr>
              <w:jc w:val="both"/>
              <w:rPr>
                <w:rFonts w:ascii="Arial" w:eastAsia="Times New Roman" w:hAnsi="Arial" w:cs="Arial"/>
                <w:color w:val="000000"/>
              </w:rPr>
            </w:pPr>
            <w:r w:rsidRPr="00467E20">
              <w:rPr>
                <w:rFonts w:ascii="Arial" w:eastAsia="Times New Roman" w:hAnsi="Arial" w:cs="Arial"/>
                <w:color w:val="000000"/>
              </w:rPr>
              <w:t>Jerusalem</w:t>
            </w:r>
          </w:p>
        </w:tc>
        <w:tc>
          <w:tcPr>
            <w:tcW w:w="2080" w:type="dxa"/>
            <w:noWrap/>
            <w:hideMark/>
          </w:tcPr>
          <w:p w14:paraId="1031A559" w14:textId="77777777" w:rsidR="00467E20" w:rsidRPr="00467E20" w:rsidRDefault="00467E20" w:rsidP="000C51F7">
            <w:pPr>
              <w:jc w:val="both"/>
              <w:rPr>
                <w:rFonts w:ascii="Arial" w:eastAsia="Times New Roman" w:hAnsi="Arial" w:cs="Arial"/>
                <w:color w:val="000000"/>
              </w:rPr>
            </w:pPr>
            <w:r w:rsidRPr="00467E20">
              <w:rPr>
                <w:rFonts w:ascii="Arial" w:eastAsia="Times New Roman" w:hAnsi="Arial" w:cs="Arial"/>
                <w:color w:val="000000"/>
              </w:rPr>
              <w:t>2.1</w:t>
            </w:r>
          </w:p>
        </w:tc>
        <w:tc>
          <w:tcPr>
            <w:tcW w:w="1940" w:type="dxa"/>
            <w:noWrap/>
            <w:hideMark/>
          </w:tcPr>
          <w:p w14:paraId="5BA0FFD4" w14:textId="77777777" w:rsidR="00467E20" w:rsidRPr="00467E20" w:rsidRDefault="00467E20" w:rsidP="000C51F7">
            <w:pPr>
              <w:jc w:val="both"/>
              <w:rPr>
                <w:rFonts w:ascii="Arial" w:eastAsia="Times New Roman" w:hAnsi="Arial" w:cs="Arial"/>
                <w:color w:val="000000"/>
              </w:rPr>
            </w:pPr>
            <w:r w:rsidRPr="00467E20">
              <w:rPr>
                <w:rFonts w:ascii="Arial" w:eastAsia="Times New Roman" w:hAnsi="Arial" w:cs="Arial"/>
                <w:color w:val="000000"/>
              </w:rPr>
              <w:t>16,794</w:t>
            </w:r>
          </w:p>
        </w:tc>
        <w:tc>
          <w:tcPr>
            <w:tcW w:w="967" w:type="dxa"/>
            <w:noWrap/>
            <w:hideMark/>
          </w:tcPr>
          <w:p w14:paraId="4A834035" w14:textId="77777777" w:rsidR="00467E20" w:rsidRPr="00467E20" w:rsidRDefault="00467E20" w:rsidP="000C51F7">
            <w:pPr>
              <w:jc w:val="both"/>
              <w:rPr>
                <w:rFonts w:ascii="Arial" w:eastAsia="Times New Roman" w:hAnsi="Arial" w:cs="Arial"/>
                <w:color w:val="000000"/>
              </w:rPr>
            </w:pPr>
            <w:r w:rsidRPr="00467E20">
              <w:rPr>
                <w:rFonts w:ascii="Arial" w:eastAsia="Times New Roman" w:hAnsi="Arial" w:cs="Arial"/>
                <w:color w:val="000000"/>
              </w:rPr>
              <w:t>412</w:t>
            </w:r>
          </w:p>
        </w:tc>
      </w:tr>
      <w:tr w:rsidR="00467E20" w:rsidRPr="00467E20" w14:paraId="3F24E33C" w14:textId="77777777" w:rsidTr="00467E20">
        <w:trPr>
          <w:trHeight w:val="270"/>
        </w:trPr>
        <w:tc>
          <w:tcPr>
            <w:tcW w:w="1720" w:type="dxa"/>
            <w:noWrap/>
            <w:hideMark/>
          </w:tcPr>
          <w:p w14:paraId="2DD9D73B" w14:textId="77777777" w:rsidR="00467E20" w:rsidRPr="00467E20" w:rsidRDefault="00467E20" w:rsidP="000C51F7">
            <w:pPr>
              <w:jc w:val="both"/>
              <w:rPr>
                <w:rFonts w:ascii="Arial" w:eastAsia="Times New Roman" w:hAnsi="Arial" w:cs="Arial"/>
                <w:color w:val="000000"/>
              </w:rPr>
            </w:pPr>
            <w:r w:rsidRPr="00467E20">
              <w:rPr>
                <w:rFonts w:ascii="Arial" w:eastAsia="Times New Roman" w:hAnsi="Arial" w:cs="Arial"/>
                <w:color w:val="000000"/>
              </w:rPr>
              <w:t>Jerusalem</w:t>
            </w:r>
          </w:p>
        </w:tc>
        <w:tc>
          <w:tcPr>
            <w:tcW w:w="2080" w:type="dxa"/>
            <w:noWrap/>
            <w:hideMark/>
          </w:tcPr>
          <w:p w14:paraId="1922B86B" w14:textId="77777777" w:rsidR="00467E20" w:rsidRPr="00467E20" w:rsidRDefault="00467E20" w:rsidP="000C51F7">
            <w:pPr>
              <w:jc w:val="both"/>
              <w:rPr>
                <w:rFonts w:ascii="Arial" w:eastAsia="Times New Roman" w:hAnsi="Arial" w:cs="Arial"/>
                <w:color w:val="000000"/>
              </w:rPr>
            </w:pPr>
            <w:r w:rsidRPr="00467E20">
              <w:rPr>
                <w:rFonts w:ascii="Arial" w:eastAsia="Times New Roman" w:hAnsi="Arial" w:cs="Arial"/>
                <w:color w:val="000000"/>
              </w:rPr>
              <w:t>4.6</w:t>
            </w:r>
          </w:p>
        </w:tc>
        <w:tc>
          <w:tcPr>
            <w:tcW w:w="1940" w:type="dxa"/>
            <w:noWrap/>
            <w:hideMark/>
          </w:tcPr>
          <w:p w14:paraId="6409AD5F" w14:textId="77777777" w:rsidR="00467E20" w:rsidRPr="00467E20" w:rsidRDefault="00467E20" w:rsidP="000C51F7">
            <w:pPr>
              <w:jc w:val="both"/>
              <w:rPr>
                <w:rFonts w:ascii="Arial" w:eastAsia="Times New Roman" w:hAnsi="Arial" w:cs="Arial"/>
                <w:color w:val="000000"/>
              </w:rPr>
            </w:pPr>
            <w:r w:rsidRPr="00467E20">
              <w:rPr>
                <w:rFonts w:ascii="Arial" w:eastAsia="Times New Roman" w:hAnsi="Arial" w:cs="Arial"/>
                <w:color w:val="000000"/>
              </w:rPr>
              <w:t>15,897</w:t>
            </w:r>
          </w:p>
        </w:tc>
        <w:tc>
          <w:tcPr>
            <w:tcW w:w="967" w:type="dxa"/>
            <w:noWrap/>
            <w:hideMark/>
          </w:tcPr>
          <w:p w14:paraId="624D00CF" w14:textId="77777777" w:rsidR="00467E20" w:rsidRPr="00467E20" w:rsidRDefault="00467E20" w:rsidP="000C51F7">
            <w:pPr>
              <w:jc w:val="both"/>
              <w:rPr>
                <w:rFonts w:ascii="Arial" w:eastAsia="Times New Roman" w:hAnsi="Arial" w:cs="Arial"/>
                <w:color w:val="000000"/>
              </w:rPr>
            </w:pPr>
            <w:r w:rsidRPr="00467E20">
              <w:rPr>
                <w:rFonts w:ascii="Arial" w:eastAsia="Times New Roman" w:hAnsi="Arial" w:cs="Arial"/>
                <w:color w:val="000000"/>
              </w:rPr>
              <w:t>413</w:t>
            </w:r>
          </w:p>
        </w:tc>
      </w:tr>
      <w:tr w:rsidR="00467E20" w:rsidRPr="00467E20" w14:paraId="5F746C06" w14:textId="77777777" w:rsidTr="00467E20">
        <w:trPr>
          <w:trHeight w:val="270"/>
        </w:trPr>
        <w:tc>
          <w:tcPr>
            <w:tcW w:w="1720" w:type="dxa"/>
            <w:noWrap/>
            <w:hideMark/>
          </w:tcPr>
          <w:p w14:paraId="052E4D11" w14:textId="77777777" w:rsidR="00467E20" w:rsidRPr="00467E20" w:rsidRDefault="00467E20" w:rsidP="000C51F7">
            <w:pPr>
              <w:jc w:val="both"/>
              <w:rPr>
                <w:rFonts w:ascii="Arial" w:eastAsia="Times New Roman" w:hAnsi="Arial" w:cs="Arial"/>
                <w:color w:val="000000"/>
              </w:rPr>
            </w:pPr>
            <w:r w:rsidRPr="00467E20">
              <w:rPr>
                <w:rFonts w:ascii="Arial" w:eastAsia="Times New Roman" w:hAnsi="Arial" w:cs="Arial"/>
                <w:color w:val="000000"/>
              </w:rPr>
              <w:t>Jerusalem</w:t>
            </w:r>
          </w:p>
        </w:tc>
        <w:tc>
          <w:tcPr>
            <w:tcW w:w="2080" w:type="dxa"/>
            <w:noWrap/>
            <w:hideMark/>
          </w:tcPr>
          <w:p w14:paraId="5C4F379A" w14:textId="77777777" w:rsidR="00467E20" w:rsidRPr="00467E20" w:rsidRDefault="00467E20" w:rsidP="000C51F7">
            <w:pPr>
              <w:jc w:val="both"/>
              <w:rPr>
                <w:rFonts w:ascii="Arial" w:eastAsia="Times New Roman" w:hAnsi="Arial" w:cs="Arial"/>
                <w:color w:val="000000"/>
              </w:rPr>
            </w:pPr>
            <w:r w:rsidRPr="00467E20">
              <w:rPr>
                <w:rFonts w:ascii="Arial" w:eastAsia="Times New Roman" w:hAnsi="Arial" w:cs="Arial"/>
                <w:color w:val="000000"/>
              </w:rPr>
              <w:t>15.3</w:t>
            </w:r>
          </w:p>
        </w:tc>
        <w:tc>
          <w:tcPr>
            <w:tcW w:w="1940" w:type="dxa"/>
            <w:noWrap/>
            <w:hideMark/>
          </w:tcPr>
          <w:p w14:paraId="6614F226" w14:textId="77777777" w:rsidR="00467E20" w:rsidRPr="00467E20" w:rsidRDefault="00467E20" w:rsidP="000C51F7">
            <w:pPr>
              <w:jc w:val="both"/>
              <w:rPr>
                <w:rFonts w:ascii="Arial" w:eastAsia="Times New Roman" w:hAnsi="Arial" w:cs="Arial"/>
                <w:color w:val="000000"/>
              </w:rPr>
            </w:pPr>
            <w:r w:rsidRPr="00467E20">
              <w:rPr>
                <w:rFonts w:ascii="Arial" w:eastAsia="Times New Roman" w:hAnsi="Arial" w:cs="Arial"/>
                <w:color w:val="000000"/>
              </w:rPr>
              <w:t>17,591</w:t>
            </w:r>
          </w:p>
        </w:tc>
        <w:tc>
          <w:tcPr>
            <w:tcW w:w="967" w:type="dxa"/>
            <w:noWrap/>
            <w:hideMark/>
          </w:tcPr>
          <w:p w14:paraId="4C9A8886" w14:textId="77777777" w:rsidR="00467E20" w:rsidRPr="00467E20" w:rsidRDefault="00467E20" w:rsidP="000C51F7">
            <w:pPr>
              <w:jc w:val="both"/>
              <w:rPr>
                <w:rFonts w:ascii="Arial" w:eastAsia="Times New Roman" w:hAnsi="Arial" w:cs="Arial"/>
                <w:color w:val="000000"/>
              </w:rPr>
            </w:pPr>
            <w:r w:rsidRPr="00467E20">
              <w:rPr>
                <w:rFonts w:ascii="Arial" w:eastAsia="Times New Roman" w:hAnsi="Arial" w:cs="Arial"/>
                <w:color w:val="000000"/>
              </w:rPr>
              <w:t>421</w:t>
            </w:r>
          </w:p>
        </w:tc>
      </w:tr>
      <w:tr w:rsidR="00467E20" w:rsidRPr="00467E20" w14:paraId="69A79C27" w14:textId="77777777" w:rsidTr="00467E20">
        <w:trPr>
          <w:trHeight w:val="270"/>
        </w:trPr>
        <w:tc>
          <w:tcPr>
            <w:tcW w:w="1720" w:type="dxa"/>
            <w:noWrap/>
            <w:hideMark/>
          </w:tcPr>
          <w:p w14:paraId="1060F8E0" w14:textId="77777777" w:rsidR="00467E20" w:rsidRPr="00467E20" w:rsidRDefault="00467E20" w:rsidP="000C51F7">
            <w:pPr>
              <w:jc w:val="both"/>
              <w:rPr>
                <w:rFonts w:ascii="Arial" w:eastAsia="Times New Roman" w:hAnsi="Arial" w:cs="Arial"/>
                <w:color w:val="000000"/>
              </w:rPr>
            </w:pPr>
            <w:r w:rsidRPr="00467E20">
              <w:rPr>
                <w:rFonts w:ascii="Arial" w:eastAsia="Times New Roman" w:hAnsi="Arial" w:cs="Arial"/>
                <w:color w:val="000000"/>
              </w:rPr>
              <w:t>Jerusalem</w:t>
            </w:r>
          </w:p>
        </w:tc>
        <w:tc>
          <w:tcPr>
            <w:tcW w:w="2080" w:type="dxa"/>
            <w:noWrap/>
            <w:hideMark/>
          </w:tcPr>
          <w:p w14:paraId="733862EB" w14:textId="77777777" w:rsidR="00467E20" w:rsidRPr="00467E20" w:rsidRDefault="00467E20" w:rsidP="000C51F7">
            <w:pPr>
              <w:jc w:val="both"/>
              <w:rPr>
                <w:rFonts w:ascii="Arial" w:eastAsia="Times New Roman" w:hAnsi="Arial" w:cs="Arial"/>
                <w:color w:val="000000"/>
              </w:rPr>
            </w:pPr>
            <w:r w:rsidRPr="00467E20">
              <w:rPr>
                <w:rFonts w:ascii="Arial" w:eastAsia="Times New Roman" w:hAnsi="Arial" w:cs="Arial"/>
                <w:color w:val="000000"/>
              </w:rPr>
              <w:t>14.1</w:t>
            </w:r>
          </w:p>
        </w:tc>
        <w:tc>
          <w:tcPr>
            <w:tcW w:w="1940" w:type="dxa"/>
            <w:noWrap/>
            <w:hideMark/>
          </w:tcPr>
          <w:p w14:paraId="5537BE64" w14:textId="77777777" w:rsidR="00467E20" w:rsidRPr="00467E20" w:rsidRDefault="00467E20" w:rsidP="000C51F7">
            <w:pPr>
              <w:jc w:val="both"/>
              <w:rPr>
                <w:rFonts w:ascii="Arial" w:eastAsia="Times New Roman" w:hAnsi="Arial" w:cs="Arial"/>
                <w:color w:val="000000"/>
              </w:rPr>
            </w:pPr>
            <w:r w:rsidRPr="00467E20">
              <w:rPr>
                <w:rFonts w:ascii="Arial" w:eastAsia="Times New Roman" w:hAnsi="Arial" w:cs="Arial"/>
                <w:color w:val="000000"/>
              </w:rPr>
              <w:t>18,701</w:t>
            </w:r>
          </w:p>
        </w:tc>
        <w:tc>
          <w:tcPr>
            <w:tcW w:w="967" w:type="dxa"/>
            <w:noWrap/>
            <w:hideMark/>
          </w:tcPr>
          <w:p w14:paraId="568FE741" w14:textId="77777777" w:rsidR="00467E20" w:rsidRPr="00467E20" w:rsidRDefault="00467E20" w:rsidP="000C51F7">
            <w:pPr>
              <w:jc w:val="both"/>
              <w:rPr>
                <w:rFonts w:ascii="Arial" w:eastAsia="Times New Roman" w:hAnsi="Arial" w:cs="Arial"/>
                <w:color w:val="000000"/>
              </w:rPr>
            </w:pPr>
            <w:r w:rsidRPr="00467E20">
              <w:rPr>
                <w:rFonts w:ascii="Arial" w:eastAsia="Times New Roman" w:hAnsi="Arial" w:cs="Arial"/>
                <w:color w:val="000000"/>
              </w:rPr>
              <w:t>422</w:t>
            </w:r>
          </w:p>
        </w:tc>
      </w:tr>
    </w:tbl>
    <w:p w14:paraId="298DADEA" w14:textId="77777777" w:rsidR="00017F8A" w:rsidRDefault="00017F8A" w:rsidP="000C51F7">
      <w:pPr>
        <w:jc w:val="both"/>
        <w:rPr>
          <w:rFonts w:eastAsiaTheme="majorEastAsia" w:cstheme="majorBidi"/>
          <w:b/>
          <w:bCs/>
          <w:sz w:val="26"/>
          <w:szCs w:val="26"/>
        </w:rPr>
      </w:pPr>
    </w:p>
    <w:p w14:paraId="3B55B6CF" w14:textId="77777777" w:rsidR="00FD43C0" w:rsidRDefault="00FD43C0" w:rsidP="000C51F7">
      <w:pPr>
        <w:pStyle w:val="Heading2"/>
        <w:jc w:val="both"/>
      </w:pPr>
      <w:bookmarkStart w:id="34" w:name="_Appendix_2:_Data"/>
      <w:bookmarkStart w:id="35" w:name="_Toc429491501"/>
      <w:bookmarkEnd w:id="34"/>
      <w:r>
        <w:rPr>
          <w:bCs/>
        </w:rPr>
        <w:lastRenderedPageBreak/>
        <w:t>Appendix 2:</w:t>
      </w:r>
      <w:r>
        <w:t xml:space="preserve"> Data Analysis</w:t>
      </w:r>
      <w:bookmarkEnd w:id="35"/>
    </w:p>
    <w:tbl>
      <w:tblPr>
        <w:tblW w:w="7700" w:type="dxa"/>
        <w:tblCellMar>
          <w:left w:w="0" w:type="dxa"/>
          <w:right w:w="0" w:type="dxa"/>
        </w:tblCellMar>
        <w:tblLook w:val="04A0" w:firstRow="1" w:lastRow="0" w:firstColumn="1" w:lastColumn="0" w:noHBand="0" w:noVBand="1"/>
      </w:tblPr>
      <w:tblGrid>
        <w:gridCol w:w="1780"/>
        <w:gridCol w:w="1000"/>
        <w:gridCol w:w="1740"/>
        <w:gridCol w:w="1060"/>
        <w:gridCol w:w="1060"/>
        <w:gridCol w:w="1060"/>
      </w:tblGrid>
      <w:tr w:rsidR="004652E0" w14:paraId="25CD8E47" w14:textId="77777777" w:rsidTr="004652E0">
        <w:trPr>
          <w:trHeight w:val="278"/>
        </w:trPr>
        <w:tc>
          <w:tcPr>
            <w:tcW w:w="7700" w:type="dxa"/>
            <w:gridSpan w:val="6"/>
            <w:tcBorders>
              <w:top w:val="nil"/>
              <w:left w:val="nil"/>
              <w:bottom w:val="single" w:sz="8" w:space="0" w:color="auto"/>
              <w:right w:val="nil"/>
            </w:tcBorders>
            <w:shd w:val="clear" w:color="auto" w:fill="auto"/>
            <w:tcMar>
              <w:top w:w="15" w:type="dxa"/>
              <w:left w:w="15" w:type="dxa"/>
              <w:bottom w:w="0" w:type="dxa"/>
              <w:right w:w="15" w:type="dxa"/>
            </w:tcMar>
            <w:vAlign w:val="center"/>
          </w:tcPr>
          <w:p w14:paraId="62530401" w14:textId="77777777" w:rsidR="004652E0" w:rsidRDefault="004652E0" w:rsidP="000C51F7">
            <w:pPr>
              <w:jc w:val="both"/>
              <w:rPr>
                <w:rFonts w:ascii="Arial" w:hAnsi="Arial" w:cs="Arial"/>
                <w:color w:val="000000"/>
                <w:sz w:val="20"/>
                <w:szCs w:val="20"/>
              </w:rPr>
            </w:pPr>
          </w:p>
        </w:tc>
      </w:tr>
      <w:tr w:rsidR="004652E0" w14:paraId="5841AC96" w14:textId="77777777" w:rsidTr="004652E0">
        <w:trPr>
          <w:trHeight w:val="1028"/>
        </w:trPr>
        <w:tc>
          <w:tcPr>
            <w:tcW w:w="1780" w:type="dxa"/>
            <w:vMerge w:val="restart"/>
            <w:tcBorders>
              <w:top w:val="nil"/>
              <w:left w:val="single" w:sz="8" w:space="0" w:color="auto"/>
              <w:bottom w:val="single" w:sz="8" w:space="0" w:color="000000"/>
              <w:right w:val="single" w:sz="8" w:space="0" w:color="auto"/>
            </w:tcBorders>
            <w:shd w:val="clear" w:color="auto" w:fill="auto"/>
            <w:tcMar>
              <w:top w:w="15" w:type="dxa"/>
              <w:left w:w="15" w:type="dxa"/>
              <w:bottom w:w="0" w:type="dxa"/>
              <w:right w:w="15" w:type="dxa"/>
            </w:tcMar>
            <w:vAlign w:val="center"/>
            <w:hideMark/>
          </w:tcPr>
          <w:p w14:paraId="59D8138E" w14:textId="77777777" w:rsidR="004652E0" w:rsidRDefault="004652E0" w:rsidP="000C51F7">
            <w:pPr>
              <w:jc w:val="both"/>
              <w:rPr>
                <w:rFonts w:ascii="Arial" w:hAnsi="Arial" w:cs="Arial"/>
                <w:color w:val="000000"/>
                <w:sz w:val="20"/>
                <w:szCs w:val="20"/>
              </w:rPr>
            </w:pPr>
            <w:r>
              <w:rPr>
                <w:rFonts w:ascii="Arial" w:hAnsi="Arial" w:cs="Arial"/>
                <w:color w:val="000000"/>
                <w:sz w:val="20"/>
                <w:szCs w:val="20"/>
              </w:rPr>
              <w:t>City</w:t>
            </w:r>
          </w:p>
        </w:tc>
        <w:tc>
          <w:tcPr>
            <w:tcW w:w="1000" w:type="dxa"/>
            <w:tcBorders>
              <w:top w:val="nil"/>
              <w:left w:val="nil"/>
              <w:bottom w:val="nil"/>
              <w:right w:val="single" w:sz="8" w:space="0" w:color="auto"/>
            </w:tcBorders>
            <w:shd w:val="clear" w:color="auto" w:fill="auto"/>
            <w:tcMar>
              <w:top w:w="15" w:type="dxa"/>
              <w:left w:w="15" w:type="dxa"/>
              <w:bottom w:w="0" w:type="dxa"/>
              <w:right w:w="15" w:type="dxa"/>
            </w:tcMar>
            <w:vAlign w:val="center"/>
            <w:hideMark/>
          </w:tcPr>
          <w:p w14:paraId="51731FA7" w14:textId="77777777" w:rsidR="004652E0" w:rsidRDefault="004652E0" w:rsidP="000C51F7">
            <w:pPr>
              <w:jc w:val="both"/>
              <w:rPr>
                <w:rFonts w:ascii="Arial" w:hAnsi="Arial" w:cs="Arial"/>
                <w:color w:val="000000"/>
                <w:sz w:val="20"/>
                <w:szCs w:val="20"/>
              </w:rPr>
            </w:pPr>
            <w:r>
              <w:rPr>
                <w:rFonts w:ascii="Arial" w:hAnsi="Arial" w:cs="Arial"/>
                <w:color w:val="000000"/>
                <w:sz w:val="20"/>
                <w:szCs w:val="20"/>
              </w:rPr>
              <w:t>Number of statistical areas</w:t>
            </w:r>
          </w:p>
        </w:tc>
        <w:tc>
          <w:tcPr>
            <w:tcW w:w="2800" w:type="dxa"/>
            <w:gridSpan w:val="2"/>
            <w:tcBorders>
              <w:top w:val="single" w:sz="8" w:space="0" w:color="auto"/>
              <w:left w:val="nil"/>
              <w:bottom w:val="single" w:sz="8" w:space="0" w:color="auto"/>
              <w:right w:val="single" w:sz="8" w:space="0" w:color="000000"/>
            </w:tcBorders>
            <w:shd w:val="clear" w:color="auto" w:fill="auto"/>
            <w:tcMar>
              <w:top w:w="15" w:type="dxa"/>
              <w:left w:w="15" w:type="dxa"/>
              <w:bottom w:w="0" w:type="dxa"/>
              <w:right w:w="15" w:type="dxa"/>
            </w:tcMar>
            <w:vAlign w:val="center"/>
            <w:hideMark/>
          </w:tcPr>
          <w:p w14:paraId="4892272E" w14:textId="77777777" w:rsidR="004652E0" w:rsidRDefault="004652E0" w:rsidP="000C51F7">
            <w:pPr>
              <w:jc w:val="both"/>
              <w:rPr>
                <w:rFonts w:ascii="Arial" w:hAnsi="Arial" w:cs="Arial"/>
                <w:color w:val="000000"/>
                <w:sz w:val="20"/>
                <w:szCs w:val="20"/>
              </w:rPr>
            </w:pPr>
            <w:r>
              <w:rPr>
                <w:rFonts w:ascii="Arial" w:hAnsi="Arial" w:cs="Arial"/>
                <w:color w:val="000000"/>
                <w:sz w:val="20"/>
                <w:szCs w:val="20"/>
              </w:rPr>
              <w:t>Percentage With Bachelor’s Degree *</w:t>
            </w:r>
          </w:p>
        </w:tc>
        <w:tc>
          <w:tcPr>
            <w:tcW w:w="2120" w:type="dxa"/>
            <w:gridSpan w:val="2"/>
            <w:tcBorders>
              <w:top w:val="single" w:sz="8" w:space="0" w:color="auto"/>
              <w:left w:val="nil"/>
              <w:bottom w:val="single" w:sz="8" w:space="0" w:color="auto"/>
              <w:right w:val="single" w:sz="8" w:space="0" w:color="000000"/>
            </w:tcBorders>
            <w:shd w:val="clear" w:color="auto" w:fill="auto"/>
            <w:tcMar>
              <w:top w:w="15" w:type="dxa"/>
              <w:left w:w="15" w:type="dxa"/>
              <w:bottom w:w="0" w:type="dxa"/>
              <w:right w:w="15" w:type="dxa"/>
            </w:tcMar>
            <w:vAlign w:val="center"/>
            <w:hideMark/>
          </w:tcPr>
          <w:p w14:paraId="29F5DD90" w14:textId="77777777" w:rsidR="004652E0" w:rsidRDefault="004652E0" w:rsidP="000C51F7">
            <w:pPr>
              <w:jc w:val="both"/>
              <w:rPr>
                <w:rFonts w:ascii="Arial" w:hAnsi="Arial" w:cs="Arial"/>
                <w:color w:val="000000"/>
                <w:sz w:val="20"/>
                <w:szCs w:val="20"/>
              </w:rPr>
            </w:pPr>
            <w:r>
              <w:rPr>
                <w:rFonts w:ascii="Arial" w:hAnsi="Arial" w:cs="Arial"/>
                <w:color w:val="000000"/>
                <w:sz w:val="20"/>
                <w:szCs w:val="20"/>
              </w:rPr>
              <w:t>Apartment Worth (NIS per Sq. Meter)</w:t>
            </w:r>
          </w:p>
        </w:tc>
      </w:tr>
      <w:tr w:rsidR="004652E0" w14:paraId="59B6FE72" w14:textId="77777777" w:rsidTr="004652E0">
        <w:trPr>
          <w:trHeight w:val="518"/>
        </w:trPr>
        <w:tc>
          <w:tcPr>
            <w:tcW w:w="0" w:type="auto"/>
            <w:vMerge/>
            <w:tcBorders>
              <w:top w:val="nil"/>
              <w:left w:val="single" w:sz="8" w:space="0" w:color="auto"/>
              <w:bottom w:val="single" w:sz="8" w:space="0" w:color="000000"/>
              <w:right w:val="single" w:sz="8" w:space="0" w:color="auto"/>
            </w:tcBorders>
            <w:vAlign w:val="center"/>
            <w:hideMark/>
          </w:tcPr>
          <w:p w14:paraId="6A86D713" w14:textId="77777777" w:rsidR="004652E0" w:rsidRDefault="004652E0" w:rsidP="000C51F7">
            <w:pPr>
              <w:jc w:val="both"/>
              <w:rPr>
                <w:rFonts w:ascii="Arial" w:hAnsi="Arial" w:cs="Arial"/>
                <w:color w:val="000000"/>
                <w:sz w:val="20"/>
                <w:szCs w:val="20"/>
              </w:rPr>
            </w:pPr>
          </w:p>
        </w:tc>
        <w:tc>
          <w:tcPr>
            <w:tcW w:w="1000" w:type="dxa"/>
            <w:tcBorders>
              <w:top w:val="nil"/>
              <w:left w:val="nil"/>
              <w:bottom w:val="single" w:sz="8" w:space="0" w:color="auto"/>
              <w:right w:val="single" w:sz="8" w:space="0" w:color="auto"/>
            </w:tcBorders>
            <w:shd w:val="clear" w:color="auto" w:fill="auto"/>
            <w:tcMar>
              <w:top w:w="15" w:type="dxa"/>
              <w:left w:w="15" w:type="dxa"/>
              <w:bottom w:w="0" w:type="dxa"/>
              <w:right w:w="15" w:type="dxa"/>
            </w:tcMar>
            <w:vAlign w:val="center"/>
            <w:hideMark/>
          </w:tcPr>
          <w:p w14:paraId="51F5D2E9" w14:textId="77777777" w:rsidR="004652E0" w:rsidRDefault="004652E0" w:rsidP="000C51F7">
            <w:pPr>
              <w:jc w:val="both"/>
              <w:rPr>
                <w:rFonts w:ascii="Arial" w:hAnsi="Arial" w:cs="Arial"/>
                <w:color w:val="000000"/>
                <w:sz w:val="20"/>
                <w:szCs w:val="20"/>
              </w:rPr>
            </w:pPr>
            <w:r>
              <w:rPr>
                <w:rFonts w:ascii="Arial" w:hAnsi="Arial" w:cs="Arial"/>
                <w:color w:val="000000"/>
                <w:sz w:val="20"/>
                <w:szCs w:val="20"/>
              </w:rPr>
              <w:t> </w:t>
            </w:r>
          </w:p>
        </w:tc>
        <w:tc>
          <w:tcPr>
            <w:tcW w:w="1740" w:type="dxa"/>
            <w:tcBorders>
              <w:top w:val="nil"/>
              <w:left w:val="nil"/>
              <w:bottom w:val="single" w:sz="8" w:space="0" w:color="auto"/>
              <w:right w:val="single" w:sz="8" w:space="0" w:color="auto"/>
            </w:tcBorders>
            <w:shd w:val="clear" w:color="auto" w:fill="auto"/>
            <w:tcMar>
              <w:top w:w="15" w:type="dxa"/>
              <w:left w:w="15" w:type="dxa"/>
              <w:bottom w:w="0" w:type="dxa"/>
              <w:right w:w="15" w:type="dxa"/>
            </w:tcMar>
            <w:vAlign w:val="center"/>
            <w:hideMark/>
          </w:tcPr>
          <w:p w14:paraId="5EA91AC5" w14:textId="77777777" w:rsidR="004652E0" w:rsidRDefault="004652E0" w:rsidP="000C51F7">
            <w:pPr>
              <w:jc w:val="both"/>
              <w:rPr>
                <w:rFonts w:ascii="Arial" w:hAnsi="Arial" w:cs="Arial"/>
                <w:color w:val="000000"/>
                <w:sz w:val="20"/>
                <w:szCs w:val="20"/>
              </w:rPr>
            </w:pPr>
            <w:r>
              <w:rPr>
                <w:rFonts w:ascii="Arial" w:hAnsi="Arial" w:cs="Arial"/>
                <w:color w:val="000000"/>
                <w:sz w:val="20"/>
                <w:szCs w:val="20"/>
              </w:rPr>
              <w:t>Mean</w:t>
            </w:r>
          </w:p>
        </w:tc>
        <w:tc>
          <w:tcPr>
            <w:tcW w:w="1060" w:type="dxa"/>
            <w:tcBorders>
              <w:top w:val="nil"/>
              <w:left w:val="nil"/>
              <w:bottom w:val="single" w:sz="8" w:space="0" w:color="auto"/>
              <w:right w:val="single" w:sz="8" w:space="0" w:color="auto"/>
            </w:tcBorders>
            <w:shd w:val="clear" w:color="auto" w:fill="auto"/>
            <w:tcMar>
              <w:top w:w="15" w:type="dxa"/>
              <w:left w:w="15" w:type="dxa"/>
              <w:bottom w:w="0" w:type="dxa"/>
              <w:right w:w="15" w:type="dxa"/>
            </w:tcMar>
            <w:vAlign w:val="center"/>
            <w:hideMark/>
          </w:tcPr>
          <w:p w14:paraId="1874E783" w14:textId="77777777" w:rsidR="004652E0" w:rsidRDefault="004652E0" w:rsidP="000C51F7">
            <w:pPr>
              <w:jc w:val="both"/>
              <w:rPr>
                <w:rFonts w:ascii="Arial" w:hAnsi="Arial" w:cs="Arial"/>
                <w:color w:val="000000"/>
                <w:sz w:val="20"/>
                <w:szCs w:val="20"/>
              </w:rPr>
            </w:pPr>
            <w:r>
              <w:rPr>
                <w:rFonts w:ascii="Arial" w:hAnsi="Arial" w:cs="Arial"/>
                <w:color w:val="000000"/>
                <w:sz w:val="20"/>
                <w:szCs w:val="20"/>
              </w:rPr>
              <w:t>Standard Deviation</w:t>
            </w:r>
          </w:p>
        </w:tc>
        <w:tc>
          <w:tcPr>
            <w:tcW w:w="1060" w:type="dxa"/>
            <w:tcBorders>
              <w:top w:val="nil"/>
              <w:left w:val="nil"/>
              <w:bottom w:val="single" w:sz="8" w:space="0" w:color="auto"/>
              <w:right w:val="single" w:sz="8" w:space="0" w:color="auto"/>
            </w:tcBorders>
            <w:shd w:val="clear" w:color="auto" w:fill="auto"/>
            <w:tcMar>
              <w:top w:w="15" w:type="dxa"/>
              <w:left w:w="15" w:type="dxa"/>
              <w:bottom w:w="0" w:type="dxa"/>
              <w:right w:w="15" w:type="dxa"/>
            </w:tcMar>
            <w:vAlign w:val="center"/>
            <w:hideMark/>
          </w:tcPr>
          <w:p w14:paraId="57E24E4D" w14:textId="77777777" w:rsidR="004652E0" w:rsidRDefault="004652E0" w:rsidP="000C51F7">
            <w:pPr>
              <w:jc w:val="both"/>
              <w:rPr>
                <w:rFonts w:ascii="Arial" w:hAnsi="Arial" w:cs="Arial"/>
                <w:color w:val="000000"/>
                <w:sz w:val="20"/>
                <w:szCs w:val="20"/>
              </w:rPr>
            </w:pPr>
            <w:r>
              <w:rPr>
                <w:rFonts w:ascii="Arial" w:hAnsi="Arial" w:cs="Arial"/>
                <w:color w:val="000000"/>
                <w:sz w:val="20"/>
                <w:szCs w:val="20"/>
              </w:rPr>
              <w:t>Mean</w:t>
            </w:r>
          </w:p>
        </w:tc>
        <w:tc>
          <w:tcPr>
            <w:tcW w:w="1060" w:type="dxa"/>
            <w:tcBorders>
              <w:top w:val="nil"/>
              <w:left w:val="nil"/>
              <w:bottom w:val="single" w:sz="8" w:space="0" w:color="auto"/>
              <w:right w:val="single" w:sz="8" w:space="0" w:color="auto"/>
            </w:tcBorders>
            <w:shd w:val="clear" w:color="auto" w:fill="auto"/>
            <w:tcMar>
              <w:top w:w="15" w:type="dxa"/>
              <w:left w:w="15" w:type="dxa"/>
              <w:bottom w:w="0" w:type="dxa"/>
              <w:right w:w="15" w:type="dxa"/>
            </w:tcMar>
            <w:vAlign w:val="center"/>
            <w:hideMark/>
          </w:tcPr>
          <w:p w14:paraId="1FE2C547" w14:textId="77777777" w:rsidR="004652E0" w:rsidRDefault="004652E0" w:rsidP="000C51F7">
            <w:pPr>
              <w:jc w:val="both"/>
              <w:rPr>
                <w:rFonts w:ascii="Arial" w:hAnsi="Arial" w:cs="Arial"/>
                <w:color w:val="000000"/>
                <w:sz w:val="20"/>
                <w:szCs w:val="20"/>
              </w:rPr>
            </w:pPr>
            <w:r>
              <w:rPr>
                <w:rFonts w:ascii="Arial" w:hAnsi="Arial" w:cs="Arial"/>
                <w:color w:val="000000"/>
                <w:sz w:val="20"/>
                <w:szCs w:val="20"/>
              </w:rPr>
              <w:t>Standard Deviation</w:t>
            </w:r>
          </w:p>
        </w:tc>
      </w:tr>
      <w:tr w:rsidR="004652E0" w14:paraId="0F84E133" w14:textId="77777777" w:rsidTr="004652E0">
        <w:trPr>
          <w:trHeight w:val="278"/>
        </w:trPr>
        <w:tc>
          <w:tcPr>
            <w:tcW w:w="1780" w:type="dxa"/>
            <w:tcBorders>
              <w:top w:val="nil"/>
              <w:left w:val="single" w:sz="8" w:space="0" w:color="auto"/>
              <w:bottom w:val="single" w:sz="8" w:space="0" w:color="auto"/>
              <w:right w:val="single" w:sz="8" w:space="0" w:color="auto"/>
            </w:tcBorders>
            <w:shd w:val="clear" w:color="auto" w:fill="auto"/>
            <w:tcMar>
              <w:top w:w="15" w:type="dxa"/>
              <w:left w:w="15" w:type="dxa"/>
              <w:bottom w:w="0" w:type="dxa"/>
              <w:right w:w="15" w:type="dxa"/>
            </w:tcMar>
            <w:vAlign w:val="center"/>
            <w:hideMark/>
          </w:tcPr>
          <w:p w14:paraId="5C4C4A75" w14:textId="77777777" w:rsidR="004652E0" w:rsidRDefault="004652E0" w:rsidP="000C51F7">
            <w:pPr>
              <w:jc w:val="both"/>
              <w:rPr>
                <w:rFonts w:ascii="Arial" w:hAnsi="Arial" w:cs="Arial"/>
                <w:color w:val="000000"/>
                <w:sz w:val="20"/>
                <w:szCs w:val="20"/>
              </w:rPr>
            </w:pPr>
            <w:r>
              <w:rPr>
                <w:rFonts w:ascii="Arial" w:hAnsi="Arial" w:cs="Arial"/>
                <w:color w:val="000000"/>
                <w:sz w:val="20"/>
                <w:szCs w:val="20"/>
              </w:rPr>
              <w:t>Jerusalem</w:t>
            </w:r>
          </w:p>
        </w:tc>
        <w:tc>
          <w:tcPr>
            <w:tcW w:w="1000" w:type="dxa"/>
            <w:tcBorders>
              <w:top w:val="nil"/>
              <w:left w:val="nil"/>
              <w:bottom w:val="single" w:sz="8" w:space="0" w:color="auto"/>
              <w:right w:val="single" w:sz="8" w:space="0" w:color="auto"/>
            </w:tcBorders>
            <w:shd w:val="clear" w:color="auto" w:fill="auto"/>
            <w:tcMar>
              <w:top w:w="15" w:type="dxa"/>
              <w:left w:w="15" w:type="dxa"/>
              <w:bottom w:w="0" w:type="dxa"/>
              <w:right w:w="15" w:type="dxa"/>
            </w:tcMar>
            <w:vAlign w:val="center"/>
            <w:hideMark/>
          </w:tcPr>
          <w:p w14:paraId="75D14BAF" w14:textId="77777777" w:rsidR="004652E0" w:rsidRDefault="004652E0" w:rsidP="000C51F7">
            <w:pPr>
              <w:jc w:val="both"/>
              <w:rPr>
                <w:rFonts w:ascii="Arial" w:hAnsi="Arial" w:cs="Arial"/>
                <w:color w:val="000000"/>
                <w:sz w:val="20"/>
                <w:szCs w:val="20"/>
              </w:rPr>
            </w:pPr>
            <w:r>
              <w:rPr>
                <w:rFonts w:ascii="Arial" w:hAnsi="Arial" w:cs="Arial"/>
                <w:color w:val="000000"/>
                <w:sz w:val="20"/>
                <w:szCs w:val="20"/>
              </w:rPr>
              <w:t>157</w:t>
            </w:r>
          </w:p>
        </w:tc>
        <w:tc>
          <w:tcPr>
            <w:tcW w:w="1740" w:type="dxa"/>
            <w:tcBorders>
              <w:top w:val="nil"/>
              <w:left w:val="nil"/>
              <w:bottom w:val="single" w:sz="8" w:space="0" w:color="auto"/>
              <w:right w:val="single" w:sz="8" w:space="0" w:color="auto"/>
            </w:tcBorders>
            <w:shd w:val="clear" w:color="auto" w:fill="auto"/>
            <w:tcMar>
              <w:top w:w="15" w:type="dxa"/>
              <w:left w:w="15" w:type="dxa"/>
              <w:bottom w:w="0" w:type="dxa"/>
              <w:right w:w="15" w:type="dxa"/>
            </w:tcMar>
            <w:vAlign w:val="center"/>
            <w:hideMark/>
          </w:tcPr>
          <w:p w14:paraId="795168F7" w14:textId="77777777" w:rsidR="004652E0" w:rsidRDefault="004652E0" w:rsidP="000C51F7">
            <w:pPr>
              <w:jc w:val="both"/>
              <w:rPr>
                <w:rFonts w:ascii="Arial" w:hAnsi="Arial" w:cs="Arial"/>
                <w:color w:val="000000"/>
                <w:sz w:val="20"/>
                <w:szCs w:val="20"/>
              </w:rPr>
            </w:pPr>
            <w:r>
              <w:rPr>
                <w:rFonts w:ascii="Arial" w:hAnsi="Arial" w:cs="Arial"/>
                <w:color w:val="000000"/>
                <w:sz w:val="20"/>
                <w:szCs w:val="20"/>
              </w:rPr>
              <w:t>15.5</w:t>
            </w:r>
          </w:p>
        </w:tc>
        <w:tc>
          <w:tcPr>
            <w:tcW w:w="1060" w:type="dxa"/>
            <w:tcBorders>
              <w:top w:val="nil"/>
              <w:left w:val="nil"/>
              <w:bottom w:val="single" w:sz="8" w:space="0" w:color="auto"/>
              <w:right w:val="single" w:sz="8" w:space="0" w:color="auto"/>
            </w:tcBorders>
            <w:shd w:val="clear" w:color="auto" w:fill="auto"/>
            <w:tcMar>
              <w:top w:w="15" w:type="dxa"/>
              <w:left w:w="15" w:type="dxa"/>
              <w:bottom w:w="0" w:type="dxa"/>
              <w:right w:w="15" w:type="dxa"/>
            </w:tcMar>
            <w:vAlign w:val="center"/>
            <w:hideMark/>
          </w:tcPr>
          <w:p w14:paraId="4334B741" w14:textId="77777777" w:rsidR="004652E0" w:rsidRDefault="004652E0" w:rsidP="000C51F7">
            <w:pPr>
              <w:jc w:val="both"/>
              <w:rPr>
                <w:rFonts w:ascii="Arial" w:hAnsi="Arial" w:cs="Arial"/>
                <w:color w:val="000000"/>
                <w:sz w:val="20"/>
                <w:szCs w:val="20"/>
              </w:rPr>
            </w:pPr>
            <w:r>
              <w:rPr>
                <w:rFonts w:ascii="Arial" w:hAnsi="Arial" w:cs="Arial"/>
                <w:color w:val="000000"/>
                <w:sz w:val="20"/>
                <w:szCs w:val="20"/>
              </w:rPr>
              <w:t>10.13333</w:t>
            </w:r>
          </w:p>
        </w:tc>
        <w:tc>
          <w:tcPr>
            <w:tcW w:w="1060" w:type="dxa"/>
            <w:tcBorders>
              <w:top w:val="nil"/>
              <w:left w:val="nil"/>
              <w:bottom w:val="single" w:sz="8" w:space="0" w:color="auto"/>
              <w:right w:val="single" w:sz="8" w:space="0" w:color="auto"/>
            </w:tcBorders>
            <w:shd w:val="clear" w:color="auto" w:fill="auto"/>
            <w:tcMar>
              <w:top w:w="15" w:type="dxa"/>
              <w:left w:w="15" w:type="dxa"/>
              <w:bottom w:w="0" w:type="dxa"/>
              <w:right w:w="15" w:type="dxa"/>
            </w:tcMar>
            <w:vAlign w:val="center"/>
            <w:hideMark/>
          </w:tcPr>
          <w:p w14:paraId="58670544" w14:textId="77777777" w:rsidR="004652E0" w:rsidRDefault="004652E0" w:rsidP="000C51F7">
            <w:pPr>
              <w:jc w:val="both"/>
              <w:rPr>
                <w:rFonts w:ascii="Arial" w:hAnsi="Arial" w:cs="Arial"/>
                <w:color w:val="000000"/>
                <w:sz w:val="20"/>
                <w:szCs w:val="20"/>
              </w:rPr>
            </w:pPr>
            <w:r>
              <w:rPr>
                <w:rFonts w:ascii="Arial" w:hAnsi="Arial" w:cs="Arial"/>
                <w:color w:val="000000"/>
                <w:sz w:val="20"/>
                <w:szCs w:val="20"/>
              </w:rPr>
              <w:t>19463.1</w:t>
            </w:r>
          </w:p>
        </w:tc>
        <w:tc>
          <w:tcPr>
            <w:tcW w:w="1060" w:type="dxa"/>
            <w:tcBorders>
              <w:top w:val="nil"/>
              <w:left w:val="nil"/>
              <w:bottom w:val="single" w:sz="8" w:space="0" w:color="auto"/>
              <w:right w:val="single" w:sz="8" w:space="0" w:color="auto"/>
            </w:tcBorders>
            <w:shd w:val="clear" w:color="auto" w:fill="auto"/>
            <w:tcMar>
              <w:top w:w="15" w:type="dxa"/>
              <w:left w:w="15" w:type="dxa"/>
              <w:bottom w:w="0" w:type="dxa"/>
              <w:right w:w="15" w:type="dxa"/>
            </w:tcMar>
            <w:vAlign w:val="center"/>
            <w:hideMark/>
          </w:tcPr>
          <w:p w14:paraId="0341D494" w14:textId="77777777" w:rsidR="004652E0" w:rsidRDefault="004652E0" w:rsidP="000C51F7">
            <w:pPr>
              <w:jc w:val="both"/>
              <w:rPr>
                <w:rFonts w:ascii="Arial" w:hAnsi="Arial" w:cs="Arial"/>
                <w:color w:val="000000"/>
                <w:sz w:val="20"/>
                <w:szCs w:val="20"/>
              </w:rPr>
            </w:pPr>
            <w:r>
              <w:rPr>
                <w:rFonts w:ascii="Arial" w:hAnsi="Arial" w:cs="Arial"/>
                <w:color w:val="000000"/>
                <w:sz w:val="20"/>
                <w:szCs w:val="20"/>
              </w:rPr>
              <w:t>4241.577</w:t>
            </w:r>
          </w:p>
        </w:tc>
      </w:tr>
      <w:tr w:rsidR="004652E0" w14:paraId="3A2A8EA9" w14:textId="77777777" w:rsidTr="004652E0">
        <w:trPr>
          <w:trHeight w:val="278"/>
        </w:trPr>
        <w:tc>
          <w:tcPr>
            <w:tcW w:w="1780" w:type="dxa"/>
            <w:tcBorders>
              <w:top w:val="nil"/>
              <w:left w:val="single" w:sz="8" w:space="0" w:color="auto"/>
              <w:bottom w:val="single" w:sz="8" w:space="0" w:color="auto"/>
              <w:right w:val="single" w:sz="8" w:space="0" w:color="auto"/>
            </w:tcBorders>
            <w:shd w:val="clear" w:color="auto" w:fill="auto"/>
            <w:tcMar>
              <w:top w:w="15" w:type="dxa"/>
              <w:left w:w="15" w:type="dxa"/>
              <w:bottom w:w="0" w:type="dxa"/>
              <w:right w:w="15" w:type="dxa"/>
            </w:tcMar>
            <w:vAlign w:val="center"/>
            <w:hideMark/>
          </w:tcPr>
          <w:p w14:paraId="77C0142E" w14:textId="77777777" w:rsidR="004652E0" w:rsidRDefault="004652E0" w:rsidP="000C51F7">
            <w:pPr>
              <w:jc w:val="both"/>
              <w:rPr>
                <w:rFonts w:ascii="Arial" w:hAnsi="Arial" w:cs="Arial"/>
                <w:color w:val="000000"/>
                <w:sz w:val="20"/>
                <w:szCs w:val="20"/>
              </w:rPr>
            </w:pPr>
            <w:r>
              <w:rPr>
                <w:rFonts w:ascii="Arial" w:hAnsi="Arial" w:cs="Arial"/>
                <w:color w:val="000000"/>
                <w:sz w:val="20"/>
                <w:szCs w:val="20"/>
              </w:rPr>
              <w:t>Tel Aviv</w:t>
            </w:r>
          </w:p>
        </w:tc>
        <w:tc>
          <w:tcPr>
            <w:tcW w:w="1000" w:type="dxa"/>
            <w:tcBorders>
              <w:top w:val="nil"/>
              <w:left w:val="nil"/>
              <w:bottom w:val="single" w:sz="8" w:space="0" w:color="auto"/>
              <w:right w:val="single" w:sz="8" w:space="0" w:color="auto"/>
            </w:tcBorders>
            <w:shd w:val="clear" w:color="auto" w:fill="auto"/>
            <w:tcMar>
              <w:top w:w="15" w:type="dxa"/>
              <w:left w:w="15" w:type="dxa"/>
              <w:bottom w:w="0" w:type="dxa"/>
              <w:right w:w="15" w:type="dxa"/>
            </w:tcMar>
            <w:vAlign w:val="center"/>
            <w:hideMark/>
          </w:tcPr>
          <w:p w14:paraId="1ED31177" w14:textId="77777777" w:rsidR="004652E0" w:rsidRDefault="004652E0" w:rsidP="000C51F7">
            <w:pPr>
              <w:jc w:val="both"/>
              <w:rPr>
                <w:rFonts w:ascii="Arial" w:hAnsi="Arial" w:cs="Arial"/>
                <w:color w:val="000000"/>
                <w:sz w:val="20"/>
                <w:szCs w:val="20"/>
              </w:rPr>
            </w:pPr>
            <w:r>
              <w:rPr>
                <w:rFonts w:ascii="Arial" w:hAnsi="Arial" w:cs="Arial"/>
                <w:color w:val="000000"/>
                <w:sz w:val="20"/>
                <w:szCs w:val="20"/>
              </w:rPr>
              <w:t>147</w:t>
            </w:r>
          </w:p>
        </w:tc>
        <w:tc>
          <w:tcPr>
            <w:tcW w:w="1740" w:type="dxa"/>
            <w:tcBorders>
              <w:top w:val="nil"/>
              <w:left w:val="nil"/>
              <w:bottom w:val="single" w:sz="8" w:space="0" w:color="auto"/>
              <w:right w:val="single" w:sz="8" w:space="0" w:color="auto"/>
            </w:tcBorders>
            <w:shd w:val="clear" w:color="auto" w:fill="auto"/>
            <w:tcMar>
              <w:top w:w="15" w:type="dxa"/>
              <w:left w:w="15" w:type="dxa"/>
              <w:bottom w:w="0" w:type="dxa"/>
              <w:right w:w="15" w:type="dxa"/>
            </w:tcMar>
            <w:vAlign w:val="center"/>
            <w:hideMark/>
          </w:tcPr>
          <w:p w14:paraId="2251B350" w14:textId="77777777" w:rsidR="004652E0" w:rsidRDefault="004652E0" w:rsidP="000C51F7">
            <w:pPr>
              <w:jc w:val="both"/>
              <w:rPr>
                <w:rFonts w:ascii="Arial" w:hAnsi="Arial" w:cs="Arial"/>
                <w:color w:val="000000"/>
                <w:sz w:val="20"/>
                <w:szCs w:val="20"/>
              </w:rPr>
            </w:pPr>
            <w:r>
              <w:rPr>
                <w:rFonts w:ascii="Arial" w:hAnsi="Arial" w:cs="Arial"/>
                <w:color w:val="000000"/>
                <w:sz w:val="20"/>
                <w:szCs w:val="20"/>
              </w:rPr>
              <w:t>27.8</w:t>
            </w:r>
          </w:p>
        </w:tc>
        <w:tc>
          <w:tcPr>
            <w:tcW w:w="1060" w:type="dxa"/>
            <w:tcBorders>
              <w:top w:val="nil"/>
              <w:left w:val="nil"/>
              <w:bottom w:val="single" w:sz="8" w:space="0" w:color="auto"/>
              <w:right w:val="single" w:sz="8" w:space="0" w:color="auto"/>
            </w:tcBorders>
            <w:shd w:val="clear" w:color="auto" w:fill="auto"/>
            <w:tcMar>
              <w:top w:w="15" w:type="dxa"/>
              <w:left w:w="15" w:type="dxa"/>
              <w:bottom w:w="0" w:type="dxa"/>
              <w:right w:w="15" w:type="dxa"/>
            </w:tcMar>
            <w:vAlign w:val="center"/>
            <w:hideMark/>
          </w:tcPr>
          <w:p w14:paraId="3358B691" w14:textId="7F2180DD" w:rsidR="004652E0" w:rsidRPr="005F42E5" w:rsidRDefault="00EA3256" w:rsidP="000C51F7">
            <w:pPr>
              <w:jc w:val="both"/>
              <w:rPr>
                <w:rFonts w:ascii="Arial" w:hAnsi="Arial" w:cs="Arial"/>
                <w:color w:val="000000"/>
                <w:sz w:val="20"/>
                <w:szCs w:val="20"/>
              </w:rPr>
            </w:pPr>
            <w:r w:rsidRPr="005F42E5">
              <w:rPr>
                <w:rFonts w:ascii="Arial" w:hAnsi="Arial" w:cs="Arial"/>
                <w:color w:val="000000"/>
                <w:sz w:val="20"/>
                <w:szCs w:val="20"/>
              </w:rPr>
              <w:t xml:space="preserve"> </w:t>
            </w:r>
            <w:r w:rsidRPr="005F42E5">
              <w:rPr>
                <w:rFonts w:ascii="Arial" w:hAnsi="Arial" w:cs="Arial" w:hint="cs"/>
                <w:color w:val="000000"/>
                <w:sz w:val="20"/>
                <w:szCs w:val="20"/>
                <w:rtl/>
              </w:rPr>
              <w:t xml:space="preserve"> </w:t>
            </w:r>
            <w:r w:rsidR="004652E0" w:rsidRPr="005F42E5">
              <w:rPr>
                <w:rFonts w:ascii="Arial" w:hAnsi="Arial" w:cs="Arial"/>
                <w:color w:val="000000"/>
                <w:sz w:val="20"/>
                <w:szCs w:val="20"/>
              </w:rPr>
              <w:t>14.9</w:t>
            </w:r>
          </w:p>
        </w:tc>
        <w:tc>
          <w:tcPr>
            <w:tcW w:w="1060" w:type="dxa"/>
            <w:tcBorders>
              <w:top w:val="nil"/>
              <w:left w:val="nil"/>
              <w:bottom w:val="single" w:sz="8" w:space="0" w:color="auto"/>
              <w:right w:val="single" w:sz="8" w:space="0" w:color="auto"/>
            </w:tcBorders>
            <w:shd w:val="clear" w:color="auto" w:fill="auto"/>
            <w:tcMar>
              <w:top w:w="15" w:type="dxa"/>
              <w:left w:w="15" w:type="dxa"/>
              <w:bottom w:w="0" w:type="dxa"/>
              <w:right w:w="15" w:type="dxa"/>
            </w:tcMar>
            <w:vAlign w:val="center"/>
            <w:hideMark/>
          </w:tcPr>
          <w:p w14:paraId="6D609C7C" w14:textId="77777777" w:rsidR="004652E0" w:rsidRPr="005F42E5" w:rsidRDefault="004652E0" w:rsidP="000C51F7">
            <w:pPr>
              <w:jc w:val="both"/>
              <w:rPr>
                <w:rFonts w:ascii="Arial" w:hAnsi="Arial" w:cs="Arial"/>
                <w:color w:val="000000"/>
                <w:sz w:val="20"/>
                <w:szCs w:val="20"/>
              </w:rPr>
            </w:pPr>
            <w:r w:rsidRPr="005F42E5">
              <w:rPr>
                <w:rFonts w:ascii="Arial" w:hAnsi="Arial" w:cs="Arial"/>
                <w:color w:val="000000"/>
                <w:sz w:val="20"/>
                <w:szCs w:val="20"/>
              </w:rPr>
              <w:t>23288.7</w:t>
            </w:r>
          </w:p>
        </w:tc>
        <w:tc>
          <w:tcPr>
            <w:tcW w:w="1060" w:type="dxa"/>
            <w:tcBorders>
              <w:top w:val="nil"/>
              <w:left w:val="nil"/>
              <w:bottom w:val="single" w:sz="8" w:space="0" w:color="auto"/>
              <w:right w:val="single" w:sz="8" w:space="0" w:color="auto"/>
            </w:tcBorders>
            <w:shd w:val="clear" w:color="auto" w:fill="auto"/>
            <w:tcMar>
              <w:top w:w="15" w:type="dxa"/>
              <w:left w:w="15" w:type="dxa"/>
              <w:bottom w:w="0" w:type="dxa"/>
              <w:right w:w="15" w:type="dxa"/>
            </w:tcMar>
            <w:vAlign w:val="center"/>
            <w:hideMark/>
          </w:tcPr>
          <w:p w14:paraId="2E6029A6" w14:textId="4359AD8C" w:rsidR="004652E0" w:rsidRDefault="00EA3256" w:rsidP="000C51F7">
            <w:pPr>
              <w:jc w:val="both"/>
              <w:rPr>
                <w:rFonts w:ascii="Arial" w:hAnsi="Arial" w:cs="Arial"/>
                <w:color w:val="000000"/>
                <w:sz w:val="20"/>
                <w:szCs w:val="20"/>
              </w:rPr>
            </w:pPr>
            <w:r>
              <w:rPr>
                <w:rFonts w:ascii="Arial" w:hAnsi="Arial" w:cs="Arial" w:hint="cs"/>
                <w:color w:val="000000"/>
                <w:sz w:val="20"/>
                <w:szCs w:val="20"/>
                <w:rtl/>
              </w:rPr>
              <w:t xml:space="preserve"> </w:t>
            </w:r>
            <w:r w:rsidR="004652E0">
              <w:rPr>
                <w:rFonts w:ascii="Arial" w:hAnsi="Arial" w:cs="Arial"/>
                <w:color w:val="000000"/>
                <w:sz w:val="20"/>
                <w:szCs w:val="20"/>
              </w:rPr>
              <w:t>6393.5</w:t>
            </w:r>
          </w:p>
        </w:tc>
      </w:tr>
      <w:tr w:rsidR="004652E0" w14:paraId="449318FF" w14:textId="77777777" w:rsidTr="004652E0">
        <w:trPr>
          <w:trHeight w:val="278"/>
        </w:trPr>
        <w:tc>
          <w:tcPr>
            <w:tcW w:w="1780" w:type="dxa"/>
            <w:tcBorders>
              <w:top w:val="nil"/>
              <w:left w:val="single" w:sz="8" w:space="0" w:color="auto"/>
              <w:bottom w:val="single" w:sz="8" w:space="0" w:color="auto"/>
              <w:right w:val="single" w:sz="8" w:space="0" w:color="auto"/>
            </w:tcBorders>
            <w:shd w:val="clear" w:color="auto" w:fill="auto"/>
            <w:tcMar>
              <w:top w:w="15" w:type="dxa"/>
              <w:left w:w="15" w:type="dxa"/>
              <w:bottom w:w="0" w:type="dxa"/>
              <w:right w:w="15" w:type="dxa"/>
            </w:tcMar>
            <w:vAlign w:val="center"/>
            <w:hideMark/>
          </w:tcPr>
          <w:p w14:paraId="0DAFBC91" w14:textId="77777777" w:rsidR="004652E0" w:rsidRDefault="004652E0" w:rsidP="000C51F7">
            <w:pPr>
              <w:jc w:val="both"/>
              <w:rPr>
                <w:rFonts w:ascii="Arial" w:hAnsi="Arial" w:cs="Arial"/>
                <w:color w:val="000000"/>
                <w:sz w:val="20"/>
                <w:szCs w:val="20"/>
              </w:rPr>
            </w:pPr>
            <w:r>
              <w:rPr>
                <w:rFonts w:ascii="Arial" w:hAnsi="Arial" w:cs="Arial"/>
                <w:color w:val="000000"/>
                <w:sz w:val="20"/>
                <w:szCs w:val="20"/>
              </w:rPr>
              <w:t>Haifa</w:t>
            </w:r>
          </w:p>
        </w:tc>
        <w:tc>
          <w:tcPr>
            <w:tcW w:w="1000" w:type="dxa"/>
            <w:tcBorders>
              <w:top w:val="nil"/>
              <w:left w:val="nil"/>
              <w:bottom w:val="single" w:sz="8" w:space="0" w:color="auto"/>
              <w:right w:val="single" w:sz="8" w:space="0" w:color="auto"/>
            </w:tcBorders>
            <w:shd w:val="clear" w:color="auto" w:fill="auto"/>
            <w:tcMar>
              <w:top w:w="15" w:type="dxa"/>
              <w:left w:w="15" w:type="dxa"/>
              <w:bottom w:w="0" w:type="dxa"/>
              <w:right w:w="15" w:type="dxa"/>
            </w:tcMar>
            <w:vAlign w:val="center"/>
            <w:hideMark/>
          </w:tcPr>
          <w:p w14:paraId="29E1D1FB" w14:textId="77777777" w:rsidR="004652E0" w:rsidRDefault="004652E0" w:rsidP="000C51F7">
            <w:pPr>
              <w:jc w:val="both"/>
              <w:rPr>
                <w:rFonts w:ascii="Arial" w:hAnsi="Arial" w:cs="Arial"/>
                <w:color w:val="000000"/>
                <w:sz w:val="20"/>
                <w:szCs w:val="20"/>
              </w:rPr>
            </w:pPr>
            <w:r>
              <w:rPr>
                <w:rFonts w:ascii="Arial" w:hAnsi="Arial" w:cs="Arial"/>
                <w:color w:val="000000"/>
                <w:sz w:val="20"/>
                <w:szCs w:val="20"/>
              </w:rPr>
              <w:t>86</w:t>
            </w:r>
          </w:p>
        </w:tc>
        <w:tc>
          <w:tcPr>
            <w:tcW w:w="1740" w:type="dxa"/>
            <w:tcBorders>
              <w:top w:val="nil"/>
              <w:left w:val="nil"/>
              <w:bottom w:val="single" w:sz="8" w:space="0" w:color="auto"/>
              <w:right w:val="single" w:sz="8" w:space="0" w:color="auto"/>
            </w:tcBorders>
            <w:shd w:val="clear" w:color="auto" w:fill="auto"/>
            <w:tcMar>
              <w:top w:w="15" w:type="dxa"/>
              <w:left w:w="15" w:type="dxa"/>
              <w:bottom w:w="0" w:type="dxa"/>
              <w:right w:w="15" w:type="dxa"/>
            </w:tcMar>
            <w:vAlign w:val="center"/>
            <w:hideMark/>
          </w:tcPr>
          <w:p w14:paraId="574152B7" w14:textId="77777777" w:rsidR="004652E0" w:rsidRDefault="004652E0" w:rsidP="000C51F7">
            <w:pPr>
              <w:jc w:val="both"/>
              <w:rPr>
                <w:rFonts w:ascii="Arial" w:hAnsi="Arial" w:cs="Arial"/>
                <w:color w:val="000000"/>
                <w:sz w:val="20"/>
                <w:szCs w:val="20"/>
              </w:rPr>
            </w:pPr>
            <w:r>
              <w:rPr>
                <w:rFonts w:ascii="Arial" w:hAnsi="Arial" w:cs="Arial"/>
                <w:color w:val="000000"/>
                <w:sz w:val="20"/>
                <w:szCs w:val="20"/>
              </w:rPr>
              <w:t>23.1</w:t>
            </w:r>
          </w:p>
        </w:tc>
        <w:tc>
          <w:tcPr>
            <w:tcW w:w="1060" w:type="dxa"/>
            <w:tcBorders>
              <w:top w:val="nil"/>
              <w:left w:val="nil"/>
              <w:bottom w:val="single" w:sz="8" w:space="0" w:color="auto"/>
              <w:right w:val="single" w:sz="8" w:space="0" w:color="auto"/>
            </w:tcBorders>
            <w:shd w:val="clear" w:color="auto" w:fill="auto"/>
            <w:tcMar>
              <w:top w:w="15" w:type="dxa"/>
              <w:left w:w="15" w:type="dxa"/>
              <w:bottom w:w="0" w:type="dxa"/>
              <w:right w:w="15" w:type="dxa"/>
            </w:tcMar>
            <w:vAlign w:val="center"/>
            <w:hideMark/>
          </w:tcPr>
          <w:p w14:paraId="000F09BB" w14:textId="77777777" w:rsidR="004652E0" w:rsidRPr="005F42E5" w:rsidRDefault="004652E0" w:rsidP="000C51F7">
            <w:pPr>
              <w:jc w:val="both"/>
              <w:rPr>
                <w:rFonts w:ascii="Arial" w:hAnsi="Arial" w:cs="Arial"/>
                <w:color w:val="000000"/>
                <w:sz w:val="20"/>
                <w:szCs w:val="20"/>
              </w:rPr>
            </w:pPr>
            <w:r w:rsidRPr="005F42E5">
              <w:rPr>
                <w:rFonts w:ascii="Arial" w:hAnsi="Arial" w:cs="Arial"/>
                <w:color w:val="000000"/>
                <w:sz w:val="20"/>
                <w:szCs w:val="20"/>
              </w:rPr>
              <w:t>13.2</w:t>
            </w:r>
          </w:p>
        </w:tc>
        <w:tc>
          <w:tcPr>
            <w:tcW w:w="1060" w:type="dxa"/>
            <w:tcBorders>
              <w:top w:val="nil"/>
              <w:left w:val="nil"/>
              <w:bottom w:val="single" w:sz="8" w:space="0" w:color="auto"/>
              <w:right w:val="single" w:sz="8" w:space="0" w:color="auto"/>
            </w:tcBorders>
            <w:shd w:val="clear" w:color="auto" w:fill="auto"/>
            <w:tcMar>
              <w:top w:w="15" w:type="dxa"/>
              <w:left w:w="15" w:type="dxa"/>
              <w:bottom w:w="0" w:type="dxa"/>
              <w:right w:w="15" w:type="dxa"/>
            </w:tcMar>
            <w:vAlign w:val="center"/>
            <w:hideMark/>
          </w:tcPr>
          <w:p w14:paraId="5BF4F6D7" w14:textId="77777777" w:rsidR="004652E0" w:rsidRPr="005F42E5" w:rsidRDefault="004652E0" w:rsidP="000C51F7">
            <w:pPr>
              <w:jc w:val="both"/>
              <w:rPr>
                <w:rFonts w:ascii="Arial" w:hAnsi="Arial" w:cs="Arial"/>
                <w:color w:val="000000"/>
                <w:sz w:val="20"/>
                <w:szCs w:val="20"/>
              </w:rPr>
            </w:pPr>
            <w:r w:rsidRPr="005F42E5">
              <w:rPr>
                <w:rFonts w:ascii="Arial" w:hAnsi="Arial" w:cs="Arial"/>
                <w:color w:val="000000"/>
                <w:sz w:val="20"/>
                <w:szCs w:val="20"/>
              </w:rPr>
              <w:t>10155.8</w:t>
            </w:r>
          </w:p>
        </w:tc>
        <w:tc>
          <w:tcPr>
            <w:tcW w:w="1060" w:type="dxa"/>
            <w:tcBorders>
              <w:top w:val="nil"/>
              <w:left w:val="nil"/>
              <w:bottom w:val="single" w:sz="8" w:space="0" w:color="auto"/>
              <w:right w:val="single" w:sz="8" w:space="0" w:color="auto"/>
            </w:tcBorders>
            <w:shd w:val="clear" w:color="auto" w:fill="auto"/>
            <w:tcMar>
              <w:top w:w="15" w:type="dxa"/>
              <w:left w:w="15" w:type="dxa"/>
              <w:bottom w:w="0" w:type="dxa"/>
              <w:right w:w="15" w:type="dxa"/>
            </w:tcMar>
            <w:vAlign w:val="center"/>
            <w:hideMark/>
          </w:tcPr>
          <w:p w14:paraId="5FAE80E1" w14:textId="77777777" w:rsidR="004652E0" w:rsidRDefault="004652E0" w:rsidP="000C51F7">
            <w:pPr>
              <w:jc w:val="both"/>
              <w:rPr>
                <w:rFonts w:ascii="Arial" w:hAnsi="Arial" w:cs="Arial"/>
                <w:color w:val="000000"/>
                <w:sz w:val="20"/>
                <w:szCs w:val="20"/>
              </w:rPr>
            </w:pPr>
            <w:r>
              <w:rPr>
                <w:rFonts w:ascii="Arial" w:hAnsi="Arial" w:cs="Arial"/>
                <w:color w:val="000000"/>
                <w:sz w:val="20"/>
                <w:szCs w:val="20"/>
              </w:rPr>
              <w:t>3476.1</w:t>
            </w:r>
          </w:p>
        </w:tc>
      </w:tr>
      <w:tr w:rsidR="004652E0" w14:paraId="617D29EF" w14:textId="77777777" w:rsidTr="004652E0">
        <w:trPr>
          <w:trHeight w:val="278"/>
        </w:trPr>
        <w:tc>
          <w:tcPr>
            <w:tcW w:w="1780" w:type="dxa"/>
            <w:tcBorders>
              <w:top w:val="nil"/>
              <w:left w:val="single" w:sz="8" w:space="0" w:color="auto"/>
              <w:bottom w:val="single" w:sz="8" w:space="0" w:color="auto"/>
              <w:right w:val="single" w:sz="8" w:space="0" w:color="auto"/>
            </w:tcBorders>
            <w:shd w:val="clear" w:color="auto" w:fill="auto"/>
            <w:tcMar>
              <w:top w:w="15" w:type="dxa"/>
              <w:left w:w="15" w:type="dxa"/>
              <w:bottom w:w="0" w:type="dxa"/>
              <w:right w:w="15" w:type="dxa"/>
            </w:tcMar>
            <w:vAlign w:val="center"/>
            <w:hideMark/>
          </w:tcPr>
          <w:p w14:paraId="5A32BFA2" w14:textId="77777777" w:rsidR="004652E0" w:rsidRDefault="004652E0" w:rsidP="000C51F7">
            <w:pPr>
              <w:jc w:val="both"/>
              <w:rPr>
                <w:rFonts w:ascii="Arial" w:hAnsi="Arial" w:cs="Arial"/>
                <w:color w:val="000000"/>
                <w:sz w:val="20"/>
                <w:szCs w:val="20"/>
              </w:rPr>
            </w:pPr>
            <w:proofErr w:type="spellStart"/>
            <w:r>
              <w:rPr>
                <w:rFonts w:ascii="Arial" w:hAnsi="Arial" w:cs="Arial"/>
                <w:color w:val="000000"/>
                <w:sz w:val="20"/>
                <w:szCs w:val="20"/>
              </w:rPr>
              <w:t>Rishon</w:t>
            </w:r>
            <w:proofErr w:type="spellEnd"/>
            <w:r>
              <w:rPr>
                <w:rFonts w:ascii="Arial" w:hAnsi="Arial" w:cs="Arial"/>
                <w:color w:val="000000"/>
                <w:sz w:val="20"/>
                <w:szCs w:val="20"/>
              </w:rPr>
              <w:t xml:space="preserve"> </w:t>
            </w:r>
            <w:proofErr w:type="spellStart"/>
            <w:r>
              <w:rPr>
                <w:rFonts w:ascii="Arial" w:hAnsi="Arial" w:cs="Arial"/>
                <w:color w:val="000000"/>
                <w:sz w:val="20"/>
                <w:szCs w:val="20"/>
              </w:rPr>
              <w:t>LeZiyyon</w:t>
            </w:r>
            <w:proofErr w:type="spellEnd"/>
          </w:p>
        </w:tc>
        <w:tc>
          <w:tcPr>
            <w:tcW w:w="1000" w:type="dxa"/>
            <w:tcBorders>
              <w:top w:val="nil"/>
              <w:left w:val="nil"/>
              <w:bottom w:val="single" w:sz="8" w:space="0" w:color="auto"/>
              <w:right w:val="single" w:sz="8" w:space="0" w:color="auto"/>
            </w:tcBorders>
            <w:shd w:val="clear" w:color="auto" w:fill="auto"/>
            <w:tcMar>
              <w:top w:w="15" w:type="dxa"/>
              <w:left w:w="15" w:type="dxa"/>
              <w:bottom w:w="0" w:type="dxa"/>
              <w:right w:w="15" w:type="dxa"/>
            </w:tcMar>
            <w:vAlign w:val="center"/>
            <w:hideMark/>
          </w:tcPr>
          <w:p w14:paraId="67EE9140" w14:textId="77777777" w:rsidR="004652E0" w:rsidRDefault="004652E0" w:rsidP="000C51F7">
            <w:pPr>
              <w:jc w:val="both"/>
              <w:rPr>
                <w:rFonts w:ascii="Arial" w:hAnsi="Arial" w:cs="Arial"/>
                <w:color w:val="000000"/>
                <w:sz w:val="20"/>
                <w:szCs w:val="20"/>
              </w:rPr>
            </w:pPr>
            <w:r>
              <w:rPr>
                <w:rFonts w:ascii="Arial" w:hAnsi="Arial" w:cs="Arial"/>
                <w:color w:val="000000"/>
                <w:sz w:val="20"/>
                <w:szCs w:val="20"/>
              </w:rPr>
              <w:t>58</w:t>
            </w:r>
          </w:p>
        </w:tc>
        <w:tc>
          <w:tcPr>
            <w:tcW w:w="1740" w:type="dxa"/>
            <w:tcBorders>
              <w:top w:val="nil"/>
              <w:left w:val="nil"/>
              <w:bottom w:val="single" w:sz="8" w:space="0" w:color="auto"/>
              <w:right w:val="single" w:sz="8" w:space="0" w:color="auto"/>
            </w:tcBorders>
            <w:shd w:val="clear" w:color="auto" w:fill="auto"/>
            <w:tcMar>
              <w:top w:w="15" w:type="dxa"/>
              <w:left w:w="15" w:type="dxa"/>
              <w:bottom w:w="0" w:type="dxa"/>
              <w:right w:w="15" w:type="dxa"/>
            </w:tcMar>
            <w:vAlign w:val="center"/>
            <w:hideMark/>
          </w:tcPr>
          <w:p w14:paraId="46473791" w14:textId="77777777" w:rsidR="004652E0" w:rsidRDefault="004652E0" w:rsidP="000C51F7">
            <w:pPr>
              <w:jc w:val="both"/>
              <w:rPr>
                <w:rFonts w:ascii="Arial" w:hAnsi="Arial" w:cs="Arial"/>
                <w:color w:val="000000"/>
                <w:sz w:val="20"/>
                <w:szCs w:val="20"/>
              </w:rPr>
            </w:pPr>
            <w:r>
              <w:rPr>
                <w:rFonts w:ascii="Arial" w:hAnsi="Arial" w:cs="Arial"/>
                <w:color w:val="000000"/>
                <w:sz w:val="20"/>
                <w:szCs w:val="20"/>
              </w:rPr>
              <w:t>19.1</w:t>
            </w:r>
          </w:p>
        </w:tc>
        <w:tc>
          <w:tcPr>
            <w:tcW w:w="1060" w:type="dxa"/>
            <w:tcBorders>
              <w:top w:val="nil"/>
              <w:left w:val="nil"/>
              <w:bottom w:val="single" w:sz="8" w:space="0" w:color="auto"/>
              <w:right w:val="single" w:sz="8" w:space="0" w:color="auto"/>
            </w:tcBorders>
            <w:shd w:val="clear" w:color="auto" w:fill="auto"/>
            <w:tcMar>
              <w:top w:w="15" w:type="dxa"/>
              <w:left w:w="15" w:type="dxa"/>
              <w:bottom w:w="0" w:type="dxa"/>
              <w:right w:w="15" w:type="dxa"/>
            </w:tcMar>
            <w:vAlign w:val="center"/>
            <w:hideMark/>
          </w:tcPr>
          <w:p w14:paraId="352B7E0F" w14:textId="77777777" w:rsidR="004652E0" w:rsidRPr="005F42E5" w:rsidRDefault="004652E0" w:rsidP="000C51F7">
            <w:pPr>
              <w:jc w:val="both"/>
              <w:rPr>
                <w:rFonts w:ascii="Arial" w:hAnsi="Arial" w:cs="Arial"/>
                <w:color w:val="000000"/>
                <w:sz w:val="20"/>
                <w:szCs w:val="20"/>
              </w:rPr>
            </w:pPr>
            <w:r w:rsidRPr="005F42E5">
              <w:rPr>
                <w:rFonts w:ascii="Arial" w:hAnsi="Arial" w:cs="Arial"/>
                <w:color w:val="000000"/>
                <w:sz w:val="20"/>
                <w:szCs w:val="20"/>
              </w:rPr>
              <w:t>5.4</w:t>
            </w:r>
          </w:p>
        </w:tc>
        <w:tc>
          <w:tcPr>
            <w:tcW w:w="1060" w:type="dxa"/>
            <w:tcBorders>
              <w:top w:val="nil"/>
              <w:left w:val="nil"/>
              <w:bottom w:val="single" w:sz="8" w:space="0" w:color="auto"/>
              <w:right w:val="single" w:sz="8" w:space="0" w:color="auto"/>
            </w:tcBorders>
            <w:shd w:val="clear" w:color="auto" w:fill="auto"/>
            <w:tcMar>
              <w:top w:w="15" w:type="dxa"/>
              <w:left w:w="15" w:type="dxa"/>
              <w:bottom w:w="0" w:type="dxa"/>
              <w:right w:w="15" w:type="dxa"/>
            </w:tcMar>
            <w:vAlign w:val="center"/>
            <w:hideMark/>
          </w:tcPr>
          <w:p w14:paraId="608FCAC2" w14:textId="77777777" w:rsidR="004652E0" w:rsidRPr="005F42E5" w:rsidRDefault="004652E0" w:rsidP="000C51F7">
            <w:pPr>
              <w:jc w:val="both"/>
              <w:rPr>
                <w:rFonts w:ascii="Arial" w:hAnsi="Arial" w:cs="Arial"/>
                <w:color w:val="000000"/>
                <w:sz w:val="20"/>
                <w:szCs w:val="20"/>
              </w:rPr>
            </w:pPr>
            <w:r w:rsidRPr="005F42E5">
              <w:rPr>
                <w:rFonts w:ascii="Arial" w:hAnsi="Arial" w:cs="Arial"/>
                <w:color w:val="000000"/>
                <w:sz w:val="20"/>
                <w:szCs w:val="20"/>
              </w:rPr>
              <w:t>13791.9</w:t>
            </w:r>
          </w:p>
        </w:tc>
        <w:tc>
          <w:tcPr>
            <w:tcW w:w="1060" w:type="dxa"/>
            <w:tcBorders>
              <w:top w:val="nil"/>
              <w:left w:val="nil"/>
              <w:bottom w:val="single" w:sz="8" w:space="0" w:color="auto"/>
              <w:right w:val="single" w:sz="8" w:space="0" w:color="auto"/>
            </w:tcBorders>
            <w:shd w:val="clear" w:color="auto" w:fill="auto"/>
            <w:tcMar>
              <w:top w:w="15" w:type="dxa"/>
              <w:left w:w="15" w:type="dxa"/>
              <w:bottom w:w="0" w:type="dxa"/>
              <w:right w:w="15" w:type="dxa"/>
            </w:tcMar>
            <w:vAlign w:val="center"/>
            <w:hideMark/>
          </w:tcPr>
          <w:p w14:paraId="07624EFE" w14:textId="77777777" w:rsidR="004652E0" w:rsidRDefault="004652E0" w:rsidP="000C51F7">
            <w:pPr>
              <w:jc w:val="both"/>
              <w:rPr>
                <w:rFonts w:ascii="Arial" w:hAnsi="Arial" w:cs="Arial"/>
                <w:color w:val="000000"/>
                <w:sz w:val="20"/>
                <w:szCs w:val="20"/>
              </w:rPr>
            </w:pPr>
            <w:r>
              <w:rPr>
                <w:rFonts w:ascii="Arial" w:hAnsi="Arial" w:cs="Arial"/>
                <w:color w:val="000000"/>
                <w:sz w:val="20"/>
                <w:szCs w:val="20"/>
              </w:rPr>
              <w:t>1632.1</w:t>
            </w:r>
          </w:p>
        </w:tc>
      </w:tr>
      <w:tr w:rsidR="004652E0" w14:paraId="57A5DB70" w14:textId="77777777" w:rsidTr="004652E0">
        <w:trPr>
          <w:trHeight w:val="510"/>
        </w:trPr>
        <w:tc>
          <w:tcPr>
            <w:tcW w:w="1780" w:type="dxa"/>
            <w:tcBorders>
              <w:top w:val="nil"/>
              <w:left w:val="single" w:sz="8" w:space="0" w:color="auto"/>
              <w:bottom w:val="single" w:sz="8" w:space="0" w:color="auto"/>
              <w:right w:val="single" w:sz="8" w:space="0" w:color="auto"/>
            </w:tcBorders>
            <w:shd w:val="clear" w:color="auto" w:fill="auto"/>
            <w:tcMar>
              <w:top w:w="15" w:type="dxa"/>
              <w:left w:w="15" w:type="dxa"/>
              <w:bottom w:w="0" w:type="dxa"/>
              <w:right w:w="15" w:type="dxa"/>
            </w:tcMar>
            <w:vAlign w:val="center"/>
            <w:hideMark/>
          </w:tcPr>
          <w:p w14:paraId="19BE907D" w14:textId="77777777" w:rsidR="004652E0" w:rsidRDefault="004652E0" w:rsidP="000C51F7">
            <w:pPr>
              <w:jc w:val="both"/>
              <w:rPr>
                <w:rFonts w:ascii="Arial" w:hAnsi="Arial" w:cs="Arial"/>
                <w:color w:val="000000"/>
                <w:sz w:val="20"/>
                <w:szCs w:val="20"/>
              </w:rPr>
            </w:pPr>
            <w:r>
              <w:rPr>
                <w:rFonts w:ascii="Arial" w:hAnsi="Arial" w:cs="Arial"/>
                <w:color w:val="000000"/>
                <w:sz w:val="20"/>
                <w:szCs w:val="20"/>
              </w:rPr>
              <w:t>Ashdod</w:t>
            </w:r>
          </w:p>
        </w:tc>
        <w:tc>
          <w:tcPr>
            <w:tcW w:w="1000" w:type="dxa"/>
            <w:tcBorders>
              <w:top w:val="nil"/>
              <w:left w:val="nil"/>
              <w:bottom w:val="single" w:sz="8" w:space="0" w:color="auto"/>
              <w:right w:val="single" w:sz="8" w:space="0" w:color="auto"/>
            </w:tcBorders>
            <w:shd w:val="clear" w:color="auto" w:fill="auto"/>
            <w:tcMar>
              <w:top w:w="15" w:type="dxa"/>
              <w:left w:w="15" w:type="dxa"/>
              <w:bottom w:w="0" w:type="dxa"/>
              <w:right w:w="15" w:type="dxa"/>
            </w:tcMar>
            <w:vAlign w:val="center"/>
            <w:hideMark/>
          </w:tcPr>
          <w:p w14:paraId="3EB9DD02" w14:textId="77777777" w:rsidR="004652E0" w:rsidRDefault="004652E0" w:rsidP="000C51F7">
            <w:pPr>
              <w:jc w:val="both"/>
              <w:rPr>
                <w:rFonts w:ascii="Arial" w:hAnsi="Arial" w:cs="Arial"/>
                <w:color w:val="000000"/>
                <w:sz w:val="20"/>
                <w:szCs w:val="20"/>
              </w:rPr>
            </w:pPr>
            <w:r>
              <w:rPr>
                <w:rFonts w:ascii="Arial" w:hAnsi="Arial" w:cs="Arial"/>
                <w:color w:val="000000"/>
                <w:sz w:val="20"/>
                <w:szCs w:val="20"/>
              </w:rPr>
              <w:t>51</w:t>
            </w:r>
          </w:p>
        </w:tc>
        <w:tc>
          <w:tcPr>
            <w:tcW w:w="1740" w:type="dxa"/>
            <w:tcBorders>
              <w:top w:val="nil"/>
              <w:left w:val="nil"/>
              <w:bottom w:val="single" w:sz="8" w:space="0" w:color="auto"/>
              <w:right w:val="single" w:sz="8" w:space="0" w:color="auto"/>
            </w:tcBorders>
            <w:shd w:val="clear" w:color="auto" w:fill="auto"/>
            <w:tcMar>
              <w:top w:w="15" w:type="dxa"/>
              <w:left w:w="15" w:type="dxa"/>
              <w:bottom w:w="0" w:type="dxa"/>
              <w:right w:w="15" w:type="dxa"/>
            </w:tcMar>
            <w:vAlign w:val="center"/>
            <w:hideMark/>
          </w:tcPr>
          <w:p w14:paraId="7B606825" w14:textId="77777777" w:rsidR="004652E0" w:rsidRDefault="004652E0" w:rsidP="000C51F7">
            <w:pPr>
              <w:jc w:val="both"/>
              <w:rPr>
                <w:rFonts w:ascii="Arial" w:hAnsi="Arial" w:cs="Arial"/>
                <w:color w:val="000000"/>
                <w:sz w:val="20"/>
                <w:szCs w:val="20"/>
              </w:rPr>
            </w:pPr>
            <w:r>
              <w:rPr>
                <w:rFonts w:ascii="Arial" w:hAnsi="Arial" w:cs="Arial"/>
                <w:color w:val="000000"/>
                <w:sz w:val="20"/>
                <w:szCs w:val="20"/>
              </w:rPr>
              <w:t>11.3</w:t>
            </w:r>
          </w:p>
        </w:tc>
        <w:tc>
          <w:tcPr>
            <w:tcW w:w="1060" w:type="dxa"/>
            <w:tcBorders>
              <w:top w:val="nil"/>
              <w:left w:val="nil"/>
              <w:bottom w:val="single" w:sz="8" w:space="0" w:color="auto"/>
              <w:right w:val="single" w:sz="8" w:space="0" w:color="auto"/>
            </w:tcBorders>
            <w:shd w:val="clear" w:color="auto" w:fill="auto"/>
            <w:tcMar>
              <w:top w:w="15" w:type="dxa"/>
              <w:left w:w="15" w:type="dxa"/>
              <w:bottom w:w="0" w:type="dxa"/>
              <w:right w:w="15" w:type="dxa"/>
            </w:tcMar>
            <w:vAlign w:val="center"/>
            <w:hideMark/>
          </w:tcPr>
          <w:p w14:paraId="3C884C27" w14:textId="77777777" w:rsidR="004652E0" w:rsidRDefault="004652E0" w:rsidP="000C51F7">
            <w:pPr>
              <w:jc w:val="both"/>
              <w:rPr>
                <w:rFonts w:ascii="Arial" w:hAnsi="Arial" w:cs="Arial"/>
                <w:color w:val="000000"/>
                <w:sz w:val="20"/>
                <w:szCs w:val="20"/>
              </w:rPr>
            </w:pPr>
            <w:r>
              <w:rPr>
                <w:rFonts w:ascii="Arial" w:hAnsi="Arial" w:cs="Arial"/>
                <w:color w:val="000000"/>
                <w:sz w:val="20"/>
                <w:szCs w:val="20"/>
              </w:rPr>
              <w:t>6.1</w:t>
            </w:r>
          </w:p>
        </w:tc>
        <w:tc>
          <w:tcPr>
            <w:tcW w:w="1060" w:type="dxa"/>
            <w:tcBorders>
              <w:top w:val="nil"/>
              <w:left w:val="nil"/>
              <w:bottom w:val="single" w:sz="8" w:space="0" w:color="auto"/>
              <w:right w:val="single" w:sz="8" w:space="0" w:color="auto"/>
            </w:tcBorders>
            <w:shd w:val="clear" w:color="auto" w:fill="auto"/>
            <w:tcMar>
              <w:top w:w="15" w:type="dxa"/>
              <w:left w:w="15" w:type="dxa"/>
              <w:bottom w:w="0" w:type="dxa"/>
              <w:right w:w="15" w:type="dxa"/>
            </w:tcMar>
            <w:vAlign w:val="center"/>
            <w:hideMark/>
          </w:tcPr>
          <w:p w14:paraId="53DE3F9F" w14:textId="77777777" w:rsidR="004652E0" w:rsidRDefault="004652E0" w:rsidP="000C51F7">
            <w:pPr>
              <w:jc w:val="both"/>
              <w:rPr>
                <w:rFonts w:ascii="Arial" w:hAnsi="Arial" w:cs="Arial"/>
                <w:color w:val="000000"/>
                <w:sz w:val="20"/>
                <w:szCs w:val="20"/>
              </w:rPr>
            </w:pPr>
            <w:r>
              <w:rPr>
                <w:rFonts w:ascii="Arial" w:hAnsi="Arial" w:cs="Arial"/>
                <w:color w:val="000000"/>
                <w:sz w:val="20"/>
                <w:szCs w:val="20"/>
              </w:rPr>
              <w:t>10727.1</w:t>
            </w:r>
          </w:p>
        </w:tc>
        <w:tc>
          <w:tcPr>
            <w:tcW w:w="1060" w:type="dxa"/>
            <w:tcBorders>
              <w:top w:val="nil"/>
              <w:left w:val="nil"/>
              <w:bottom w:val="single" w:sz="8" w:space="0" w:color="auto"/>
              <w:right w:val="single" w:sz="8" w:space="0" w:color="auto"/>
            </w:tcBorders>
            <w:shd w:val="clear" w:color="auto" w:fill="auto"/>
            <w:tcMar>
              <w:top w:w="15" w:type="dxa"/>
              <w:left w:w="15" w:type="dxa"/>
              <w:bottom w:w="0" w:type="dxa"/>
              <w:right w:w="15" w:type="dxa"/>
            </w:tcMar>
            <w:vAlign w:val="center"/>
            <w:hideMark/>
          </w:tcPr>
          <w:p w14:paraId="103B8D3B" w14:textId="77777777" w:rsidR="004652E0" w:rsidRDefault="004652E0" w:rsidP="000C51F7">
            <w:pPr>
              <w:jc w:val="both"/>
              <w:rPr>
                <w:rFonts w:ascii="Arial" w:hAnsi="Arial" w:cs="Arial"/>
                <w:color w:val="000000"/>
                <w:sz w:val="20"/>
                <w:szCs w:val="20"/>
              </w:rPr>
            </w:pPr>
            <w:r>
              <w:rPr>
                <w:rFonts w:ascii="Arial" w:hAnsi="Arial" w:cs="Arial"/>
                <w:color w:val="000000"/>
                <w:sz w:val="20"/>
                <w:szCs w:val="20"/>
              </w:rPr>
              <w:t>105.2</w:t>
            </w:r>
          </w:p>
        </w:tc>
      </w:tr>
      <w:tr w:rsidR="004652E0" w14:paraId="47293CCF" w14:textId="77777777" w:rsidTr="004652E0">
        <w:trPr>
          <w:trHeight w:val="278"/>
        </w:trPr>
        <w:tc>
          <w:tcPr>
            <w:tcW w:w="1780" w:type="dxa"/>
            <w:tcBorders>
              <w:top w:val="nil"/>
              <w:left w:val="single" w:sz="8" w:space="0" w:color="auto"/>
              <w:bottom w:val="single" w:sz="8" w:space="0" w:color="auto"/>
              <w:right w:val="single" w:sz="8" w:space="0" w:color="auto"/>
            </w:tcBorders>
            <w:shd w:val="clear" w:color="auto" w:fill="auto"/>
            <w:tcMar>
              <w:top w:w="15" w:type="dxa"/>
              <w:left w:w="15" w:type="dxa"/>
              <w:bottom w:w="0" w:type="dxa"/>
              <w:right w:w="15" w:type="dxa"/>
            </w:tcMar>
            <w:vAlign w:val="center"/>
            <w:hideMark/>
          </w:tcPr>
          <w:p w14:paraId="10E02AB6" w14:textId="77777777" w:rsidR="004652E0" w:rsidRDefault="004652E0" w:rsidP="000C51F7">
            <w:pPr>
              <w:jc w:val="both"/>
              <w:rPr>
                <w:rFonts w:ascii="Arial" w:hAnsi="Arial" w:cs="Arial"/>
                <w:color w:val="000000"/>
                <w:sz w:val="20"/>
                <w:szCs w:val="20"/>
              </w:rPr>
            </w:pPr>
            <w:r>
              <w:rPr>
                <w:rFonts w:ascii="Arial" w:hAnsi="Arial" w:cs="Arial"/>
                <w:color w:val="000000"/>
                <w:sz w:val="20"/>
                <w:szCs w:val="20"/>
              </w:rPr>
              <w:t>Petah Tiqwa</w:t>
            </w:r>
          </w:p>
        </w:tc>
        <w:tc>
          <w:tcPr>
            <w:tcW w:w="1000" w:type="dxa"/>
            <w:tcBorders>
              <w:top w:val="nil"/>
              <w:left w:val="nil"/>
              <w:bottom w:val="single" w:sz="8" w:space="0" w:color="auto"/>
              <w:right w:val="single" w:sz="8" w:space="0" w:color="auto"/>
            </w:tcBorders>
            <w:shd w:val="clear" w:color="auto" w:fill="auto"/>
            <w:tcMar>
              <w:top w:w="15" w:type="dxa"/>
              <w:left w:w="15" w:type="dxa"/>
              <w:bottom w:w="0" w:type="dxa"/>
              <w:right w:w="15" w:type="dxa"/>
            </w:tcMar>
            <w:vAlign w:val="center"/>
            <w:hideMark/>
          </w:tcPr>
          <w:p w14:paraId="02D3457D" w14:textId="77777777" w:rsidR="004652E0" w:rsidRDefault="004652E0" w:rsidP="000C51F7">
            <w:pPr>
              <w:jc w:val="both"/>
              <w:rPr>
                <w:rFonts w:ascii="Arial" w:hAnsi="Arial" w:cs="Arial"/>
                <w:color w:val="000000"/>
                <w:sz w:val="20"/>
                <w:szCs w:val="20"/>
              </w:rPr>
            </w:pPr>
            <w:r>
              <w:rPr>
                <w:rFonts w:ascii="Arial" w:hAnsi="Arial" w:cs="Arial"/>
                <w:color w:val="000000"/>
                <w:sz w:val="20"/>
                <w:szCs w:val="20"/>
              </w:rPr>
              <w:t>61</w:t>
            </w:r>
          </w:p>
        </w:tc>
        <w:tc>
          <w:tcPr>
            <w:tcW w:w="1740" w:type="dxa"/>
            <w:tcBorders>
              <w:top w:val="nil"/>
              <w:left w:val="nil"/>
              <w:bottom w:val="single" w:sz="8" w:space="0" w:color="auto"/>
              <w:right w:val="single" w:sz="8" w:space="0" w:color="auto"/>
            </w:tcBorders>
            <w:shd w:val="clear" w:color="auto" w:fill="auto"/>
            <w:tcMar>
              <w:top w:w="15" w:type="dxa"/>
              <w:left w:w="15" w:type="dxa"/>
              <w:bottom w:w="0" w:type="dxa"/>
              <w:right w:w="15" w:type="dxa"/>
            </w:tcMar>
            <w:vAlign w:val="center"/>
            <w:hideMark/>
          </w:tcPr>
          <w:p w14:paraId="7E1D76D1" w14:textId="77777777" w:rsidR="004652E0" w:rsidRDefault="004652E0" w:rsidP="000C51F7">
            <w:pPr>
              <w:jc w:val="both"/>
              <w:rPr>
                <w:rFonts w:ascii="Arial" w:hAnsi="Arial" w:cs="Arial"/>
                <w:color w:val="000000"/>
                <w:sz w:val="20"/>
                <w:szCs w:val="20"/>
              </w:rPr>
            </w:pPr>
            <w:r>
              <w:rPr>
                <w:rFonts w:ascii="Arial" w:hAnsi="Arial" w:cs="Arial"/>
                <w:color w:val="000000"/>
                <w:sz w:val="20"/>
                <w:szCs w:val="20"/>
              </w:rPr>
              <w:t>20.4</w:t>
            </w:r>
          </w:p>
        </w:tc>
        <w:tc>
          <w:tcPr>
            <w:tcW w:w="1060" w:type="dxa"/>
            <w:tcBorders>
              <w:top w:val="nil"/>
              <w:left w:val="nil"/>
              <w:bottom w:val="single" w:sz="8" w:space="0" w:color="auto"/>
              <w:right w:val="single" w:sz="8" w:space="0" w:color="auto"/>
            </w:tcBorders>
            <w:shd w:val="clear" w:color="auto" w:fill="auto"/>
            <w:tcMar>
              <w:top w:w="15" w:type="dxa"/>
              <w:left w:w="15" w:type="dxa"/>
              <w:bottom w:w="0" w:type="dxa"/>
              <w:right w:w="15" w:type="dxa"/>
            </w:tcMar>
            <w:vAlign w:val="center"/>
            <w:hideMark/>
          </w:tcPr>
          <w:p w14:paraId="4B6428C9" w14:textId="77777777" w:rsidR="004652E0" w:rsidRDefault="004652E0" w:rsidP="000C51F7">
            <w:pPr>
              <w:jc w:val="both"/>
              <w:rPr>
                <w:rFonts w:ascii="Arial" w:hAnsi="Arial" w:cs="Arial"/>
                <w:color w:val="000000"/>
                <w:sz w:val="20"/>
                <w:szCs w:val="20"/>
              </w:rPr>
            </w:pPr>
            <w:r>
              <w:rPr>
                <w:rFonts w:ascii="Arial" w:hAnsi="Arial" w:cs="Arial"/>
                <w:color w:val="000000"/>
                <w:sz w:val="20"/>
                <w:szCs w:val="20"/>
              </w:rPr>
              <w:t>9.7</w:t>
            </w:r>
          </w:p>
        </w:tc>
        <w:tc>
          <w:tcPr>
            <w:tcW w:w="1060" w:type="dxa"/>
            <w:tcBorders>
              <w:top w:val="nil"/>
              <w:left w:val="nil"/>
              <w:bottom w:val="single" w:sz="8" w:space="0" w:color="auto"/>
              <w:right w:val="single" w:sz="8" w:space="0" w:color="auto"/>
            </w:tcBorders>
            <w:shd w:val="clear" w:color="auto" w:fill="auto"/>
            <w:tcMar>
              <w:top w:w="15" w:type="dxa"/>
              <w:left w:w="15" w:type="dxa"/>
              <w:bottom w:w="0" w:type="dxa"/>
              <w:right w:w="15" w:type="dxa"/>
            </w:tcMar>
            <w:vAlign w:val="center"/>
            <w:hideMark/>
          </w:tcPr>
          <w:p w14:paraId="5C7D9756" w14:textId="77777777" w:rsidR="004652E0" w:rsidRDefault="004652E0" w:rsidP="000C51F7">
            <w:pPr>
              <w:jc w:val="both"/>
              <w:rPr>
                <w:rFonts w:ascii="Arial" w:hAnsi="Arial" w:cs="Arial"/>
                <w:color w:val="000000"/>
                <w:sz w:val="20"/>
                <w:szCs w:val="20"/>
              </w:rPr>
            </w:pPr>
            <w:r>
              <w:rPr>
                <w:rFonts w:ascii="Arial" w:hAnsi="Arial" w:cs="Arial"/>
                <w:color w:val="000000"/>
                <w:sz w:val="20"/>
                <w:szCs w:val="20"/>
              </w:rPr>
              <w:t>13542.7</w:t>
            </w:r>
          </w:p>
        </w:tc>
        <w:tc>
          <w:tcPr>
            <w:tcW w:w="1060" w:type="dxa"/>
            <w:tcBorders>
              <w:top w:val="nil"/>
              <w:left w:val="nil"/>
              <w:bottom w:val="single" w:sz="8" w:space="0" w:color="auto"/>
              <w:right w:val="single" w:sz="8" w:space="0" w:color="auto"/>
            </w:tcBorders>
            <w:shd w:val="clear" w:color="auto" w:fill="auto"/>
            <w:tcMar>
              <w:top w:w="15" w:type="dxa"/>
              <w:left w:w="15" w:type="dxa"/>
              <w:bottom w:w="0" w:type="dxa"/>
              <w:right w:w="15" w:type="dxa"/>
            </w:tcMar>
            <w:vAlign w:val="center"/>
            <w:hideMark/>
          </w:tcPr>
          <w:p w14:paraId="5923A2CB" w14:textId="77777777" w:rsidR="004652E0" w:rsidRDefault="004652E0" w:rsidP="000C51F7">
            <w:pPr>
              <w:jc w:val="both"/>
              <w:rPr>
                <w:rFonts w:ascii="Arial" w:hAnsi="Arial" w:cs="Arial"/>
                <w:color w:val="000000"/>
                <w:sz w:val="20"/>
                <w:szCs w:val="20"/>
              </w:rPr>
            </w:pPr>
            <w:r>
              <w:rPr>
                <w:rFonts w:ascii="Arial" w:hAnsi="Arial" w:cs="Arial"/>
                <w:color w:val="000000"/>
                <w:sz w:val="20"/>
                <w:szCs w:val="20"/>
              </w:rPr>
              <w:t>1176.8</w:t>
            </w:r>
          </w:p>
        </w:tc>
      </w:tr>
      <w:tr w:rsidR="004652E0" w14:paraId="7A36E89C" w14:textId="77777777" w:rsidTr="004652E0">
        <w:trPr>
          <w:trHeight w:val="285"/>
        </w:trPr>
        <w:tc>
          <w:tcPr>
            <w:tcW w:w="1780" w:type="dxa"/>
            <w:tcBorders>
              <w:top w:val="nil"/>
              <w:left w:val="single" w:sz="8" w:space="0" w:color="auto"/>
              <w:bottom w:val="single" w:sz="8" w:space="0" w:color="auto"/>
              <w:right w:val="single" w:sz="8" w:space="0" w:color="auto"/>
            </w:tcBorders>
            <w:shd w:val="clear" w:color="auto" w:fill="auto"/>
            <w:tcMar>
              <w:top w:w="15" w:type="dxa"/>
              <w:left w:w="15" w:type="dxa"/>
              <w:bottom w:w="0" w:type="dxa"/>
              <w:right w:w="15" w:type="dxa"/>
            </w:tcMar>
            <w:vAlign w:val="center"/>
            <w:hideMark/>
          </w:tcPr>
          <w:p w14:paraId="140E9CBB" w14:textId="77777777" w:rsidR="004652E0" w:rsidRDefault="004652E0" w:rsidP="000C51F7">
            <w:pPr>
              <w:jc w:val="both"/>
              <w:rPr>
                <w:rFonts w:ascii="Arial" w:hAnsi="Arial" w:cs="Arial"/>
                <w:color w:val="000000"/>
                <w:sz w:val="20"/>
                <w:szCs w:val="20"/>
              </w:rPr>
            </w:pPr>
            <w:proofErr w:type="spellStart"/>
            <w:r>
              <w:rPr>
                <w:rFonts w:ascii="Arial" w:hAnsi="Arial" w:cs="Arial"/>
                <w:color w:val="000000"/>
                <w:sz w:val="20"/>
                <w:szCs w:val="20"/>
              </w:rPr>
              <w:t>Be’er</w:t>
            </w:r>
            <w:proofErr w:type="spellEnd"/>
            <w:r>
              <w:rPr>
                <w:rFonts w:ascii="Arial" w:hAnsi="Arial" w:cs="Arial"/>
                <w:color w:val="000000"/>
                <w:sz w:val="20"/>
                <w:szCs w:val="20"/>
              </w:rPr>
              <w:t xml:space="preserve"> </w:t>
            </w:r>
            <w:proofErr w:type="spellStart"/>
            <w:r>
              <w:rPr>
                <w:rFonts w:ascii="Arial" w:hAnsi="Arial" w:cs="Arial"/>
                <w:color w:val="000000"/>
                <w:sz w:val="20"/>
                <w:szCs w:val="20"/>
              </w:rPr>
              <w:t>Sheva</w:t>
            </w:r>
            <w:proofErr w:type="spellEnd"/>
          </w:p>
        </w:tc>
        <w:tc>
          <w:tcPr>
            <w:tcW w:w="1000" w:type="dxa"/>
            <w:tcBorders>
              <w:top w:val="nil"/>
              <w:left w:val="nil"/>
              <w:bottom w:val="single" w:sz="8" w:space="0" w:color="auto"/>
              <w:right w:val="single" w:sz="8" w:space="0" w:color="auto"/>
            </w:tcBorders>
            <w:shd w:val="clear" w:color="auto" w:fill="auto"/>
            <w:tcMar>
              <w:top w:w="15" w:type="dxa"/>
              <w:left w:w="15" w:type="dxa"/>
              <w:bottom w:w="0" w:type="dxa"/>
              <w:right w:w="15" w:type="dxa"/>
            </w:tcMar>
            <w:vAlign w:val="center"/>
            <w:hideMark/>
          </w:tcPr>
          <w:p w14:paraId="0F9F6902" w14:textId="77777777" w:rsidR="004652E0" w:rsidRDefault="004652E0" w:rsidP="000C51F7">
            <w:pPr>
              <w:jc w:val="both"/>
              <w:rPr>
                <w:rFonts w:ascii="Arial" w:hAnsi="Arial" w:cs="Arial"/>
                <w:color w:val="000000"/>
                <w:sz w:val="20"/>
                <w:szCs w:val="20"/>
              </w:rPr>
            </w:pPr>
            <w:r>
              <w:rPr>
                <w:rFonts w:ascii="Arial" w:hAnsi="Arial" w:cs="Arial"/>
                <w:color w:val="000000"/>
                <w:sz w:val="20"/>
                <w:szCs w:val="20"/>
              </w:rPr>
              <w:t>55</w:t>
            </w:r>
          </w:p>
        </w:tc>
        <w:tc>
          <w:tcPr>
            <w:tcW w:w="1740" w:type="dxa"/>
            <w:tcBorders>
              <w:top w:val="nil"/>
              <w:left w:val="nil"/>
              <w:bottom w:val="single" w:sz="8" w:space="0" w:color="auto"/>
              <w:right w:val="single" w:sz="8" w:space="0" w:color="auto"/>
            </w:tcBorders>
            <w:shd w:val="clear" w:color="auto" w:fill="auto"/>
            <w:tcMar>
              <w:top w:w="15" w:type="dxa"/>
              <w:left w:w="15" w:type="dxa"/>
              <w:bottom w:w="0" w:type="dxa"/>
              <w:right w:w="15" w:type="dxa"/>
            </w:tcMar>
            <w:vAlign w:val="center"/>
            <w:hideMark/>
          </w:tcPr>
          <w:p w14:paraId="718C389B" w14:textId="77777777" w:rsidR="004652E0" w:rsidRDefault="004652E0" w:rsidP="000C51F7">
            <w:pPr>
              <w:jc w:val="both"/>
              <w:rPr>
                <w:rFonts w:ascii="Arial" w:hAnsi="Arial" w:cs="Arial"/>
                <w:color w:val="000000"/>
                <w:sz w:val="20"/>
                <w:szCs w:val="20"/>
              </w:rPr>
            </w:pPr>
            <w:r>
              <w:rPr>
                <w:rFonts w:ascii="Arial" w:hAnsi="Arial" w:cs="Arial"/>
                <w:color w:val="000000"/>
                <w:sz w:val="20"/>
                <w:szCs w:val="20"/>
              </w:rPr>
              <w:t>13.5</w:t>
            </w:r>
          </w:p>
        </w:tc>
        <w:tc>
          <w:tcPr>
            <w:tcW w:w="1060" w:type="dxa"/>
            <w:tcBorders>
              <w:top w:val="nil"/>
              <w:left w:val="nil"/>
              <w:bottom w:val="single" w:sz="8" w:space="0" w:color="auto"/>
              <w:right w:val="single" w:sz="8" w:space="0" w:color="auto"/>
            </w:tcBorders>
            <w:shd w:val="clear" w:color="auto" w:fill="auto"/>
            <w:tcMar>
              <w:top w:w="15" w:type="dxa"/>
              <w:left w:w="15" w:type="dxa"/>
              <w:bottom w:w="0" w:type="dxa"/>
              <w:right w:w="15" w:type="dxa"/>
            </w:tcMar>
            <w:vAlign w:val="center"/>
            <w:hideMark/>
          </w:tcPr>
          <w:p w14:paraId="2B648C12" w14:textId="6263B916" w:rsidR="004652E0" w:rsidRDefault="00EA3256" w:rsidP="000C51F7">
            <w:pPr>
              <w:jc w:val="both"/>
              <w:rPr>
                <w:rFonts w:ascii="Arial" w:hAnsi="Arial" w:cs="Arial"/>
                <w:color w:val="000000"/>
                <w:sz w:val="20"/>
                <w:szCs w:val="20"/>
              </w:rPr>
            </w:pPr>
            <w:r>
              <w:rPr>
                <w:rFonts w:ascii="Arial" w:hAnsi="Arial" w:cs="Arial" w:hint="cs"/>
                <w:color w:val="000000"/>
                <w:sz w:val="20"/>
                <w:szCs w:val="20"/>
                <w:rtl/>
              </w:rPr>
              <w:t xml:space="preserve"> </w:t>
            </w:r>
            <w:r w:rsidR="004652E0">
              <w:rPr>
                <w:rFonts w:ascii="Arial" w:hAnsi="Arial" w:cs="Arial"/>
                <w:color w:val="000000"/>
                <w:sz w:val="20"/>
                <w:szCs w:val="20"/>
              </w:rPr>
              <w:t>6.3</w:t>
            </w:r>
          </w:p>
        </w:tc>
        <w:tc>
          <w:tcPr>
            <w:tcW w:w="1060" w:type="dxa"/>
            <w:tcBorders>
              <w:top w:val="nil"/>
              <w:left w:val="nil"/>
              <w:bottom w:val="single" w:sz="8" w:space="0" w:color="auto"/>
              <w:right w:val="single" w:sz="8" w:space="0" w:color="auto"/>
            </w:tcBorders>
            <w:shd w:val="clear" w:color="auto" w:fill="auto"/>
            <w:tcMar>
              <w:top w:w="15" w:type="dxa"/>
              <w:left w:w="15" w:type="dxa"/>
              <w:bottom w:w="0" w:type="dxa"/>
              <w:right w:w="15" w:type="dxa"/>
            </w:tcMar>
            <w:vAlign w:val="center"/>
            <w:hideMark/>
          </w:tcPr>
          <w:p w14:paraId="4B5E4875" w14:textId="77777777" w:rsidR="004652E0" w:rsidRDefault="004652E0" w:rsidP="000C51F7">
            <w:pPr>
              <w:jc w:val="both"/>
              <w:rPr>
                <w:rFonts w:ascii="Arial" w:hAnsi="Arial" w:cs="Arial"/>
                <w:color w:val="000000"/>
                <w:sz w:val="20"/>
                <w:szCs w:val="20"/>
              </w:rPr>
            </w:pPr>
            <w:r>
              <w:rPr>
                <w:rFonts w:ascii="Arial" w:hAnsi="Arial" w:cs="Arial"/>
                <w:color w:val="000000"/>
                <w:sz w:val="20"/>
                <w:szCs w:val="20"/>
              </w:rPr>
              <w:t>7032.4</w:t>
            </w:r>
          </w:p>
        </w:tc>
        <w:tc>
          <w:tcPr>
            <w:tcW w:w="1060" w:type="dxa"/>
            <w:tcBorders>
              <w:top w:val="nil"/>
              <w:left w:val="nil"/>
              <w:bottom w:val="single" w:sz="8" w:space="0" w:color="auto"/>
              <w:right w:val="single" w:sz="8" w:space="0" w:color="auto"/>
            </w:tcBorders>
            <w:shd w:val="clear" w:color="auto" w:fill="auto"/>
            <w:tcMar>
              <w:top w:w="15" w:type="dxa"/>
              <w:left w:w="15" w:type="dxa"/>
              <w:bottom w:w="0" w:type="dxa"/>
              <w:right w:w="15" w:type="dxa"/>
            </w:tcMar>
            <w:vAlign w:val="center"/>
            <w:hideMark/>
          </w:tcPr>
          <w:p w14:paraId="7B0E9A00" w14:textId="77777777" w:rsidR="004652E0" w:rsidRDefault="004652E0" w:rsidP="000C51F7">
            <w:pPr>
              <w:jc w:val="both"/>
              <w:rPr>
                <w:rFonts w:ascii="Arial" w:hAnsi="Arial" w:cs="Arial"/>
                <w:color w:val="000000"/>
                <w:sz w:val="20"/>
                <w:szCs w:val="20"/>
              </w:rPr>
            </w:pPr>
            <w:r>
              <w:rPr>
                <w:rFonts w:ascii="Arial" w:hAnsi="Arial" w:cs="Arial"/>
                <w:color w:val="000000"/>
                <w:sz w:val="20"/>
                <w:szCs w:val="20"/>
              </w:rPr>
              <w:t>1042.6</w:t>
            </w:r>
          </w:p>
        </w:tc>
      </w:tr>
      <w:tr w:rsidR="004652E0" w14:paraId="73B3AEDE" w14:textId="77777777" w:rsidTr="004652E0">
        <w:trPr>
          <w:trHeight w:val="278"/>
        </w:trPr>
        <w:tc>
          <w:tcPr>
            <w:tcW w:w="1780" w:type="dxa"/>
            <w:tcBorders>
              <w:top w:val="nil"/>
              <w:left w:val="single" w:sz="8" w:space="0" w:color="auto"/>
              <w:bottom w:val="single" w:sz="8" w:space="0" w:color="auto"/>
              <w:right w:val="single" w:sz="8" w:space="0" w:color="auto"/>
            </w:tcBorders>
            <w:shd w:val="clear" w:color="auto" w:fill="auto"/>
            <w:tcMar>
              <w:top w:w="15" w:type="dxa"/>
              <w:left w:w="15" w:type="dxa"/>
              <w:bottom w:w="0" w:type="dxa"/>
              <w:right w:w="15" w:type="dxa"/>
            </w:tcMar>
            <w:vAlign w:val="center"/>
            <w:hideMark/>
          </w:tcPr>
          <w:p w14:paraId="27869731" w14:textId="77777777" w:rsidR="004652E0" w:rsidRDefault="004652E0" w:rsidP="000C51F7">
            <w:pPr>
              <w:jc w:val="both"/>
              <w:rPr>
                <w:rFonts w:ascii="Arial" w:hAnsi="Arial" w:cs="Arial"/>
                <w:color w:val="000000"/>
                <w:sz w:val="20"/>
                <w:szCs w:val="20"/>
              </w:rPr>
            </w:pPr>
            <w:r>
              <w:rPr>
                <w:rFonts w:ascii="Arial" w:hAnsi="Arial" w:cs="Arial"/>
                <w:color w:val="000000"/>
                <w:sz w:val="20"/>
                <w:szCs w:val="20"/>
              </w:rPr>
              <w:t>Netanya</w:t>
            </w:r>
          </w:p>
        </w:tc>
        <w:tc>
          <w:tcPr>
            <w:tcW w:w="1000" w:type="dxa"/>
            <w:tcBorders>
              <w:top w:val="nil"/>
              <w:left w:val="nil"/>
              <w:bottom w:val="single" w:sz="8" w:space="0" w:color="auto"/>
              <w:right w:val="single" w:sz="8" w:space="0" w:color="auto"/>
            </w:tcBorders>
            <w:shd w:val="clear" w:color="auto" w:fill="auto"/>
            <w:tcMar>
              <w:top w:w="15" w:type="dxa"/>
              <w:left w:w="15" w:type="dxa"/>
              <w:bottom w:w="0" w:type="dxa"/>
              <w:right w:w="15" w:type="dxa"/>
            </w:tcMar>
            <w:vAlign w:val="center"/>
            <w:hideMark/>
          </w:tcPr>
          <w:p w14:paraId="716309A4" w14:textId="77777777" w:rsidR="004652E0" w:rsidRDefault="004652E0" w:rsidP="000C51F7">
            <w:pPr>
              <w:jc w:val="both"/>
              <w:rPr>
                <w:rFonts w:ascii="Arial" w:hAnsi="Arial" w:cs="Arial"/>
                <w:color w:val="000000"/>
                <w:sz w:val="20"/>
                <w:szCs w:val="20"/>
              </w:rPr>
            </w:pPr>
            <w:r>
              <w:rPr>
                <w:rFonts w:ascii="Arial" w:hAnsi="Arial" w:cs="Arial"/>
                <w:color w:val="000000"/>
                <w:sz w:val="20"/>
                <w:szCs w:val="20"/>
              </w:rPr>
              <w:t>53</w:t>
            </w:r>
          </w:p>
        </w:tc>
        <w:tc>
          <w:tcPr>
            <w:tcW w:w="1740" w:type="dxa"/>
            <w:tcBorders>
              <w:top w:val="nil"/>
              <w:left w:val="nil"/>
              <w:bottom w:val="single" w:sz="8" w:space="0" w:color="auto"/>
              <w:right w:val="single" w:sz="8" w:space="0" w:color="auto"/>
            </w:tcBorders>
            <w:shd w:val="clear" w:color="auto" w:fill="auto"/>
            <w:tcMar>
              <w:top w:w="15" w:type="dxa"/>
              <w:left w:w="15" w:type="dxa"/>
              <w:bottom w:w="0" w:type="dxa"/>
              <w:right w:w="15" w:type="dxa"/>
            </w:tcMar>
            <w:vAlign w:val="center"/>
            <w:hideMark/>
          </w:tcPr>
          <w:p w14:paraId="7F75C66B" w14:textId="77777777" w:rsidR="004652E0" w:rsidRDefault="004652E0" w:rsidP="000C51F7">
            <w:pPr>
              <w:jc w:val="both"/>
              <w:rPr>
                <w:rFonts w:ascii="Arial" w:hAnsi="Arial" w:cs="Arial"/>
                <w:color w:val="000000"/>
                <w:sz w:val="20"/>
                <w:szCs w:val="20"/>
              </w:rPr>
            </w:pPr>
            <w:r>
              <w:rPr>
                <w:rFonts w:ascii="Arial" w:hAnsi="Arial" w:cs="Arial"/>
                <w:color w:val="000000"/>
                <w:sz w:val="20"/>
                <w:szCs w:val="20"/>
              </w:rPr>
              <w:t>14.4</w:t>
            </w:r>
          </w:p>
        </w:tc>
        <w:tc>
          <w:tcPr>
            <w:tcW w:w="1060" w:type="dxa"/>
            <w:tcBorders>
              <w:top w:val="nil"/>
              <w:left w:val="nil"/>
              <w:bottom w:val="single" w:sz="8" w:space="0" w:color="auto"/>
              <w:right w:val="single" w:sz="8" w:space="0" w:color="auto"/>
            </w:tcBorders>
            <w:shd w:val="clear" w:color="auto" w:fill="auto"/>
            <w:tcMar>
              <w:top w:w="15" w:type="dxa"/>
              <w:left w:w="15" w:type="dxa"/>
              <w:bottom w:w="0" w:type="dxa"/>
              <w:right w:w="15" w:type="dxa"/>
            </w:tcMar>
            <w:vAlign w:val="center"/>
            <w:hideMark/>
          </w:tcPr>
          <w:p w14:paraId="644A0229" w14:textId="332B4B57" w:rsidR="004652E0" w:rsidRDefault="004652E0" w:rsidP="000C51F7">
            <w:pPr>
              <w:jc w:val="both"/>
              <w:rPr>
                <w:rFonts w:ascii="Arial" w:hAnsi="Arial" w:cs="Arial"/>
                <w:color w:val="000000"/>
                <w:sz w:val="20"/>
                <w:szCs w:val="20"/>
              </w:rPr>
            </w:pPr>
            <w:r>
              <w:rPr>
                <w:rFonts w:ascii="Arial" w:hAnsi="Arial" w:cs="Arial"/>
                <w:color w:val="000000"/>
                <w:sz w:val="20"/>
                <w:szCs w:val="20"/>
              </w:rPr>
              <w:t>7.4</w:t>
            </w:r>
          </w:p>
        </w:tc>
        <w:tc>
          <w:tcPr>
            <w:tcW w:w="1060" w:type="dxa"/>
            <w:tcBorders>
              <w:top w:val="nil"/>
              <w:left w:val="nil"/>
              <w:bottom w:val="single" w:sz="8" w:space="0" w:color="auto"/>
              <w:right w:val="single" w:sz="8" w:space="0" w:color="auto"/>
            </w:tcBorders>
            <w:shd w:val="clear" w:color="auto" w:fill="auto"/>
            <w:tcMar>
              <w:top w:w="15" w:type="dxa"/>
              <w:left w:w="15" w:type="dxa"/>
              <w:bottom w:w="0" w:type="dxa"/>
              <w:right w:w="15" w:type="dxa"/>
            </w:tcMar>
            <w:vAlign w:val="center"/>
            <w:hideMark/>
          </w:tcPr>
          <w:p w14:paraId="0641D283" w14:textId="77777777" w:rsidR="004652E0" w:rsidRDefault="004652E0" w:rsidP="000C51F7">
            <w:pPr>
              <w:jc w:val="both"/>
              <w:rPr>
                <w:rFonts w:ascii="Arial" w:hAnsi="Arial" w:cs="Arial"/>
                <w:color w:val="000000"/>
                <w:sz w:val="20"/>
                <w:szCs w:val="20"/>
              </w:rPr>
            </w:pPr>
            <w:r>
              <w:rPr>
                <w:rFonts w:ascii="Arial" w:hAnsi="Arial" w:cs="Arial"/>
                <w:color w:val="000000"/>
                <w:sz w:val="20"/>
                <w:szCs w:val="20"/>
              </w:rPr>
              <w:t>11682.3</w:t>
            </w:r>
          </w:p>
        </w:tc>
        <w:tc>
          <w:tcPr>
            <w:tcW w:w="1060" w:type="dxa"/>
            <w:tcBorders>
              <w:top w:val="nil"/>
              <w:left w:val="nil"/>
              <w:bottom w:val="single" w:sz="8" w:space="0" w:color="auto"/>
              <w:right w:val="single" w:sz="8" w:space="0" w:color="auto"/>
            </w:tcBorders>
            <w:shd w:val="clear" w:color="auto" w:fill="auto"/>
            <w:tcMar>
              <w:top w:w="15" w:type="dxa"/>
              <w:left w:w="15" w:type="dxa"/>
              <w:bottom w:w="0" w:type="dxa"/>
              <w:right w:w="15" w:type="dxa"/>
            </w:tcMar>
            <w:vAlign w:val="center"/>
            <w:hideMark/>
          </w:tcPr>
          <w:p w14:paraId="2635A97C" w14:textId="77777777" w:rsidR="004652E0" w:rsidRDefault="004652E0" w:rsidP="000C51F7">
            <w:pPr>
              <w:jc w:val="both"/>
              <w:rPr>
                <w:rFonts w:ascii="Arial" w:hAnsi="Arial" w:cs="Arial"/>
                <w:color w:val="000000"/>
                <w:sz w:val="20"/>
                <w:szCs w:val="20"/>
              </w:rPr>
            </w:pPr>
            <w:r>
              <w:rPr>
                <w:rFonts w:ascii="Arial" w:hAnsi="Arial" w:cs="Arial"/>
                <w:color w:val="000000"/>
                <w:sz w:val="20"/>
                <w:szCs w:val="20"/>
              </w:rPr>
              <w:t>1449.9</w:t>
            </w:r>
          </w:p>
        </w:tc>
      </w:tr>
      <w:tr w:rsidR="004652E0" w14:paraId="4C0BB83A" w14:textId="77777777" w:rsidTr="004652E0">
        <w:trPr>
          <w:trHeight w:val="278"/>
        </w:trPr>
        <w:tc>
          <w:tcPr>
            <w:tcW w:w="1780" w:type="dxa"/>
            <w:tcBorders>
              <w:top w:val="nil"/>
              <w:left w:val="single" w:sz="8" w:space="0" w:color="auto"/>
              <w:bottom w:val="single" w:sz="8" w:space="0" w:color="auto"/>
              <w:right w:val="single" w:sz="8" w:space="0" w:color="auto"/>
            </w:tcBorders>
            <w:shd w:val="clear" w:color="auto" w:fill="auto"/>
            <w:tcMar>
              <w:top w:w="15" w:type="dxa"/>
              <w:left w:w="15" w:type="dxa"/>
              <w:bottom w:w="0" w:type="dxa"/>
              <w:right w:w="15" w:type="dxa"/>
            </w:tcMar>
            <w:vAlign w:val="center"/>
            <w:hideMark/>
          </w:tcPr>
          <w:p w14:paraId="4F487D06" w14:textId="77777777" w:rsidR="004652E0" w:rsidRDefault="004652E0" w:rsidP="000C51F7">
            <w:pPr>
              <w:jc w:val="both"/>
              <w:rPr>
                <w:rFonts w:ascii="Arial" w:hAnsi="Arial" w:cs="Arial"/>
                <w:color w:val="000000"/>
                <w:sz w:val="20"/>
                <w:szCs w:val="20"/>
              </w:rPr>
            </w:pPr>
            <w:r>
              <w:rPr>
                <w:rFonts w:ascii="Arial" w:hAnsi="Arial" w:cs="Arial"/>
                <w:color w:val="000000"/>
                <w:sz w:val="20"/>
                <w:szCs w:val="20"/>
              </w:rPr>
              <w:t>Holon</w:t>
            </w:r>
          </w:p>
        </w:tc>
        <w:tc>
          <w:tcPr>
            <w:tcW w:w="1000" w:type="dxa"/>
            <w:tcBorders>
              <w:top w:val="nil"/>
              <w:left w:val="nil"/>
              <w:bottom w:val="single" w:sz="8" w:space="0" w:color="auto"/>
              <w:right w:val="single" w:sz="8" w:space="0" w:color="auto"/>
            </w:tcBorders>
            <w:shd w:val="clear" w:color="auto" w:fill="auto"/>
            <w:tcMar>
              <w:top w:w="15" w:type="dxa"/>
              <w:left w:w="15" w:type="dxa"/>
              <w:bottom w:w="0" w:type="dxa"/>
              <w:right w:w="15" w:type="dxa"/>
            </w:tcMar>
            <w:vAlign w:val="center"/>
            <w:hideMark/>
          </w:tcPr>
          <w:p w14:paraId="2AF12B1E" w14:textId="77777777" w:rsidR="004652E0" w:rsidRDefault="004652E0" w:rsidP="000C51F7">
            <w:pPr>
              <w:jc w:val="both"/>
              <w:rPr>
                <w:rFonts w:ascii="Arial" w:hAnsi="Arial" w:cs="Arial"/>
                <w:color w:val="000000"/>
                <w:sz w:val="20"/>
                <w:szCs w:val="20"/>
              </w:rPr>
            </w:pPr>
            <w:r>
              <w:rPr>
                <w:rFonts w:ascii="Arial" w:hAnsi="Arial" w:cs="Arial"/>
                <w:color w:val="000000"/>
                <w:sz w:val="20"/>
                <w:szCs w:val="20"/>
              </w:rPr>
              <w:t>54</w:t>
            </w:r>
          </w:p>
        </w:tc>
        <w:tc>
          <w:tcPr>
            <w:tcW w:w="1740" w:type="dxa"/>
            <w:tcBorders>
              <w:top w:val="nil"/>
              <w:left w:val="nil"/>
              <w:bottom w:val="single" w:sz="8" w:space="0" w:color="auto"/>
              <w:right w:val="single" w:sz="8" w:space="0" w:color="auto"/>
            </w:tcBorders>
            <w:shd w:val="clear" w:color="auto" w:fill="auto"/>
            <w:tcMar>
              <w:top w:w="15" w:type="dxa"/>
              <w:left w:w="15" w:type="dxa"/>
              <w:bottom w:w="0" w:type="dxa"/>
              <w:right w:w="15" w:type="dxa"/>
            </w:tcMar>
            <w:vAlign w:val="center"/>
            <w:hideMark/>
          </w:tcPr>
          <w:p w14:paraId="010FF2DF" w14:textId="77777777" w:rsidR="004652E0" w:rsidRDefault="004652E0" w:rsidP="000C51F7">
            <w:pPr>
              <w:jc w:val="both"/>
              <w:rPr>
                <w:rFonts w:ascii="Arial" w:hAnsi="Arial" w:cs="Arial"/>
                <w:color w:val="000000"/>
                <w:sz w:val="20"/>
                <w:szCs w:val="20"/>
              </w:rPr>
            </w:pPr>
            <w:r>
              <w:rPr>
                <w:rFonts w:ascii="Arial" w:hAnsi="Arial" w:cs="Arial"/>
                <w:color w:val="000000"/>
                <w:sz w:val="20"/>
                <w:szCs w:val="20"/>
              </w:rPr>
              <w:t>15.5</w:t>
            </w:r>
          </w:p>
        </w:tc>
        <w:tc>
          <w:tcPr>
            <w:tcW w:w="1060" w:type="dxa"/>
            <w:tcBorders>
              <w:top w:val="nil"/>
              <w:left w:val="nil"/>
              <w:bottom w:val="single" w:sz="8" w:space="0" w:color="auto"/>
              <w:right w:val="single" w:sz="8" w:space="0" w:color="auto"/>
            </w:tcBorders>
            <w:shd w:val="clear" w:color="auto" w:fill="auto"/>
            <w:tcMar>
              <w:top w:w="15" w:type="dxa"/>
              <w:left w:w="15" w:type="dxa"/>
              <w:bottom w:w="0" w:type="dxa"/>
              <w:right w:w="15" w:type="dxa"/>
            </w:tcMar>
            <w:vAlign w:val="center"/>
            <w:hideMark/>
          </w:tcPr>
          <w:p w14:paraId="5BE507BD" w14:textId="77777777" w:rsidR="004652E0" w:rsidRDefault="004652E0" w:rsidP="000C51F7">
            <w:pPr>
              <w:jc w:val="both"/>
              <w:rPr>
                <w:rFonts w:ascii="Arial" w:hAnsi="Arial" w:cs="Arial"/>
                <w:color w:val="000000"/>
                <w:sz w:val="20"/>
                <w:szCs w:val="20"/>
              </w:rPr>
            </w:pPr>
            <w:r>
              <w:rPr>
                <w:rFonts w:ascii="Arial" w:hAnsi="Arial" w:cs="Arial"/>
                <w:color w:val="000000"/>
                <w:sz w:val="20"/>
                <w:szCs w:val="20"/>
              </w:rPr>
              <w:t>5.1</w:t>
            </w:r>
          </w:p>
        </w:tc>
        <w:tc>
          <w:tcPr>
            <w:tcW w:w="1060" w:type="dxa"/>
            <w:tcBorders>
              <w:top w:val="nil"/>
              <w:left w:val="nil"/>
              <w:bottom w:val="single" w:sz="8" w:space="0" w:color="auto"/>
              <w:right w:val="single" w:sz="8" w:space="0" w:color="auto"/>
            </w:tcBorders>
            <w:shd w:val="clear" w:color="auto" w:fill="auto"/>
            <w:tcMar>
              <w:top w:w="15" w:type="dxa"/>
              <w:left w:w="15" w:type="dxa"/>
              <w:bottom w:w="0" w:type="dxa"/>
              <w:right w:w="15" w:type="dxa"/>
            </w:tcMar>
            <w:vAlign w:val="center"/>
            <w:hideMark/>
          </w:tcPr>
          <w:p w14:paraId="7C66B660" w14:textId="77777777" w:rsidR="004652E0" w:rsidRDefault="004652E0" w:rsidP="000C51F7">
            <w:pPr>
              <w:jc w:val="both"/>
              <w:rPr>
                <w:rFonts w:ascii="Arial" w:hAnsi="Arial" w:cs="Arial"/>
                <w:color w:val="000000"/>
                <w:sz w:val="20"/>
                <w:szCs w:val="20"/>
              </w:rPr>
            </w:pPr>
            <w:r>
              <w:rPr>
                <w:rFonts w:ascii="Arial" w:hAnsi="Arial" w:cs="Arial"/>
                <w:color w:val="000000"/>
                <w:sz w:val="20"/>
                <w:szCs w:val="20"/>
              </w:rPr>
              <w:t>14507.1</w:t>
            </w:r>
          </w:p>
        </w:tc>
        <w:tc>
          <w:tcPr>
            <w:tcW w:w="1060" w:type="dxa"/>
            <w:tcBorders>
              <w:top w:val="nil"/>
              <w:left w:val="nil"/>
              <w:bottom w:val="single" w:sz="8" w:space="0" w:color="auto"/>
              <w:right w:val="single" w:sz="8" w:space="0" w:color="auto"/>
            </w:tcBorders>
            <w:shd w:val="clear" w:color="auto" w:fill="auto"/>
            <w:tcMar>
              <w:top w:w="15" w:type="dxa"/>
              <w:left w:w="15" w:type="dxa"/>
              <w:bottom w:w="0" w:type="dxa"/>
              <w:right w:w="15" w:type="dxa"/>
            </w:tcMar>
            <w:vAlign w:val="center"/>
            <w:hideMark/>
          </w:tcPr>
          <w:p w14:paraId="0B6F6894" w14:textId="77777777" w:rsidR="004652E0" w:rsidRDefault="004652E0" w:rsidP="000C51F7">
            <w:pPr>
              <w:jc w:val="both"/>
              <w:rPr>
                <w:rFonts w:ascii="Arial" w:hAnsi="Arial" w:cs="Arial"/>
                <w:color w:val="000000"/>
                <w:sz w:val="20"/>
                <w:szCs w:val="20"/>
              </w:rPr>
            </w:pPr>
            <w:r>
              <w:rPr>
                <w:rFonts w:ascii="Arial" w:hAnsi="Arial" w:cs="Arial"/>
                <w:color w:val="000000"/>
                <w:sz w:val="20"/>
                <w:szCs w:val="20"/>
              </w:rPr>
              <w:t>1203.9</w:t>
            </w:r>
          </w:p>
        </w:tc>
      </w:tr>
      <w:tr w:rsidR="004652E0" w14:paraId="67FF217B" w14:textId="77777777" w:rsidTr="004652E0">
        <w:trPr>
          <w:trHeight w:val="289"/>
        </w:trPr>
        <w:tc>
          <w:tcPr>
            <w:tcW w:w="1780" w:type="dxa"/>
            <w:tcBorders>
              <w:top w:val="nil"/>
              <w:left w:val="single" w:sz="8" w:space="0" w:color="auto"/>
              <w:bottom w:val="single" w:sz="8" w:space="0" w:color="auto"/>
              <w:right w:val="single" w:sz="8" w:space="0" w:color="auto"/>
            </w:tcBorders>
            <w:shd w:val="clear" w:color="auto" w:fill="auto"/>
            <w:tcMar>
              <w:top w:w="15" w:type="dxa"/>
              <w:left w:w="15" w:type="dxa"/>
              <w:bottom w:w="0" w:type="dxa"/>
              <w:right w:w="15" w:type="dxa"/>
            </w:tcMar>
            <w:vAlign w:val="center"/>
            <w:hideMark/>
          </w:tcPr>
          <w:p w14:paraId="78A76754" w14:textId="77777777" w:rsidR="004652E0" w:rsidRDefault="004652E0" w:rsidP="000C51F7">
            <w:pPr>
              <w:jc w:val="both"/>
              <w:rPr>
                <w:rFonts w:ascii="Arial" w:hAnsi="Arial" w:cs="Arial"/>
                <w:color w:val="000000"/>
                <w:sz w:val="20"/>
                <w:szCs w:val="20"/>
              </w:rPr>
            </w:pPr>
            <w:r>
              <w:rPr>
                <w:rFonts w:ascii="Arial" w:hAnsi="Arial" w:cs="Arial"/>
                <w:color w:val="000000"/>
                <w:sz w:val="20"/>
                <w:szCs w:val="20"/>
              </w:rPr>
              <w:t xml:space="preserve">Bene </w:t>
            </w:r>
            <w:proofErr w:type="spellStart"/>
            <w:r>
              <w:rPr>
                <w:rFonts w:ascii="Arial" w:hAnsi="Arial" w:cs="Arial"/>
                <w:color w:val="000000"/>
                <w:sz w:val="20"/>
                <w:szCs w:val="20"/>
              </w:rPr>
              <w:t>Beraq</w:t>
            </w:r>
            <w:proofErr w:type="spellEnd"/>
          </w:p>
        </w:tc>
        <w:tc>
          <w:tcPr>
            <w:tcW w:w="1000" w:type="dxa"/>
            <w:tcBorders>
              <w:top w:val="nil"/>
              <w:left w:val="nil"/>
              <w:bottom w:val="single" w:sz="8" w:space="0" w:color="auto"/>
              <w:right w:val="single" w:sz="8" w:space="0" w:color="auto"/>
            </w:tcBorders>
            <w:shd w:val="clear" w:color="auto" w:fill="auto"/>
            <w:tcMar>
              <w:top w:w="15" w:type="dxa"/>
              <w:left w:w="15" w:type="dxa"/>
              <w:bottom w:w="0" w:type="dxa"/>
              <w:right w:w="15" w:type="dxa"/>
            </w:tcMar>
            <w:vAlign w:val="center"/>
            <w:hideMark/>
          </w:tcPr>
          <w:p w14:paraId="4933EEB0" w14:textId="77777777" w:rsidR="004652E0" w:rsidRDefault="004652E0" w:rsidP="000C51F7">
            <w:pPr>
              <w:jc w:val="both"/>
              <w:rPr>
                <w:rFonts w:ascii="Arial" w:hAnsi="Arial" w:cs="Arial"/>
                <w:color w:val="000000"/>
                <w:sz w:val="20"/>
                <w:szCs w:val="20"/>
              </w:rPr>
            </w:pPr>
            <w:r>
              <w:rPr>
                <w:rFonts w:ascii="Arial" w:hAnsi="Arial" w:cs="Arial"/>
                <w:color w:val="000000"/>
                <w:sz w:val="20"/>
                <w:szCs w:val="20"/>
              </w:rPr>
              <w:t>37</w:t>
            </w:r>
          </w:p>
        </w:tc>
        <w:tc>
          <w:tcPr>
            <w:tcW w:w="1740" w:type="dxa"/>
            <w:tcBorders>
              <w:top w:val="nil"/>
              <w:left w:val="nil"/>
              <w:bottom w:val="single" w:sz="8" w:space="0" w:color="auto"/>
              <w:right w:val="single" w:sz="8" w:space="0" w:color="auto"/>
            </w:tcBorders>
            <w:shd w:val="clear" w:color="auto" w:fill="auto"/>
            <w:tcMar>
              <w:top w:w="15" w:type="dxa"/>
              <w:left w:w="15" w:type="dxa"/>
              <w:bottom w:w="0" w:type="dxa"/>
              <w:right w:w="15" w:type="dxa"/>
            </w:tcMar>
            <w:vAlign w:val="center"/>
            <w:hideMark/>
          </w:tcPr>
          <w:p w14:paraId="6858A270" w14:textId="77777777" w:rsidR="004652E0" w:rsidRDefault="004652E0" w:rsidP="000C51F7">
            <w:pPr>
              <w:jc w:val="both"/>
              <w:rPr>
                <w:rFonts w:ascii="Arial" w:hAnsi="Arial" w:cs="Arial"/>
                <w:color w:val="000000"/>
                <w:sz w:val="20"/>
                <w:szCs w:val="20"/>
              </w:rPr>
            </w:pPr>
            <w:r>
              <w:rPr>
                <w:rFonts w:ascii="Arial" w:hAnsi="Arial" w:cs="Arial"/>
                <w:color w:val="000000"/>
                <w:sz w:val="20"/>
                <w:szCs w:val="20"/>
              </w:rPr>
              <w:t>4.1</w:t>
            </w:r>
          </w:p>
        </w:tc>
        <w:tc>
          <w:tcPr>
            <w:tcW w:w="1060" w:type="dxa"/>
            <w:tcBorders>
              <w:top w:val="nil"/>
              <w:left w:val="nil"/>
              <w:bottom w:val="single" w:sz="8" w:space="0" w:color="auto"/>
              <w:right w:val="single" w:sz="8" w:space="0" w:color="auto"/>
            </w:tcBorders>
            <w:shd w:val="clear" w:color="auto" w:fill="auto"/>
            <w:tcMar>
              <w:top w:w="15" w:type="dxa"/>
              <w:left w:w="15" w:type="dxa"/>
              <w:bottom w:w="0" w:type="dxa"/>
              <w:right w:w="15" w:type="dxa"/>
            </w:tcMar>
            <w:vAlign w:val="center"/>
            <w:hideMark/>
          </w:tcPr>
          <w:p w14:paraId="2B5C8DFD" w14:textId="1B7525F9" w:rsidR="004652E0" w:rsidRDefault="005F42E5" w:rsidP="000C51F7">
            <w:pPr>
              <w:jc w:val="both"/>
              <w:rPr>
                <w:rFonts w:ascii="Arial" w:hAnsi="Arial" w:cs="Arial"/>
                <w:color w:val="000000"/>
                <w:sz w:val="20"/>
                <w:szCs w:val="20"/>
              </w:rPr>
            </w:pPr>
            <w:r>
              <w:rPr>
                <w:rFonts w:ascii="Arial" w:hAnsi="Arial" w:cs="Arial"/>
                <w:color w:val="000000"/>
                <w:sz w:val="20"/>
                <w:szCs w:val="20"/>
              </w:rPr>
              <w:t>3</w:t>
            </w:r>
            <w:r w:rsidR="004652E0">
              <w:rPr>
                <w:rFonts w:ascii="Arial" w:hAnsi="Arial" w:cs="Arial"/>
                <w:color w:val="000000"/>
                <w:sz w:val="20"/>
                <w:szCs w:val="20"/>
              </w:rPr>
              <w:t>.3</w:t>
            </w:r>
          </w:p>
        </w:tc>
        <w:tc>
          <w:tcPr>
            <w:tcW w:w="1060" w:type="dxa"/>
            <w:tcBorders>
              <w:top w:val="nil"/>
              <w:left w:val="nil"/>
              <w:bottom w:val="single" w:sz="8" w:space="0" w:color="auto"/>
              <w:right w:val="single" w:sz="8" w:space="0" w:color="auto"/>
            </w:tcBorders>
            <w:shd w:val="clear" w:color="auto" w:fill="auto"/>
            <w:tcMar>
              <w:top w:w="15" w:type="dxa"/>
              <w:left w:w="15" w:type="dxa"/>
              <w:bottom w:w="0" w:type="dxa"/>
              <w:right w:w="15" w:type="dxa"/>
            </w:tcMar>
            <w:vAlign w:val="center"/>
            <w:hideMark/>
          </w:tcPr>
          <w:p w14:paraId="18BFDA96" w14:textId="77777777" w:rsidR="004652E0" w:rsidRDefault="004652E0" w:rsidP="000C51F7">
            <w:pPr>
              <w:jc w:val="both"/>
              <w:rPr>
                <w:rFonts w:ascii="Arial" w:hAnsi="Arial" w:cs="Arial"/>
                <w:color w:val="000000"/>
                <w:sz w:val="20"/>
                <w:szCs w:val="20"/>
              </w:rPr>
            </w:pPr>
            <w:r>
              <w:rPr>
                <w:rFonts w:ascii="Arial" w:hAnsi="Arial" w:cs="Arial"/>
                <w:color w:val="000000"/>
                <w:sz w:val="20"/>
                <w:szCs w:val="20"/>
              </w:rPr>
              <w:t>16004.4</w:t>
            </w:r>
          </w:p>
        </w:tc>
        <w:tc>
          <w:tcPr>
            <w:tcW w:w="1060" w:type="dxa"/>
            <w:tcBorders>
              <w:top w:val="nil"/>
              <w:left w:val="nil"/>
              <w:bottom w:val="single" w:sz="8" w:space="0" w:color="auto"/>
              <w:right w:val="single" w:sz="8" w:space="0" w:color="auto"/>
            </w:tcBorders>
            <w:shd w:val="clear" w:color="auto" w:fill="auto"/>
            <w:tcMar>
              <w:top w:w="15" w:type="dxa"/>
              <w:left w:w="15" w:type="dxa"/>
              <w:bottom w:w="0" w:type="dxa"/>
              <w:right w:w="15" w:type="dxa"/>
            </w:tcMar>
            <w:vAlign w:val="center"/>
            <w:hideMark/>
          </w:tcPr>
          <w:p w14:paraId="13315E66" w14:textId="77777777" w:rsidR="004652E0" w:rsidRDefault="00EA3256" w:rsidP="000C51F7">
            <w:pPr>
              <w:jc w:val="both"/>
              <w:rPr>
                <w:rFonts w:ascii="Arial" w:hAnsi="Arial" w:cs="Arial"/>
                <w:color w:val="000000"/>
                <w:sz w:val="20"/>
                <w:szCs w:val="20"/>
              </w:rPr>
            </w:pPr>
            <w:r>
              <w:rPr>
                <w:rFonts w:ascii="Arial" w:hAnsi="Arial" w:cs="Arial" w:hint="cs"/>
                <w:color w:val="000000"/>
                <w:sz w:val="20"/>
                <w:szCs w:val="20"/>
                <w:rtl/>
              </w:rPr>
              <w:t xml:space="preserve"> </w:t>
            </w:r>
            <w:r w:rsidR="004652E0">
              <w:rPr>
                <w:rFonts w:ascii="Arial" w:hAnsi="Arial" w:cs="Arial"/>
                <w:color w:val="000000"/>
                <w:sz w:val="20"/>
                <w:szCs w:val="20"/>
              </w:rPr>
              <w:t>1656.9</w:t>
            </w:r>
          </w:p>
        </w:tc>
      </w:tr>
      <w:tr w:rsidR="004652E0" w14:paraId="0EAA85A4" w14:textId="77777777" w:rsidTr="004652E0">
        <w:trPr>
          <w:trHeight w:val="278"/>
        </w:trPr>
        <w:tc>
          <w:tcPr>
            <w:tcW w:w="1780" w:type="dxa"/>
            <w:tcBorders>
              <w:top w:val="nil"/>
              <w:left w:val="single" w:sz="8" w:space="0" w:color="auto"/>
              <w:bottom w:val="single" w:sz="8" w:space="0" w:color="auto"/>
              <w:right w:val="single" w:sz="8" w:space="0" w:color="auto"/>
            </w:tcBorders>
            <w:shd w:val="clear" w:color="auto" w:fill="auto"/>
            <w:tcMar>
              <w:top w:w="15" w:type="dxa"/>
              <w:left w:w="15" w:type="dxa"/>
              <w:bottom w:w="0" w:type="dxa"/>
              <w:right w:w="15" w:type="dxa"/>
            </w:tcMar>
            <w:vAlign w:val="center"/>
            <w:hideMark/>
          </w:tcPr>
          <w:p w14:paraId="41B44EE4" w14:textId="77777777" w:rsidR="004652E0" w:rsidRDefault="004652E0" w:rsidP="000C51F7">
            <w:pPr>
              <w:jc w:val="both"/>
              <w:rPr>
                <w:rFonts w:ascii="Arial" w:hAnsi="Arial" w:cs="Arial"/>
                <w:color w:val="000000"/>
                <w:sz w:val="20"/>
                <w:szCs w:val="20"/>
              </w:rPr>
            </w:pPr>
            <w:r>
              <w:rPr>
                <w:rFonts w:ascii="Arial" w:hAnsi="Arial" w:cs="Arial"/>
                <w:color w:val="000000"/>
                <w:sz w:val="20"/>
                <w:szCs w:val="20"/>
              </w:rPr>
              <w:t xml:space="preserve">Ramat </w:t>
            </w:r>
            <w:proofErr w:type="spellStart"/>
            <w:r>
              <w:rPr>
                <w:rFonts w:ascii="Arial" w:hAnsi="Arial" w:cs="Arial"/>
                <w:color w:val="000000"/>
                <w:sz w:val="20"/>
                <w:szCs w:val="20"/>
              </w:rPr>
              <w:t>Gan</w:t>
            </w:r>
            <w:proofErr w:type="spellEnd"/>
          </w:p>
        </w:tc>
        <w:tc>
          <w:tcPr>
            <w:tcW w:w="1000" w:type="dxa"/>
            <w:tcBorders>
              <w:top w:val="nil"/>
              <w:left w:val="nil"/>
              <w:bottom w:val="single" w:sz="8" w:space="0" w:color="auto"/>
              <w:right w:val="single" w:sz="8" w:space="0" w:color="auto"/>
            </w:tcBorders>
            <w:shd w:val="clear" w:color="auto" w:fill="auto"/>
            <w:tcMar>
              <w:top w:w="15" w:type="dxa"/>
              <w:left w:w="15" w:type="dxa"/>
              <w:bottom w:w="0" w:type="dxa"/>
              <w:right w:w="15" w:type="dxa"/>
            </w:tcMar>
            <w:vAlign w:val="center"/>
            <w:hideMark/>
          </w:tcPr>
          <w:p w14:paraId="3D434730" w14:textId="77777777" w:rsidR="004652E0" w:rsidRDefault="004652E0" w:rsidP="000C51F7">
            <w:pPr>
              <w:jc w:val="both"/>
              <w:rPr>
                <w:rFonts w:ascii="Arial" w:hAnsi="Arial" w:cs="Arial"/>
                <w:color w:val="000000"/>
                <w:sz w:val="20"/>
                <w:szCs w:val="20"/>
              </w:rPr>
            </w:pPr>
            <w:r>
              <w:rPr>
                <w:rFonts w:ascii="Arial" w:hAnsi="Arial" w:cs="Arial"/>
                <w:color w:val="000000"/>
                <w:sz w:val="20"/>
                <w:szCs w:val="20"/>
              </w:rPr>
              <w:t>33</w:t>
            </w:r>
          </w:p>
        </w:tc>
        <w:tc>
          <w:tcPr>
            <w:tcW w:w="1740" w:type="dxa"/>
            <w:tcBorders>
              <w:top w:val="nil"/>
              <w:left w:val="nil"/>
              <w:bottom w:val="single" w:sz="8" w:space="0" w:color="auto"/>
              <w:right w:val="single" w:sz="8" w:space="0" w:color="auto"/>
            </w:tcBorders>
            <w:shd w:val="clear" w:color="auto" w:fill="auto"/>
            <w:tcMar>
              <w:top w:w="15" w:type="dxa"/>
              <w:left w:w="15" w:type="dxa"/>
              <w:bottom w:w="0" w:type="dxa"/>
              <w:right w:w="15" w:type="dxa"/>
            </w:tcMar>
            <w:vAlign w:val="center"/>
            <w:hideMark/>
          </w:tcPr>
          <w:p w14:paraId="590EC56B" w14:textId="77777777" w:rsidR="004652E0" w:rsidRDefault="004652E0" w:rsidP="000C51F7">
            <w:pPr>
              <w:jc w:val="both"/>
              <w:rPr>
                <w:rFonts w:ascii="Arial" w:hAnsi="Arial" w:cs="Arial"/>
                <w:color w:val="000000"/>
                <w:sz w:val="20"/>
                <w:szCs w:val="20"/>
              </w:rPr>
            </w:pPr>
            <w:r>
              <w:rPr>
                <w:rFonts w:ascii="Arial" w:hAnsi="Arial" w:cs="Arial"/>
                <w:color w:val="000000"/>
                <w:sz w:val="20"/>
                <w:szCs w:val="20"/>
              </w:rPr>
              <w:t>27.1</w:t>
            </w:r>
          </w:p>
        </w:tc>
        <w:tc>
          <w:tcPr>
            <w:tcW w:w="1060" w:type="dxa"/>
            <w:tcBorders>
              <w:top w:val="nil"/>
              <w:left w:val="nil"/>
              <w:bottom w:val="single" w:sz="8" w:space="0" w:color="auto"/>
              <w:right w:val="single" w:sz="8" w:space="0" w:color="auto"/>
            </w:tcBorders>
            <w:shd w:val="clear" w:color="auto" w:fill="auto"/>
            <w:tcMar>
              <w:top w:w="15" w:type="dxa"/>
              <w:left w:w="15" w:type="dxa"/>
              <w:bottom w:w="0" w:type="dxa"/>
              <w:right w:w="15" w:type="dxa"/>
            </w:tcMar>
            <w:vAlign w:val="center"/>
            <w:hideMark/>
          </w:tcPr>
          <w:p w14:paraId="26B87091" w14:textId="77777777" w:rsidR="004652E0" w:rsidRDefault="004652E0" w:rsidP="000C51F7">
            <w:pPr>
              <w:jc w:val="both"/>
              <w:rPr>
                <w:rFonts w:ascii="Arial" w:hAnsi="Arial" w:cs="Arial"/>
                <w:color w:val="000000"/>
                <w:sz w:val="20"/>
                <w:szCs w:val="20"/>
              </w:rPr>
            </w:pPr>
            <w:r>
              <w:rPr>
                <w:rFonts w:ascii="Arial" w:hAnsi="Arial" w:cs="Arial"/>
                <w:color w:val="000000"/>
                <w:sz w:val="20"/>
                <w:szCs w:val="20"/>
              </w:rPr>
              <w:t>6.1</w:t>
            </w:r>
          </w:p>
        </w:tc>
        <w:tc>
          <w:tcPr>
            <w:tcW w:w="1060" w:type="dxa"/>
            <w:tcBorders>
              <w:top w:val="nil"/>
              <w:left w:val="nil"/>
              <w:bottom w:val="single" w:sz="8" w:space="0" w:color="auto"/>
              <w:right w:val="single" w:sz="8" w:space="0" w:color="auto"/>
            </w:tcBorders>
            <w:shd w:val="clear" w:color="auto" w:fill="auto"/>
            <w:tcMar>
              <w:top w:w="15" w:type="dxa"/>
              <w:left w:w="15" w:type="dxa"/>
              <w:bottom w:w="0" w:type="dxa"/>
              <w:right w:w="15" w:type="dxa"/>
            </w:tcMar>
            <w:vAlign w:val="center"/>
            <w:hideMark/>
          </w:tcPr>
          <w:p w14:paraId="0CC32439" w14:textId="77777777" w:rsidR="004652E0" w:rsidRDefault="004652E0" w:rsidP="000C51F7">
            <w:pPr>
              <w:jc w:val="both"/>
              <w:rPr>
                <w:rFonts w:ascii="Arial" w:hAnsi="Arial" w:cs="Arial"/>
                <w:color w:val="000000"/>
                <w:sz w:val="20"/>
                <w:szCs w:val="20"/>
              </w:rPr>
            </w:pPr>
            <w:r>
              <w:rPr>
                <w:rFonts w:ascii="Arial" w:hAnsi="Arial" w:cs="Arial"/>
                <w:color w:val="000000"/>
                <w:sz w:val="20"/>
                <w:szCs w:val="20"/>
              </w:rPr>
              <w:t>18282.7</w:t>
            </w:r>
          </w:p>
        </w:tc>
        <w:tc>
          <w:tcPr>
            <w:tcW w:w="1060" w:type="dxa"/>
            <w:tcBorders>
              <w:top w:val="nil"/>
              <w:left w:val="nil"/>
              <w:bottom w:val="single" w:sz="8" w:space="0" w:color="auto"/>
              <w:right w:val="single" w:sz="8" w:space="0" w:color="auto"/>
            </w:tcBorders>
            <w:shd w:val="clear" w:color="auto" w:fill="auto"/>
            <w:tcMar>
              <w:top w:w="15" w:type="dxa"/>
              <w:left w:w="15" w:type="dxa"/>
              <w:bottom w:w="0" w:type="dxa"/>
              <w:right w:w="15" w:type="dxa"/>
            </w:tcMar>
            <w:vAlign w:val="center"/>
            <w:hideMark/>
          </w:tcPr>
          <w:p w14:paraId="3551655E" w14:textId="77777777" w:rsidR="004652E0" w:rsidRDefault="004652E0" w:rsidP="000C51F7">
            <w:pPr>
              <w:jc w:val="both"/>
              <w:rPr>
                <w:rFonts w:ascii="Arial" w:hAnsi="Arial" w:cs="Arial"/>
                <w:color w:val="000000"/>
                <w:sz w:val="20"/>
                <w:szCs w:val="20"/>
              </w:rPr>
            </w:pPr>
            <w:r>
              <w:rPr>
                <w:rFonts w:ascii="Arial" w:hAnsi="Arial" w:cs="Arial"/>
                <w:color w:val="000000"/>
                <w:sz w:val="20"/>
                <w:szCs w:val="20"/>
              </w:rPr>
              <w:t>2596.5</w:t>
            </w:r>
          </w:p>
        </w:tc>
      </w:tr>
      <w:tr w:rsidR="004652E0" w14:paraId="33C3E83A" w14:textId="77777777" w:rsidTr="004652E0">
        <w:trPr>
          <w:trHeight w:val="278"/>
        </w:trPr>
        <w:tc>
          <w:tcPr>
            <w:tcW w:w="1780" w:type="dxa"/>
            <w:tcBorders>
              <w:top w:val="nil"/>
              <w:left w:val="single" w:sz="8" w:space="0" w:color="auto"/>
              <w:bottom w:val="single" w:sz="8" w:space="0" w:color="auto"/>
              <w:right w:val="single" w:sz="8" w:space="0" w:color="auto"/>
            </w:tcBorders>
            <w:shd w:val="clear" w:color="auto" w:fill="auto"/>
            <w:tcMar>
              <w:top w:w="15" w:type="dxa"/>
              <w:left w:w="15" w:type="dxa"/>
              <w:bottom w:w="0" w:type="dxa"/>
              <w:right w:w="15" w:type="dxa"/>
            </w:tcMar>
            <w:vAlign w:val="center"/>
            <w:hideMark/>
          </w:tcPr>
          <w:p w14:paraId="3ED5AAC9" w14:textId="77777777" w:rsidR="004652E0" w:rsidRDefault="004652E0" w:rsidP="000C51F7">
            <w:pPr>
              <w:jc w:val="both"/>
              <w:rPr>
                <w:rFonts w:ascii="Arial" w:hAnsi="Arial" w:cs="Arial"/>
                <w:color w:val="000000"/>
                <w:sz w:val="20"/>
                <w:szCs w:val="20"/>
              </w:rPr>
            </w:pPr>
            <w:r>
              <w:rPr>
                <w:rFonts w:ascii="Arial" w:hAnsi="Arial" w:cs="Arial"/>
                <w:color w:val="000000"/>
                <w:sz w:val="20"/>
                <w:szCs w:val="20"/>
              </w:rPr>
              <w:t>Bat Yam</w:t>
            </w:r>
          </w:p>
        </w:tc>
        <w:tc>
          <w:tcPr>
            <w:tcW w:w="1000" w:type="dxa"/>
            <w:tcBorders>
              <w:top w:val="nil"/>
              <w:left w:val="nil"/>
              <w:bottom w:val="single" w:sz="8" w:space="0" w:color="auto"/>
              <w:right w:val="single" w:sz="8" w:space="0" w:color="auto"/>
            </w:tcBorders>
            <w:shd w:val="clear" w:color="auto" w:fill="auto"/>
            <w:tcMar>
              <w:top w:w="15" w:type="dxa"/>
              <w:left w:w="15" w:type="dxa"/>
              <w:bottom w:w="0" w:type="dxa"/>
              <w:right w:w="15" w:type="dxa"/>
            </w:tcMar>
            <w:vAlign w:val="center"/>
            <w:hideMark/>
          </w:tcPr>
          <w:p w14:paraId="2605C26E" w14:textId="77777777" w:rsidR="004652E0" w:rsidRDefault="004652E0" w:rsidP="000C51F7">
            <w:pPr>
              <w:jc w:val="both"/>
              <w:rPr>
                <w:rFonts w:ascii="Arial" w:hAnsi="Arial" w:cs="Arial"/>
                <w:color w:val="000000"/>
                <w:sz w:val="20"/>
                <w:szCs w:val="20"/>
              </w:rPr>
            </w:pPr>
            <w:r>
              <w:rPr>
                <w:rFonts w:ascii="Arial" w:hAnsi="Arial" w:cs="Arial"/>
                <w:color w:val="000000"/>
                <w:sz w:val="20"/>
                <w:szCs w:val="20"/>
              </w:rPr>
              <w:t>38</w:t>
            </w:r>
          </w:p>
        </w:tc>
        <w:tc>
          <w:tcPr>
            <w:tcW w:w="1740" w:type="dxa"/>
            <w:tcBorders>
              <w:top w:val="nil"/>
              <w:left w:val="nil"/>
              <w:bottom w:val="single" w:sz="8" w:space="0" w:color="auto"/>
              <w:right w:val="single" w:sz="8" w:space="0" w:color="auto"/>
            </w:tcBorders>
            <w:shd w:val="clear" w:color="auto" w:fill="auto"/>
            <w:tcMar>
              <w:top w:w="15" w:type="dxa"/>
              <w:left w:w="15" w:type="dxa"/>
              <w:bottom w:w="0" w:type="dxa"/>
              <w:right w:w="15" w:type="dxa"/>
            </w:tcMar>
            <w:vAlign w:val="center"/>
            <w:hideMark/>
          </w:tcPr>
          <w:p w14:paraId="4600AE88" w14:textId="77777777" w:rsidR="004652E0" w:rsidRDefault="004652E0" w:rsidP="000C51F7">
            <w:pPr>
              <w:jc w:val="both"/>
              <w:rPr>
                <w:rFonts w:ascii="Arial" w:hAnsi="Arial" w:cs="Arial"/>
                <w:color w:val="000000"/>
                <w:sz w:val="20"/>
                <w:szCs w:val="20"/>
              </w:rPr>
            </w:pPr>
            <w:r>
              <w:rPr>
                <w:rFonts w:ascii="Arial" w:hAnsi="Arial" w:cs="Arial"/>
                <w:color w:val="000000"/>
                <w:sz w:val="20"/>
                <w:szCs w:val="20"/>
              </w:rPr>
              <w:t>9.2</w:t>
            </w:r>
          </w:p>
        </w:tc>
        <w:tc>
          <w:tcPr>
            <w:tcW w:w="1060" w:type="dxa"/>
            <w:tcBorders>
              <w:top w:val="nil"/>
              <w:left w:val="nil"/>
              <w:bottom w:val="single" w:sz="8" w:space="0" w:color="auto"/>
              <w:right w:val="single" w:sz="8" w:space="0" w:color="auto"/>
            </w:tcBorders>
            <w:shd w:val="clear" w:color="auto" w:fill="auto"/>
            <w:tcMar>
              <w:top w:w="15" w:type="dxa"/>
              <w:left w:w="15" w:type="dxa"/>
              <w:bottom w:w="0" w:type="dxa"/>
              <w:right w:w="15" w:type="dxa"/>
            </w:tcMar>
            <w:vAlign w:val="center"/>
            <w:hideMark/>
          </w:tcPr>
          <w:p w14:paraId="23347691" w14:textId="77777777" w:rsidR="004652E0" w:rsidRDefault="004652E0" w:rsidP="000C51F7">
            <w:pPr>
              <w:jc w:val="both"/>
              <w:rPr>
                <w:rFonts w:ascii="Arial" w:hAnsi="Arial" w:cs="Arial"/>
                <w:color w:val="000000"/>
                <w:sz w:val="20"/>
                <w:szCs w:val="20"/>
              </w:rPr>
            </w:pPr>
            <w:r>
              <w:rPr>
                <w:rFonts w:ascii="Arial" w:hAnsi="Arial" w:cs="Arial"/>
                <w:color w:val="000000"/>
                <w:sz w:val="20"/>
                <w:szCs w:val="20"/>
              </w:rPr>
              <w:t>2.3</w:t>
            </w:r>
          </w:p>
        </w:tc>
        <w:tc>
          <w:tcPr>
            <w:tcW w:w="1060" w:type="dxa"/>
            <w:tcBorders>
              <w:top w:val="nil"/>
              <w:left w:val="nil"/>
              <w:bottom w:val="single" w:sz="8" w:space="0" w:color="auto"/>
              <w:right w:val="single" w:sz="8" w:space="0" w:color="auto"/>
            </w:tcBorders>
            <w:shd w:val="clear" w:color="auto" w:fill="auto"/>
            <w:tcMar>
              <w:top w:w="15" w:type="dxa"/>
              <w:left w:w="15" w:type="dxa"/>
              <w:bottom w:w="0" w:type="dxa"/>
              <w:right w:w="15" w:type="dxa"/>
            </w:tcMar>
            <w:vAlign w:val="center"/>
            <w:hideMark/>
          </w:tcPr>
          <w:p w14:paraId="2EB56661" w14:textId="77777777" w:rsidR="004652E0" w:rsidRDefault="004652E0" w:rsidP="000C51F7">
            <w:pPr>
              <w:jc w:val="both"/>
              <w:rPr>
                <w:rFonts w:ascii="Arial" w:hAnsi="Arial" w:cs="Arial"/>
                <w:color w:val="000000"/>
                <w:sz w:val="20"/>
                <w:szCs w:val="20"/>
              </w:rPr>
            </w:pPr>
            <w:r>
              <w:rPr>
                <w:rFonts w:ascii="Arial" w:hAnsi="Arial" w:cs="Arial"/>
                <w:color w:val="000000"/>
                <w:sz w:val="20"/>
                <w:szCs w:val="20"/>
              </w:rPr>
              <w:t>13641.7</w:t>
            </w:r>
          </w:p>
        </w:tc>
        <w:tc>
          <w:tcPr>
            <w:tcW w:w="1060" w:type="dxa"/>
            <w:tcBorders>
              <w:top w:val="nil"/>
              <w:left w:val="nil"/>
              <w:bottom w:val="single" w:sz="8" w:space="0" w:color="auto"/>
              <w:right w:val="single" w:sz="8" w:space="0" w:color="auto"/>
            </w:tcBorders>
            <w:shd w:val="clear" w:color="auto" w:fill="auto"/>
            <w:tcMar>
              <w:top w:w="15" w:type="dxa"/>
              <w:left w:w="15" w:type="dxa"/>
              <w:bottom w:w="0" w:type="dxa"/>
              <w:right w:w="15" w:type="dxa"/>
            </w:tcMar>
            <w:vAlign w:val="center"/>
            <w:hideMark/>
          </w:tcPr>
          <w:p w14:paraId="00255894" w14:textId="77777777" w:rsidR="004652E0" w:rsidRDefault="00EA3256" w:rsidP="000C51F7">
            <w:pPr>
              <w:jc w:val="both"/>
              <w:rPr>
                <w:rFonts w:ascii="Arial" w:hAnsi="Arial" w:cs="Arial"/>
                <w:color w:val="000000"/>
                <w:sz w:val="20"/>
                <w:szCs w:val="20"/>
              </w:rPr>
            </w:pPr>
            <w:r>
              <w:rPr>
                <w:rFonts w:ascii="Arial" w:hAnsi="Arial" w:cs="Arial" w:hint="cs"/>
                <w:color w:val="000000"/>
                <w:sz w:val="20"/>
                <w:szCs w:val="20"/>
                <w:rtl/>
              </w:rPr>
              <w:t xml:space="preserve"> </w:t>
            </w:r>
            <w:r w:rsidR="004652E0">
              <w:rPr>
                <w:rFonts w:ascii="Arial" w:hAnsi="Arial" w:cs="Arial"/>
                <w:color w:val="000000"/>
                <w:sz w:val="20"/>
                <w:szCs w:val="20"/>
              </w:rPr>
              <w:t>1015.3</w:t>
            </w:r>
          </w:p>
        </w:tc>
      </w:tr>
      <w:tr w:rsidR="004652E0" w14:paraId="0D9D3FAC" w14:textId="77777777" w:rsidTr="004652E0">
        <w:trPr>
          <w:trHeight w:val="278"/>
        </w:trPr>
        <w:tc>
          <w:tcPr>
            <w:tcW w:w="1780" w:type="dxa"/>
            <w:tcBorders>
              <w:top w:val="nil"/>
              <w:left w:val="single" w:sz="8" w:space="0" w:color="auto"/>
              <w:bottom w:val="single" w:sz="8" w:space="0" w:color="auto"/>
              <w:right w:val="single" w:sz="8" w:space="0" w:color="auto"/>
            </w:tcBorders>
            <w:shd w:val="clear" w:color="auto" w:fill="auto"/>
            <w:tcMar>
              <w:top w:w="15" w:type="dxa"/>
              <w:left w:w="15" w:type="dxa"/>
              <w:bottom w:w="0" w:type="dxa"/>
              <w:right w:w="15" w:type="dxa"/>
            </w:tcMar>
            <w:vAlign w:val="center"/>
            <w:hideMark/>
          </w:tcPr>
          <w:p w14:paraId="7DB0D754" w14:textId="77777777" w:rsidR="004652E0" w:rsidRDefault="004652E0" w:rsidP="000C51F7">
            <w:pPr>
              <w:jc w:val="both"/>
              <w:rPr>
                <w:rFonts w:ascii="Arial" w:hAnsi="Arial" w:cs="Arial"/>
                <w:color w:val="000000"/>
                <w:sz w:val="20"/>
                <w:szCs w:val="20"/>
              </w:rPr>
            </w:pPr>
            <w:proofErr w:type="spellStart"/>
            <w:r>
              <w:rPr>
                <w:rFonts w:ascii="Arial" w:hAnsi="Arial" w:cs="Arial"/>
                <w:color w:val="000000"/>
                <w:sz w:val="20"/>
                <w:szCs w:val="20"/>
              </w:rPr>
              <w:t>Rehovot</w:t>
            </w:r>
            <w:proofErr w:type="spellEnd"/>
          </w:p>
        </w:tc>
        <w:tc>
          <w:tcPr>
            <w:tcW w:w="1000" w:type="dxa"/>
            <w:tcBorders>
              <w:top w:val="nil"/>
              <w:left w:val="nil"/>
              <w:bottom w:val="single" w:sz="8" w:space="0" w:color="auto"/>
              <w:right w:val="single" w:sz="8" w:space="0" w:color="auto"/>
            </w:tcBorders>
            <w:shd w:val="clear" w:color="auto" w:fill="auto"/>
            <w:tcMar>
              <w:top w:w="15" w:type="dxa"/>
              <w:left w:w="15" w:type="dxa"/>
              <w:bottom w:w="0" w:type="dxa"/>
              <w:right w:w="15" w:type="dxa"/>
            </w:tcMar>
            <w:vAlign w:val="center"/>
            <w:hideMark/>
          </w:tcPr>
          <w:p w14:paraId="0441AD14" w14:textId="77777777" w:rsidR="004652E0" w:rsidRDefault="004652E0" w:rsidP="000C51F7">
            <w:pPr>
              <w:jc w:val="both"/>
              <w:rPr>
                <w:rFonts w:ascii="Arial" w:hAnsi="Arial" w:cs="Arial"/>
                <w:color w:val="000000"/>
                <w:sz w:val="20"/>
                <w:szCs w:val="20"/>
              </w:rPr>
            </w:pPr>
            <w:r>
              <w:rPr>
                <w:rFonts w:ascii="Arial" w:hAnsi="Arial" w:cs="Arial"/>
                <w:color w:val="000000"/>
                <w:sz w:val="20"/>
                <w:szCs w:val="20"/>
              </w:rPr>
              <w:t>34</w:t>
            </w:r>
          </w:p>
        </w:tc>
        <w:tc>
          <w:tcPr>
            <w:tcW w:w="1740" w:type="dxa"/>
            <w:tcBorders>
              <w:top w:val="nil"/>
              <w:left w:val="nil"/>
              <w:bottom w:val="single" w:sz="8" w:space="0" w:color="auto"/>
              <w:right w:val="single" w:sz="8" w:space="0" w:color="auto"/>
            </w:tcBorders>
            <w:shd w:val="clear" w:color="auto" w:fill="auto"/>
            <w:tcMar>
              <w:top w:w="15" w:type="dxa"/>
              <w:left w:w="15" w:type="dxa"/>
              <w:bottom w:w="0" w:type="dxa"/>
              <w:right w:w="15" w:type="dxa"/>
            </w:tcMar>
            <w:vAlign w:val="center"/>
            <w:hideMark/>
          </w:tcPr>
          <w:p w14:paraId="6699799B" w14:textId="77777777" w:rsidR="004652E0" w:rsidRDefault="004652E0" w:rsidP="000C51F7">
            <w:pPr>
              <w:jc w:val="both"/>
              <w:rPr>
                <w:rFonts w:ascii="Arial" w:hAnsi="Arial" w:cs="Arial"/>
                <w:color w:val="000000"/>
                <w:sz w:val="20"/>
                <w:szCs w:val="20"/>
              </w:rPr>
            </w:pPr>
            <w:r>
              <w:rPr>
                <w:rFonts w:ascii="Arial" w:hAnsi="Arial" w:cs="Arial"/>
                <w:color w:val="000000"/>
                <w:sz w:val="20"/>
                <w:szCs w:val="20"/>
              </w:rPr>
              <w:t>26.2</w:t>
            </w:r>
          </w:p>
        </w:tc>
        <w:tc>
          <w:tcPr>
            <w:tcW w:w="1060" w:type="dxa"/>
            <w:tcBorders>
              <w:top w:val="nil"/>
              <w:left w:val="nil"/>
              <w:bottom w:val="single" w:sz="8" w:space="0" w:color="auto"/>
              <w:right w:val="single" w:sz="8" w:space="0" w:color="auto"/>
            </w:tcBorders>
            <w:shd w:val="clear" w:color="auto" w:fill="auto"/>
            <w:tcMar>
              <w:top w:w="15" w:type="dxa"/>
              <w:left w:w="15" w:type="dxa"/>
              <w:bottom w:w="0" w:type="dxa"/>
              <w:right w:w="15" w:type="dxa"/>
            </w:tcMar>
            <w:vAlign w:val="center"/>
            <w:hideMark/>
          </w:tcPr>
          <w:p w14:paraId="28DB28FE" w14:textId="77777777" w:rsidR="004652E0" w:rsidRDefault="004652E0" w:rsidP="000C51F7">
            <w:pPr>
              <w:jc w:val="both"/>
              <w:rPr>
                <w:rFonts w:ascii="Arial" w:hAnsi="Arial" w:cs="Arial"/>
                <w:color w:val="000000"/>
                <w:sz w:val="20"/>
                <w:szCs w:val="20"/>
              </w:rPr>
            </w:pPr>
            <w:r>
              <w:rPr>
                <w:rFonts w:ascii="Arial" w:hAnsi="Arial" w:cs="Arial"/>
                <w:color w:val="000000"/>
                <w:sz w:val="20"/>
                <w:szCs w:val="20"/>
              </w:rPr>
              <w:t>11.9</w:t>
            </w:r>
          </w:p>
        </w:tc>
        <w:tc>
          <w:tcPr>
            <w:tcW w:w="1060" w:type="dxa"/>
            <w:tcBorders>
              <w:top w:val="nil"/>
              <w:left w:val="nil"/>
              <w:bottom w:val="single" w:sz="8" w:space="0" w:color="auto"/>
              <w:right w:val="single" w:sz="8" w:space="0" w:color="auto"/>
            </w:tcBorders>
            <w:shd w:val="clear" w:color="auto" w:fill="auto"/>
            <w:tcMar>
              <w:top w:w="15" w:type="dxa"/>
              <w:left w:w="15" w:type="dxa"/>
              <w:bottom w:w="0" w:type="dxa"/>
              <w:right w:w="15" w:type="dxa"/>
            </w:tcMar>
            <w:vAlign w:val="center"/>
            <w:hideMark/>
          </w:tcPr>
          <w:p w14:paraId="7AC07183" w14:textId="77777777" w:rsidR="004652E0" w:rsidRDefault="004652E0" w:rsidP="000C51F7">
            <w:pPr>
              <w:jc w:val="both"/>
              <w:rPr>
                <w:rFonts w:ascii="Arial" w:hAnsi="Arial" w:cs="Arial"/>
                <w:color w:val="000000"/>
                <w:sz w:val="20"/>
                <w:szCs w:val="20"/>
              </w:rPr>
            </w:pPr>
            <w:r>
              <w:rPr>
                <w:rFonts w:ascii="Arial" w:hAnsi="Arial" w:cs="Arial"/>
                <w:color w:val="000000"/>
                <w:sz w:val="20"/>
                <w:szCs w:val="20"/>
              </w:rPr>
              <w:t>12241.8</w:t>
            </w:r>
          </w:p>
        </w:tc>
        <w:tc>
          <w:tcPr>
            <w:tcW w:w="1060" w:type="dxa"/>
            <w:tcBorders>
              <w:top w:val="nil"/>
              <w:left w:val="nil"/>
              <w:bottom w:val="single" w:sz="8" w:space="0" w:color="auto"/>
              <w:right w:val="single" w:sz="8" w:space="0" w:color="auto"/>
            </w:tcBorders>
            <w:shd w:val="clear" w:color="auto" w:fill="auto"/>
            <w:tcMar>
              <w:top w:w="15" w:type="dxa"/>
              <w:left w:w="15" w:type="dxa"/>
              <w:bottom w:w="0" w:type="dxa"/>
              <w:right w:w="15" w:type="dxa"/>
            </w:tcMar>
            <w:vAlign w:val="center"/>
            <w:hideMark/>
          </w:tcPr>
          <w:p w14:paraId="43CF953E" w14:textId="77777777" w:rsidR="004652E0" w:rsidRDefault="004652E0" w:rsidP="000C51F7">
            <w:pPr>
              <w:jc w:val="both"/>
              <w:rPr>
                <w:rFonts w:ascii="Arial" w:hAnsi="Arial" w:cs="Arial"/>
                <w:color w:val="000000"/>
                <w:sz w:val="20"/>
                <w:szCs w:val="20"/>
              </w:rPr>
            </w:pPr>
            <w:r>
              <w:rPr>
                <w:rFonts w:ascii="Arial" w:hAnsi="Arial" w:cs="Arial"/>
                <w:color w:val="000000"/>
                <w:sz w:val="20"/>
                <w:szCs w:val="20"/>
              </w:rPr>
              <w:t>1660.0</w:t>
            </w:r>
          </w:p>
        </w:tc>
      </w:tr>
      <w:tr w:rsidR="004652E0" w14:paraId="4B173AE1" w14:textId="77777777" w:rsidTr="004652E0">
        <w:trPr>
          <w:trHeight w:val="278"/>
        </w:trPr>
        <w:tc>
          <w:tcPr>
            <w:tcW w:w="1780" w:type="dxa"/>
            <w:tcBorders>
              <w:top w:val="nil"/>
              <w:left w:val="single" w:sz="8" w:space="0" w:color="auto"/>
              <w:bottom w:val="single" w:sz="8" w:space="0" w:color="auto"/>
              <w:right w:val="single" w:sz="8" w:space="0" w:color="auto"/>
            </w:tcBorders>
            <w:shd w:val="clear" w:color="auto" w:fill="auto"/>
            <w:tcMar>
              <w:top w:w="15" w:type="dxa"/>
              <w:left w:w="15" w:type="dxa"/>
              <w:bottom w:w="0" w:type="dxa"/>
              <w:right w:w="15" w:type="dxa"/>
            </w:tcMar>
            <w:vAlign w:val="center"/>
            <w:hideMark/>
          </w:tcPr>
          <w:p w14:paraId="64A05C49" w14:textId="77777777" w:rsidR="004652E0" w:rsidRDefault="004652E0" w:rsidP="000C51F7">
            <w:pPr>
              <w:jc w:val="both"/>
              <w:rPr>
                <w:rFonts w:ascii="Arial" w:hAnsi="Arial" w:cs="Arial"/>
                <w:color w:val="000000"/>
                <w:sz w:val="20"/>
                <w:szCs w:val="20"/>
              </w:rPr>
            </w:pPr>
            <w:proofErr w:type="spellStart"/>
            <w:r>
              <w:rPr>
                <w:rFonts w:ascii="Arial" w:hAnsi="Arial" w:cs="Arial"/>
                <w:color w:val="000000"/>
                <w:sz w:val="20"/>
                <w:szCs w:val="20"/>
              </w:rPr>
              <w:t>Ashquelon</w:t>
            </w:r>
            <w:proofErr w:type="spellEnd"/>
          </w:p>
        </w:tc>
        <w:tc>
          <w:tcPr>
            <w:tcW w:w="1000" w:type="dxa"/>
            <w:tcBorders>
              <w:top w:val="nil"/>
              <w:left w:val="nil"/>
              <w:bottom w:val="single" w:sz="8" w:space="0" w:color="auto"/>
              <w:right w:val="single" w:sz="8" w:space="0" w:color="auto"/>
            </w:tcBorders>
            <w:shd w:val="clear" w:color="auto" w:fill="auto"/>
            <w:tcMar>
              <w:top w:w="15" w:type="dxa"/>
              <w:left w:w="15" w:type="dxa"/>
              <w:bottom w:w="0" w:type="dxa"/>
              <w:right w:w="15" w:type="dxa"/>
            </w:tcMar>
            <w:vAlign w:val="center"/>
            <w:hideMark/>
          </w:tcPr>
          <w:p w14:paraId="77013C33" w14:textId="77777777" w:rsidR="004652E0" w:rsidRDefault="004652E0" w:rsidP="000C51F7">
            <w:pPr>
              <w:jc w:val="both"/>
              <w:rPr>
                <w:rFonts w:ascii="Arial" w:hAnsi="Arial" w:cs="Arial"/>
                <w:color w:val="000000"/>
                <w:sz w:val="20"/>
                <w:szCs w:val="20"/>
              </w:rPr>
            </w:pPr>
            <w:r>
              <w:rPr>
                <w:rFonts w:ascii="Arial" w:hAnsi="Arial" w:cs="Arial"/>
                <w:color w:val="000000"/>
                <w:sz w:val="20"/>
                <w:szCs w:val="20"/>
              </w:rPr>
              <w:t>29</w:t>
            </w:r>
          </w:p>
        </w:tc>
        <w:tc>
          <w:tcPr>
            <w:tcW w:w="1740" w:type="dxa"/>
            <w:tcBorders>
              <w:top w:val="nil"/>
              <w:left w:val="nil"/>
              <w:bottom w:val="single" w:sz="8" w:space="0" w:color="auto"/>
              <w:right w:val="single" w:sz="8" w:space="0" w:color="auto"/>
            </w:tcBorders>
            <w:shd w:val="clear" w:color="auto" w:fill="auto"/>
            <w:tcMar>
              <w:top w:w="15" w:type="dxa"/>
              <w:left w:w="15" w:type="dxa"/>
              <w:bottom w:w="0" w:type="dxa"/>
              <w:right w:w="15" w:type="dxa"/>
            </w:tcMar>
            <w:vAlign w:val="center"/>
            <w:hideMark/>
          </w:tcPr>
          <w:p w14:paraId="056F6F03" w14:textId="77777777" w:rsidR="004652E0" w:rsidRDefault="004652E0" w:rsidP="000C51F7">
            <w:pPr>
              <w:jc w:val="both"/>
              <w:rPr>
                <w:rFonts w:ascii="Arial" w:hAnsi="Arial" w:cs="Arial"/>
                <w:color w:val="000000"/>
                <w:sz w:val="20"/>
                <w:szCs w:val="20"/>
              </w:rPr>
            </w:pPr>
            <w:r>
              <w:rPr>
                <w:rFonts w:ascii="Arial" w:hAnsi="Arial" w:cs="Arial"/>
                <w:color w:val="000000"/>
                <w:sz w:val="20"/>
                <w:szCs w:val="20"/>
              </w:rPr>
              <w:t>13.1</w:t>
            </w:r>
          </w:p>
        </w:tc>
        <w:tc>
          <w:tcPr>
            <w:tcW w:w="1060" w:type="dxa"/>
            <w:tcBorders>
              <w:top w:val="nil"/>
              <w:left w:val="nil"/>
              <w:bottom w:val="single" w:sz="8" w:space="0" w:color="auto"/>
              <w:right w:val="single" w:sz="8" w:space="0" w:color="auto"/>
            </w:tcBorders>
            <w:shd w:val="clear" w:color="auto" w:fill="auto"/>
            <w:tcMar>
              <w:top w:w="15" w:type="dxa"/>
              <w:left w:w="15" w:type="dxa"/>
              <w:bottom w:w="0" w:type="dxa"/>
              <w:right w:w="15" w:type="dxa"/>
            </w:tcMar>
            <w:vAlign w:val="center"/>
            <w:hideMark/>
          </w:tcPr>
          <w:p w14:paraId="1F026A95" w14:textId="77777777" w:rsidR="004652E0" w:rsidRDefault="004652E0" w:rsidP="000C51F7">
            <w:pPr>
              <w:jc w:val="both"/>
              <w:rPr>
                <w:rFonts w:ascii="Arial" w:hAnsi="Arial" w:cs="Arial"/>
                <w:color w:val="000000"/>
                <w:sz w:val="20"/>
                <w:szCs w:val="20"/>
              </w:rPr>
            </w:pPr>
            <w:r>
              <w:rPr>
                <w:rFonts w:ascii="Arial" w:hAnsi="Arial" w:cs="Arial"/>
                <w:color w:val="000000"/>
                <w:sz w:val="20"/>
                <w:szCs w:val="20"/>
              </w:rPr>
              <w:t>6.5</w:t>
            </w:r>
          </w:p>
        </w:tc>
        <w:tc>
          <w:tcPr>
            <w:tcW w:w="1060" w:type="dxa"/>
            <w:tcBorders>
              <w:top w:val="nil"/>
              <w:left w:val="nil"/>
              <w:bottom w:val="single" w:sz="8" w:space="0" w:color="auto"/>
              <w:right w:val="single" w:sz="8" w:space="0" w:color="auto"/>
            </w:tcBorders>
            <w:shd w:val="clear" w:color="auto" w:fill="auto"/>
            <w:tcMar>
              <w:top w:w="15" w:type="dxa"/>
              <w:left w:w="15" w:type="dxa"/>
              <w:bottom w:w="0" w:type="dxa"/>
              <w:right w:w="15" w:type="dxa"/>
            </w:tcMar>
            <w:vAlign w:val="center"/>
            <w:hideMark/>
          </w:tcPr>
          <w:p w14:paraId="3ABF9B37" w14:textId="77777777" w:rsidR="004652E0" w:rsidRDefault="004652E0" w:rsidP="000C51F7">
            <w:pPr>
              <w:jc w:val="both"/>
              <w:rPr>
                <w:rFonts w:ascii="Arial" w:hAnsi="Arial" w:cs="Arial"/>
                <w:color w:val="000000"/>
                <w:sz w:val="20"/>
                <w:szCs w:val="20"/>
              </w:rPr>
            </w:pPr>
            <w:r>
              <w:rPr>
                <w:rFonts w:ascii="Arial" w:hAnsi="Arial" w:cs="Arial"/>
                <w:color w:val="000000"/>
                <w:sz w:val="20"/>
                <w:szCs w:val="20"/>
              </w:rPr>
              <w:t>7943.1</w:t>
            </w:r>
          </w:p>
        </w:tc>
        <w:tc>
          <w:tcPr>
            <w:tcW w:w="1060" w:type="dxa"/>
            <w:tcBorders>
              <w:top w:val="nil"/>
              <w:left w:val="nil"/>
              <w:bottom w:val="single" w:sz="8" w:space="0" w:color="auto"/>
              <w:right w:val="single" w:sz="8" w:space="0" w:color="auto"/>
            </w:tcBorders>
            <w:shd w:val="clear" w:color="auto" w:fill="auto"/>
            <w:tcMar>
              <w:top w:w="15" w:type="dxa"/>
              <w:left w:w="15" w:type="dxa"/>
              <w:bottom w:w="0" w:type="dxa"/>
              <w:right w:w="15" w:type="dxa"/>
            </w:tcMar>
            <w:vAlign w:val="center"/>
            <w:hideMark/>
          </w:tcPr>
          <w:p w14:paraId="63B25296" w14:textId="77777777" w:rsidR="004652E0" w:rsidRDefault="004652E0" w:rsidP="000C51F7">
            <w:pPr>
              <w:jc w:val="both"/>
              <w:rPr>
                <w:rFonts w:ascii="Arial" w:hAnsi="Arial" w:cs="Arial"/>
                <w:color w:val="000000"/>
                <w:sz w:val="20"/>
                <w:szCs w:val="20"/>
              </w:rPr>
            </w:pPr>
            <w:r>
              <w:rPr>
                <w:rFonts w:ascii="Arial" w:hAnsi="Arial" w:cs="Arial"/>
                <w:color w:val="000000"/>
                <w:sz w:val="20"/>
                <w:szCs w:val="20"/>
              </w:rPr>
              <w:t>1266.2</w:t>
            </w:r>
          </w:p>
        </w:tc>
      </w:tr>
      <w:tr w:rsidR="004652E0" w14:paraId="23064115" w14:textId="77777777" w:rsidTr="004652E0">
        <w:trPr>
          <w:trHeight w:val="270"/>
        </w:trPr>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553AA347" w14:textId="77777777" w:rsidR="004652E0" w:rsidRDefault="004652E0" w:rsidP="000C51F7">
            <w:pPr>
              <w:jc w:val="both"/>
              <w:rPr>
                <w:rFonts w:ascii="Arial" w:hAnsi="Arial" w:cs="Arial"/>
                <w:color w:val="000000"/>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4596B6F4" w14:textId="77777777" w:rsidR="004652E0" w:rsidRDefault="004652E0" w:rsidP="000C51F7">
            <w:pPr>
              <w:jc w:val="both"/>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41F59884" w14:textId="77777777" w:rsidR="004652E0" w:rsidRDefault="004652E0" w:rsidP="000C51F7">
            <w:pPr>
              <w:jc w:val="both"/>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05E8CCAF" w14:textId="77777777" w:rsidR="004652E0" w:rsidRDefault="004652E0" w:rsidP="000C51F7">
            <w:pPr>
              <w:jc w:val="both"/>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4F01090D" w14:textId="77777777" w:rsidR="004652E0" w:rsidRDefault="004652E0" w:rsidP="000C51F7">
            <w:pPr>
              <w:jc w:val="both"/>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75C50964" w14:textId="77777777" w:rsidR="004652E0" w:rsidRDefault="004652E0" w:rsidP="000C51F7">
            <w:pPr>
              <w:jc w:val="both"/>
              <w:rPr>
                <w:sz w:val="20"/>
                <w:szCs w:val="20"/>
              </w:rPr>
            </w:pPr>
          </w:p>
        </w:tc>
      </w:tr>
      <w:tr w:rsidR="004652E0" w14:paraId="4D54CACB" w14:textId="77777777" w:rsidTr="004652E0">
        <w:trPr>
          <w:trHeight w:val="270"/>
        </w:trPr>
        <w:tc>
          <w:tcPr>
            <w:tcW w:w="0" w:type="auto"/>
            <w:gridSpan w:val="4"/>
            <w:tcBorders>
              <w:top w:val="nil"/>
              <w:left w:val="nil"/>
              <w:bottom w:val="nil"/>
              <w:right w:val="nil"/>
            </w:tcBorders>
            <w:shd w:val="clear" w:color="auto" w:fill="auto"/>
            <w:noWrap/>
            <w:tcMar>
              <w:top w:w="15" w:type="dxa"/>
              <w:left w:w="15" w:type="dxa"/>
              <w:bottom w:w="0" w:type="dxa"/>
              <w:right w:w="15" w:type="dxa"/>
            </w:tcMar>
            <w:vAlign w:val="center"/>
            <w:hideMark/>
          </w:tcPr>
          <w:p w14:paraId="41FB90EE" w14:textId="77777777" w:rsidR="004652E0" w:rsidRDefault="004652E0" w:rsidP="000C51F7">
            <w:pPr>
              <w:jc w:val="both"/>
              <w:rPr>
                <w:rFonts w:ascii="Calibri" w:hAnsi="Calibri" w:cs="Arial"/>
                <w:color w:val="000000"/>
                <w:sz w:val="20"/>
                <w:szCs w:val="20"/>
              </w:rPr>
            </w:pPr>
            <w:r>
              <w:rPr>
                <w:rFonts w:ascii="Calibri" w:hAnsi="Calibri" w:cs="Arial"/>
                <w:color w:val="000000"/>
                <w:sz w:val="20"/>
                <w:szCs w:val="20"/>
              </w:rPr>
              <w:t>* Percentage of people ages 20-55 living within the statistical area</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6AF3CD2E" w14:textId="77777777" w:rsidR="004652E0" w:rsidRDefault="004652E0" w:rsidP="000C51F7">
            <w:pPr>
              <w:jc w:val="both"/>
              <w:rPr>
                <w:rFonts w:ascii="Calibri" w:hAnsi="Calibri" w:cs="Arial"/>
                <w:color w:val="000000"/>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26134BEF" w14:textId="77777777" w:rsidR="004652E0" w:rsidRDefault="004652E0" w:rsidP="000C51F7">
            <w:pPr>
              <w:jc w:val="both"/>
              <w:rPr>
                <w:sz w:val="20"/>
                <w:szCs w:val="20"/>
              </w:rPr>
            </w:pPr>
          </w:p>
        </w:tc>
      </w:tr>
      <w:tr w:rsidR="004652E0" w14:paraId="160EEBED" w14:textId="77777777" w:rsidTr="004652E0">
        <w:trPr>
          <w:trHeight w:val="270"/>
        </w:trPr>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48F4A5B6" w14:textId="77777777" w:rsidR="004652E0" w:rsidRDefault="004652E0" w:rsidP="000C51F7">
            <w:pPr>
              <w:jc w:val="both"/>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6C861A65" w14:textId="77777777" w:rsidR="004652E0" w:rsidRDefault="004652E0" w:rsidP="000C51F7">
            <w:pPr>
              <w:jc w:val="both"/>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6FAF8861" w14:textId="77777777" w:rsidR="004652E0" w:rsidRDefault="004652E0" w:rsidP="000C51F7">
            <w:pPr>
              <w:jc w:val="both"/>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3C0FDC76" w14:textId="77777777" w:rsidR="004652E0" w:rsidRDefault="004652E0" w:rsidP="000C51F7">
            <w:pPr>
              <w:jc w:val="both"/>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47897202" w14:textId="77777777" w:rsidR="004652E0" w:rsidRDefault="004652E0" w:rsidP="000C51F7">
            <w:pPr>
              <w:jc w:val="both"/>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7EE79A14" w14:textId="77777777" w:rsidR="004652E0" w:rsidRDefault="004652E0" w:rsidP="000C51F7">
            <w:pPr>
              <w:jc w:val="both"/>
              <w:rPr>
                <w:sz w:val="20"/>
                <w:szCs w:val="20"/>
              </w:rPr>
            </w:pPr>
          </w:p>
        </w:tc>
      </w:tr>
    </w:tbl>
    <w:p w14:paraId="1735F095" w14:textId="565A5305" w:rsidR="008F134C" w:rsidRPr="004D55F0" w:rsidRDefault="004652E0" w:rsidP="000C51F7">
      <w:pPr>
        <w:pStyle w:val="Heading1"/>
        <w:jc w:val="both"/>
      </w:pPr>
      <w:r>
        <w:t xml:space="preserve"> </w:t>
      </w:r>
    </w:p>
    <w:p w14:paraId="3B6D7D7D" w14:textId="01793736" w:rsidR="008F134C" w:rsidRDefault="008F134C" w:rsidP="000C51F7">
      <w:pPr>
        <w:pStyle w:val="Heading2"/>
        <w:jc w:val="both"/>
      </w:pPr>
      <w:bookmarkStart w:id="36" w:name="_Appendix_3:_Storyboard"/>
      <w:bookmarkStart w:id="37" w:name="_Toc429491502"/>
      <w:bookmarkEnd w:id="36"/>
      <w:r>
        <w:lastRenderedPageBreak/>
        <w:t xml:space="preserve">Appendix 3: </w:t>
      </w:r>
      <w:r w:rsidR="00F955C9">
        <w:t>S</w:t>
      </w:r>
      <w:r>
        <w:t>toryboard of visualization process</w:t>
      </w:r>
      <w:bookmarkEnd w:id="37"/>
    </w:p>
    <w:p w14:paraId="0B5B48FE" w14:textId="6FBB3754" w:rsidR="008F134C" w:rsidRDefault="008F134C" w:rsidP="000C51F7">
      <w:pPr>
        <w:pStyle w:val="Heading3"/>
        <w:jc w:val="both"/>
      </w:pPr>
      <w:bookmarkStart w:id="38" w:name="_Toc429491503"/>
      <w:r>
        <w:t xml:space="preserve">Iteration 1: </w:t>
      </w:r>
      <w:r w:rsidR="0028698E">
        <w:t>S</w:t>
      </w:r>
      <w:r>
        <w:t>catterplot</w:t>
      </w:r>
      <w:bookmarkEnd w:id="38"/>
      <w:r>
        <w:t xml:space="preserve"> </w:t>
      </w:r>
    </w:p>
    <w:p w14:paraId="452DD1E3" w14:textId="14037530" w:rsidR="008F134C" w:rsidRDefault="00783773" w:rsidP="000C51F7">
      <w:pPr>
        <w:jc w:val="both"/>
      </w:pPr>
      <w:r>
        <w:rPr>
          <w:noProof/>
        </w:rPr>
        <w:drawing>
          <wp:inline distT="0" distB="0" distL="0" distR="0" wp14:anchorId="63B3818F" wp14:editId="0FB73C68">
            <wp:extent cx="6079825" cy="3916592"/>
            <wp:effectExtent l="0" t="0" r="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090801" cy="3923663"/>
                    </a:xfrm>
                    <a:prstGeom prst="rect">
                      <a:avLst/>
                    </a:prstGeom>
                  </pic:spPr>
                </pic:pic>
              </a:graphicData>
            </a:graphic>
          </wp:inline>
        </w:drawing>
      </w:r>
    </w:p>
    <w:p w14:paraId="0B829653" w14:textId="58779523" w:rsidR="008F134C" w:rsidRPr="0028698E" w:rsidRDefault="0028698E" w:rsidP="000C51F7">
      <w:pPr>
        <w:pStyle w:val="Heading3"/>
        <w:jc w:val="both"/>
        <w:rPr>
          <w:sz w:val="22"/>
          <w:szCs w:val="22"/>
        </w:rPr>
      </w:pPr>
      <w:bookmarkStart w:id="39" w:name="_Toc429491504"/>
      <w:r w:rsidRPr="0028698E">
        <w:rPr>
          <w:sz w:val="22"/>
          <w:szCs w:val="22"/>
        </w:rPr>
        <w:t>Iteration 2: Tree</w:t>
      </w:r>
      <w:r w:rsidR="008F134C" w:rsidRPr="0028698E">
        <w:rPr>
          <w:sz w:val="22"/>
          <w:szCs w:val="22"/>
        </w:rPr>
        <w:t>map</w:t>
      </w:r>
      <w:bookmarkEnd w:id="39"/>
    </w:p>
    <w:p w14:paraId="29C8CDD2" w14:textId="2247C26C" w:rsidR="0028698E" w:rsidRPr="0028698E" w:rsidRDefault="0028698E" w:rsidP="000C51F7">
      <w:pPr>
        <w:pStyle w:val="Heading3"/>
        <w:spacing w:line="240" w:lineRule="auto"/>
        <w:jc w:val="both"/>
        <w:rPr>
          <w:b w:val="0"/>
          <w:bCs/>
        </w:rPr>
      </w:pPr>
      <w:bookmarkStart w:id="40" w:name="_Toc429491505"/>
      <w:r w:rsidRPr="0028698E">
        <w:rPr>
          <w:b w:val="0"/>
          <w:bCs/>
          <w:sz w:val="22"/>
          <w:szCs w:val="22"/>
        </w:rPr>
        <w:t xml:space="preserve">Step 2.1 </w:t>
      </w:r>
      <w:proofErr w:type="gramStart"/>
      <w:r w:rsidRPr="0028698E">
        <w:rPr>
          <w:b w:val="0"/>
          <w:bCs/>
          <w:sz w:val="22"/>
          <w:szCs w:val="22"/>
        </w:rPr>
        <w:t>Creating</w:t>
      </w:r>
      <w:proofErr w:type="gramEnd"/>
      <w:r w:rsidRPr="0028698E">
        <w:rPr>
          <w:b w:val="0"/>
          <w:bCs/>
          <w:sz w:val="22"/>
          <w:szCs w:val="22"/>
        </w:rPr>
        <w:t xml:space="preserve"> the initial treemap in D3. We mapped apartment value to size and displayed education rate in the form of a label in each rectangle</w:t>
      </w:r>
      <w:r>
        <w:rPr>
          <w:b w:val="0"/>
          <w:bCs/>
        </w:rPr>
        <w:t>.</w:t>
      </w:r>
      <w:bookmarkEnd w:id="40"/>
    </w:p>
    <w:p w14:paraId="2153DC3B" w14:textId="30E56E34" w:rsidR="008F134C" w:rsidRDefault="00425DE2" w:rsidP="000C51F7">
      <w:pPr>
        <w:jc w:val="both"/>
      </w:pPr>
      <w:r>
        <w:pict w14:anchorId="3AF59C3C">
          <v:shape id="_x0000_i1027" type="#_x0000_t75" style="width:467.25pt;height:228pt">
            <v:imagedata r:id="rId15" o:title="screen1"/>
          </v:shape>
        </w:pict>
      </w:r>
    </w:p>
    <w:p w14:paraId="3371EC27" w14:textId="1CEA4579" w:rsidR="0028698E" w:rsidRPr="0028698E" w:rsidRDefault="0028698E" w:rsidP="000C51F7">
      <w:pPr>
        <w:pStyle w:val="Heading3"/>
        <w:spacing w:line="240" w:lineRule="auto"/>
        <w:jc w:val="both"/>
        <w:rPr>
          <w:b w:val="0"/>
          <w:bCs/>
          <w:sz w:val="22"/>
          <w:szCs w:val="22"/>
        </w:rPr>
      </w:pPr>
      <w:bookmarkStart w:id="41" w:name="_Toc429491506"/>
      <w:r w:rsidRPr="0028698E">
        <w:rPr>
          <w:b w:val="0"/>
          <w:bCs/>
          <w:sz w:val="22"/>
          <w:szCs w:val="22"/>
        </w:rPr>
        <w:lastRenderedPageBreak/>
        <w:t>Step 2.2 Mapped brightness to education rate. We noticed that the brightness spectrum wasn’t wide enough to visually see a difference.</w:t>
      </w:r>
      <w:bookmarkEnd w:id="41"/>
      <w:r w:rsidRPr="0028698E">
        <w:rPr>
          <w:b w:val="0"/>
          <w:bCs/>
          <w:sz w:val="22"/>
          <w:szCs w:val="22"/>
        </w:rPr>
        <w:t xml:space="preserve"> </w:t>
      </w:r>
    </w:p>
    <w:p w14:paraId="3DFA0AA7" w14:textId="169809E7" w:rsidR="0028698E" w:rsidRPr="0028698E" w:rsidRDefault="00425DE2" w:rsidP="000C51F7">
      <w:pPr>
        <w:jc w:val="both"/>
      </w:pPr>
      <w:r>
        <w:pict w14:anchorId="762B085B">
          <v:shape id="_x0000_i1028" type="#_x0000_t75" style="width:468pt;height:227.25pt">
            <v:imagedata r:id="rId16" o:title="מסך2- שינוי הערכים גודל דירה ובהירות מחולק ב100"/>
          </v:shape>
        </w:pict>
      </w:r>
    </w:p>
    <w:p w14:paraId="2E9BED4E" w14:textId="3C778774" w:rsidR="0028698E" w:rsidRPr="0028698E" w:rsidRDefault="0028698E" w:rsidP="000C51F7">
      <w:pPr>
        <w:pStyle w:val="Heading3"/>
        <w:spacing w:line="240" w:lineRule="auto"/>
        <w:jc w:val="both"/>
        <w:rPr>
          <w:b w:val="0"/>
          <w:bCs/>
        </w:rPr>
      </w:pPr>
      <w:bookmarkStart w:id="42" w:name="_Toc429491507"/>
      <w:r>
        <w:rPr>
          <w:b w:val="0"/>
          <w:bCs/>
        </w:rPr>
        <w:t xml:space="preserve">Step 2.3 </w:t>
      </w:r>
      <w:proofErr w:type="gramStart"/>
      <w:r>
        <w:rPr>
          <w:b w:val="0"/>
          <w:bCs/>
        </w:rPr>
        <w:t>We</w:t>
      </w:r>
      <w:proofErr w:type="gramEnd"/>
      <w:r>
        <w:rPr>
          <w:b w:val="0"/>
          <w:bCs/>
        </w:rPr>
        <w:t xml:space="preserve"> widened the brightness spectrum so that it is more visible.</w:t>
      </w:r>
      <w:bookmarkEnd w:id="42"/>
      <w:r>
        <w:rPr>
          <w:b w:val="0"/>
          <w:bCs/>
        </w:rPr>
        <w:t xml:space="preserve"> </w:t>
      </w:r>
    </w:p>
    <w:p w14:paraId="320659A6" w14:textId="0B2382FF" w:rsidR="008F134C" w:rsidRDefault="00425DE2" w:rsidP="000C51F7">
      <w:pPr>
        <w:jc w:val="both"/>
      </w:pPr>
      <w:r>
        <w:pict w14:anchorId="23B3B8A6">
          <v:shape id="_x0000_i1029" type="#_x0000_t75" style="width:467.25pt;height:225.75pt">
            <v:imagedata r:id="rId10" o:title="3-שינוי בהירות לטווח מינוס עד פלוס"/>
          </v:shape>
        </w:pict>
      </w:r>
    </w:p>
    <w:p w14:paraId="36FFB3B7" w14:textId="77777777" w:rsidR="0028698E" w:rsidRDefault="0028698E" w:rsidP="000C51F7">
      <w:pPr>
        <w:spacing w:line="259" w:lineRule="auto"/>
        <w:jc w:val="both"/>
        <w:rPr>
          <w:rFonts w:eastAsiaTheme="majorEastAsia" w:cstheme="majorBidi"/>
          <w:b/>
          <w:szCs w:val="24"/>
        </w:rPr>
      </w:pPr>
      <w:r>
        <w:br w:type="page"/>
      </w:r>
    </w:p>
    <w:p w14:paraId="202B4129" w14:textId="61C0A826" w:rsidR="0028698E" w:rsidRDefault="0028698E" w:rsidP="000C51F7">
      <w:pPr>
        <w:pStyle w:val="Heading3"/>
        <w:jc w:val="both"/>
        <w:rPr>
          <w:b w:val="0"/>
          <w:bCs/>
        </w:rPr>
      </w:pPr>
      <w:bookmarkStart w:id="43" w:name="_Toc429491508"/>
      <w:r>
        <w:lastRenderedPageBreak/>
        <w:t>Iteration 3: Treemap – Labels + Decluttering</w:t>
      </w:r>
      <w:bookmarkEnd w:id="43"/>
    </w:p>
    <w:p w14:paraId="1E0E9512" w14:textId="340708AA" w:rsidR="0028698E" w:rsidRPr="0028698E" w:rsidRDefault="0028698E" w:rsidP="000C51F7">
      <w:pPr>
        <w:spacing w:line="240" w:lineRule="auto"/>
        <w:jc w:val="both"/>
      </w:pPr>
      <w:r>
        <w:t>Step 3.1 Adding city labels, changing stroke colors</w:t>
      </w:r>
    </w:p>
    <w:p w14:paraId="2F609C54" w14:textId="77777777" w:rsidR="0028698E" w:rsidRDefault="008F134C" w:rsidP="000C51F7">
      <w:pPr>
        <w:jc w:val="both"/>
      </w:pPr>
      <w:r>
        <w:rPr>
          <w:noProof/>
        </w:rPr>
        <w:drawing>
          <wp:inline distT="0" distB="0" distL="0" distR="0" wp14:anchorId="36414B75" wp14:editId="6A6DC72F">
            <wp:extent cx="5937885" cy="2665730"/>
            <wp:effectExtent l="0" t="0" r="5715" b="1270"/>
            <wp:docPr id="27" name="Picture 27" descr="C:\Users\Shanee\AppData\Local\Microsoft\Windows\INetCache\Content.Word\4-הוספת כותרת,שם עיר, וקווי תיחום בין הריבועים בצבע מתאים.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Shanee\AppData\Local\Microsoft\Windows\INetCache\Content.Word\4-הוספת כותרת,שם עיר, וקווי תיחום בין הריבועים בצבע מתאים.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7885" cy="2665730"/>
                    </a:xfrm>
                    <a:prstGeom prst="rect">
                      <a:avLst/>
                    </a:prstGeom>
                    <a:noFill/>
                    <a:ln>
                      <a:noFill/>
                    </a:ln>
                  </pic:spPr>
                </pic:pic>
              </a:graphicData>
            </a:graphic>
          </wp:inline>
        </w:drawing>
      </w:r>
    </w:p>
    <w:p w14:paraId="1FE56FF0" w14:textId="0FC7DCB9" w:rsidR="0028698E" w:rsidRPr="0028698E" w:rsidRDefault="0028698E" w:rsidP="000C51F7">
      <w:pPr>
        <w:spacing w:line="240" w:lineRule="auto"/>
        <w:jc w:val="both"/>
      </w:pPr>
      <w:r>
        <w:t>Step 3.2 Adding Tooltip</w:t>
      </w:r>
    </w:p>
    <w:p w14:paraId="3D5D1579" w14:textId="285A0102" w:rsidR="008F134C" w:rsidRDefault="008F134C" w:rsidP="000C51F7">
      <w:pPr>
        <w:jc w:val="both"/>
      </w:pPr>
      <w:r>
        <w:rPr>
          <w:noProof/>
        </w:rPr>
        <w:drawing>
          <wp:inline distT="0" distB="0" distL="0" distR="0" wp14:anchorId="16CC8132" wp14:editId="3A0C6835">
            <wp:extent cx="5931535" cy="2665730"/>
            <wp:effectExtent l="0" t="0" r="0" b="1270"/>
            <wp:docPr id="26" name="Picture 26" descr="C:\Users\Shanee\AppData\Local\Microsoft\Windows\INetCache\Content.Word\5-הוספת טולטיפ עם ערכי האזור.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Shanee\AppData\Local\Microsoft\Windows\INetCache\Content.Word\5-הוספת טולטיפ עם ערכי האזור.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1535" cy="2665730"/>
                    </a:xfrm>
                    <a:prstGeom prst="rect">
                      <a:avLst/>
                    </a:prstGeom>
                    <a:noFill/>
                    <a:ln>
                      <a:noFill/>
                    </a:ln>
                  </pic:spPr>
                </pic:pic>
              </a:graphicData>
            </a:graphic>
          </wp:inline>
        </w:drawing>
      </w:r>
    </w:p>
    <w:p w14:paraId="0EFC5A53" w14:textId="77777777" w:rsidR="0028698E" w:rsidRDefault="0028698E" w:rsidP="000C51F7">
      <w:pPr>
        <w:jc w:val="both"/>
      </w:pPr>
    </w:p>
    <w:p w14:paraId="5B9830BE" w14:textId="77777777" w:rsidR="0028698E" w:rsidRDefault="0028698E" w:rsidP="000C51F7">
      <w:pPr>
        <w:spacing w:line="259" w:lineRule="auto"/>
        <w:jc w:val="both"/>
      </w:pPr>
      <w:r>
        <w:br w:type="page"/>
      </w:r>
    </w:p>
    <w:p w14:paraId="0221EBBD" w14:textId="4CB9991B" w:rsidR="0028698E" w:rsidRDefault="0028698E" w:rsidP="000C51F7">
      <w:pPr>
        <w:spacing w:line="240" w:lineRule="auto"/>
        <w:jc w:val="both"/>
      </w:pPr>
      <w:r>
        <w:lastRenderedPageBreak/>
        <w:t>Step 3.2 Removing education rate values</w:t>
      </w:r>
    </w:p>
    <w:p w14:paraId="5A3FC8F5" w14:textId="7296F57B" w:rsidR="0028698E" w:rsidRDefault="00425DE2" w:rsidP="000C51F7">
      <w:pPr>
        <w:jc w:val="both"/>
      </w:pPr>
      <w:r>
        <w:pict w14:anchorId="225F4E1B">
          <v:shape id="_x0000_i1030" type="#_x0000_t75" style="width:467.25pt;height:210.75pt">
            <v:imagedata r:id="rId19" o:title="6-סידור כותרות והורדת ערכים בתוך המלבנים"/>
          </v:shape>
        </w:pict>
      </w:r>
    </w:p>
    <w:p w14:paraId="0566C452" w14:textId="3AF8B726" w:rsidR="0028698E" w:rsidRDefault="0028698E" w:rsidP="000C51F7">
      <w:pPr>
        <w:pStyle w:val="Heading3"/>
        <w:jc w:val="both"/>
        <w:rPr>
          <w:b w:val="0"/>
          <w:bCs/>
        </w:rPr>
      </w:pPr>
      <w:bookmarkStart w:id="44" w:name="_Toc429491509"/>
      <w:r>
        <w:t>Iteration 4: Treemap – Color Palette + Normalizing Data</w:t>
      </w:r>
      <w:bookmarkEnd w:id="44"/>
    </w:p>
    <w:p w14:paraId="5C0D4D99" w14:textId="343BAE76" w:rsidR="0028698E" w:rsidRDefault="0028698E" w:rsidP="000C51F7">
      <w:pPr>
        <w:spacing w:line="240" w:lineRule="auto"/>
        <w:jc w:val="both"/>
      </w:pPr>
      <w:r>
        <w:t>Step 4.1 Adding two new colors to color palette</w:t>
      </w:r>
    </w:p>
    <w:p w14:paraId="557DA3E9" w14:textId="7640A67C" w:rsidR="00FD43C0" w:rsidRDefault="00FD43C0" w:rsidP="000C51F7">
      <w:pPr>
        <w:jc w:val="both"/>
        <w:rPr>
          <w:bCs/>
          <w:noProof/>
        </w:rPr>
      </w:pPr>
      <w:r>
        <w:br w:type="page"/>
      </w:r>
      <w:r w:rsidR="00425DE2">
        <w:rPr>
          <w:noProof/>
        </w:rPr>
        <w:pict w14:anchorId="20DDC0F8">
          <v:shape id="_x0000_s1026" type="#_x0000_t75" style="position:absolute;left:0;text-align:left;margin-left:0;margin-top:0;width:467.8pt;height:215.15pt;z-index:-251657216;mso-position-horizontal:absolute;mso-position-horizontal-relative:text;mso-position-vertical:absolute;mso-position-vertical-relative:text;mso-width-relative:page;mso-height-relative:page" wrapcoords="-35 0 -35 21525 21600 21525 21600 0 -35 0">
            <v:imagedata r:id="rId20" o:title="7- שינוי צבעים- בעיה בבחירה בגלל הגוונים והבהירות"/>
            <w10:wrap type="tight"/>
          </v:shape>
        </w:pict>
      </w:r>
    </w:p>
    <w:p w14:paraId="605C8773" w14:textId="7FC939E7" w:rsidR="0028698E" w:rsidRDefault="0028698E" w:rsidP="000C51F7">
      <w:pPr>
        <w:spacing w:line="240" w:lineRule="auto"/>
        <w:jc w:val="both"/>
      </w:pPr>
      <w:r>
        <w:lastRenderedPageBreak/>
        <w:t>Step 4.2 Raising apartment value to the power of 2</w:t>
      </w:r>
    </w:p>
    <w:p w14:paraId="1F1FFF1C" w14:textId="77777777" w:rsidR="008F134C" w:rsidRDefault="00425DE2" w:rsidP="000C51F7">
      <w:pPr>
        <w:jc w:val="both"/>
      </w:pPr>
      <w:r>
        <w:pict w14:anchorId="53CCA757">
          <v:shape id="_x0000_i1031" type="#_x0000_t75" style="width:467.25pt;height:213.75pt">
            <v:imagedata r:id="rId12" o:title="8-נרמול בחזקת 2"/>
          </v:shape>
        </w:pict>
      </w:r>
    </w:p>
    <w:p w14:paraId="7674AE8F" w14:textId="345156E8" w:rsidR="0028698E" w:rsidRDefault="0028698E" w:rsidP="000C51F7">
      <w:pPr>
        <w:spacing w:line="240" w:lineRule="auto"/>
        <w:jc w:val="both"/>
      </w:pPr>
      <w:r>
        <w:t>Step 4.1 Mapping color to education rate rather than to city</w:t>
      </w:r>
    </w:p>
    <w:p w14:paraId="52CE353E" w14:textId="77777777" w:rsidR="0028698E" w:rsidRDefault="00425DE2" w:rsidP="000C51F7">
      <w:pPr>
        <w:jc w:val="both"/>
      </w:pPr>
      <w:r>
        <w:pict w14:anchorId="34BD6509">
          <v:shape id="_x0000_i1032" type="#_x0000_t75" style="width:467.25pt;height:213pt">
            <v:imagedata r:id="rId21" o:title="9-צבע רמת השכלה"/>
          </v:shape>
        </w:pict>
      </w:r>
    </w:p>
    <w:p w14:paraId="2BF2795F" w14:textId="77777777" w:rsidR="0028698E" w:rsidRDefault="0028698E" w:rsidP="000C51F7">
      <w:pPr>
        <w:spacing w:line="259" w:lineRule="auto"/>
        <w:jc w:val="both"/>
        <w:rPr>
          <w:rFonts w:eastAsiaTheme="majorEastAsia" w:cstheme="majorBidi"/>
          <w:b/>
          <w:szCs w:val="24"/>
        </w:rPr>
      </w:pPr>
      <w:r>
        <w:br w:type="page"/>
      </w:r>
    </w:p>
    <w:p w14:paraId="063BE155" w14:textId="44A5E943" w:rsidR="0028698E" w:rsidRDefault="0028698E" w:rsidP="000C51F7">
      <w:pPr>
        <w:pStyle w:val="Heading3"/>
        <w:jc w:val="both"/>
        <w:rPr>
          <w:b w:val="0"/>
          <w:bCs/>
        </w:rPr>
      </w:pPr>
      <w:bookmarkStart w:id="45" w:name="_Toc429491510"/>
      <w:r w:rsidRPr="0028698E">
        <w:rPr>
          <w:highlight w:val="yellow"/>
        </w:rPr>
        <w:lastRenderedPageBreak/>
        <w:t>Iteration 5: Treemap – Adding Filters, Legend &amp; Title</w:t>
      </w:r>
      <w:bookmarkEnd w:id="45"/>
    </w:p>
    <w:p w14:paraId="173B76F1" w14:textId="6366FCED" w:rsidR="0028698E" w:rsidRDefault="0028698E" w:rsidP="000C51F7">
      <w:pPr>
        <w:spacing w:line="240" w:lineRule="auto"/>
        <w:jc w:val="both"/>
      </w:pPr>
      <w:r>
        <w:t>Step 5.1 Adding filters</w:t>
      </w:r>
    </w:p>
    <w:p w14:paraId="0101FF25" w14:textId="45E169D5" w:rsidR="0028698E" w:rsidRDefault="00425DE2" w:rsidP="000C51F7">
      <w:pPr>
        <w:spacing w:line="240" w:lineRule="auto"/>
        <w:jc w:val="both"/>
      </w:pPr>
      <w:r>
        <w:pict w14:anchorId="25523B6B">
          <v:shape id="_x0000_i1033" type="#_x0000_t75" style="width:467.25pt;height:246.75pt">
            <v:imagedata r:id="rId22" o:title="10-פילטרים עם עיצוב לא גמור"/>
          </v:shape>
        </w:pict>
      </w:r>
    </w:p>
    <w:p w14:paraId="4C7F9DA7" w14:textId="2F806454" w:rsidR="008F134C" w:rsidRDefault="0028698E" w:rsidP="00A455E4">
      <w:pPr>
        <w:spacing w:line="240" w:lineRule="auto"/>
        <w:jc w:val="both"/>
        <w:rPr>
          <w:rFonts w:eastAsia="Times New Roman"/>
          <w:bCs/>
          <w:noProof/>
          <w:kern w:val="36"/>
          <w:sz w:val="40"/>
          <w:szCs w:val="48"/>
        </w:rPr>
      </w:pPr>
      <w:r w:rsidRPr="00A455E4">
        <w:t xml:space="preserve">Step 5.2 </w:t>
      </w:r>
      <w:r w:rsidR="00A455E4" w:rsidRPr="00A455E4">
        <w:t>Adding a range of colors and ordering filters placement</w:t>
      </w:r>
      <w:r w:rsidR="00A455E4">
        <w:rPr>
          <w:b/>
          <w:bCs/>
          <w:noProof/>
        </w:rPr>
        <w:drawing>
          <wp:anchor distT="0" distB="0" distL="114300" distR="114300" simplePos="0" relativeHeight="251662336" behindDoc="1" locked="0" layoutInCell="1" allowOverlap="1" wp14:anchorId="00643FD4" wp14:editId="20F14E4E">
            <wp:simplePos x="0" y="0"/>
            <wp:positionH relativeFrom="margin">
              <wp:posOffset>0</wp:posOffset>
            </wp:positionH>
            <wp:positionV relativeFrom="paragraph">
              <wp:posOffset>542925</wp:posOffset>
            </wp:positionV>
            <wp:extent cx="6179820" cy="3352800"/>
            <wp:effectExtent l="0" t="0" r="0" b="0"/>
            <wp:wrapTight wrapText="bothSides">
              <wp:wrapPolygon edited="0">
                <wp:start x="0" y="0"/>
                <wp:lineTo x="0" y="21477"/>
                <wp:lineTo x="21507" y="21477"/>
                <wp:lineTo x="21507"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79820" cy="3352800"/>
                    </a:xfrm>
                    <a:prstGeom prst="rect">
                      <a:avLst/>
                    </a:prstGeom>
                  </pic:spPr>
                </pic:pic>
              </a:graphicData>
            </a:graphic>
            <wp14:sizeRelH relativeFrom="margin">
              <wp14:pctWidth>0</wp14:pctWidth>
            </wp14:sizeRelH>
            <wp14:sizeRelV relativeFrom="margin">
              <wp14:pctHeight>0</wp14:pctHeight>
            </wp14:sizeRelV>
          </wp:anchor>
        </w:drawing>
      </w:r>
    </w:p>
    <w:p w14:paraId="4B92E0B3" w14:textId="77777777" w:rsidR="004D55F0" w:rsidRDefault="004D55F0" w:rsidP="000C51F7">
      <w:pPr>
        <w:spacing w:line="259" w:lineRule="auto"/>
        <w:jc w:val="both"/>
        <w:rPr>
          <w:rFonts w:eastAsia="Times New Roman"/>
          <w:bCs/>
          <w:noProof/>
          <w:kern w:val="36"/>
          <w:sz w:val="40"/>
          <w:szCs w:val="48"/>
        </w:rPr>
      </w:pPr>
      <w:r>
        <w:br w:type="page"/>
      </w:r>
    </w:p>
    <w:p w14:paraId="5006000E" w14:textId="1BA95E49" w:rsidR="009B26E8" w:rsidRPr="00CC5530" w:rsidRDefault="009B26E8" w:rsidP="000C51F7">
      <w:pPr>
        <w:pStyle w:val="Heading1"/>
        <w:jc w:val="both"/>
        <w:rPr>
          <w:sz w:val="24"/>
          <w:szCs w:val="24"/>
        </w:rPr>
      </w:pPr>
      <w:bookmarkStart w:id="46" w:name="_Toc429491511"/>
      <w:r w:rsidRPr="00CC5530">
        <w:lastRenderedPageBreak/>
        <w:t>References</w:t>
      </w:r>
      <w:bookmarkEnd w:id="29"/>
      <w:bookmarkEnd w:id="30"/>
      <w:bookmarkEnd w:id="46"/>
    </w:p>
    <w:p w14:paraId="113CEDD5" w14:textId="77777777" w:rsidR="00FB0699" w:rsidRPr="002E7A88" w:rsidRDefault="00FB0699" w:rsidP="000C51F7">
      <w:pPr>
        <w:spacing w:after="240"/>
        <w:jc w:val="both"/>
        <w:rPr>
          <w:color w:val="222222"/>
          <w:szCs w:val="24"/>
          <w:shd w:val="clear" w:color="auto" w:fill="FFFFFF"/>
        </w:rPr>
      </w:pPr>
      <w:r w:rsidRPr="002E7A88">
        <w:rPr>
          <w:color w:val="222222"/>
          <w:szCs w:val="24"/>
          <w:shd w:val="clear" w:color="auto" w:fill="FFFFFF"/>
        </w:rPr>
        <w:t>Bayer, P., Ferreira, F., &amp; McMillan, R. (2007).</w:t>
      </w:r>
      <w:r w:rsidRPr="002E7A88">
        <w:rPr>
          <w:rStyle w:val="apple-converted-space"/>
          <w:color w:val="222222"/>
          <w:szCs w:val="24"/>
          <w:shd w:val="clear" w:color="auto" w:fill="FFFFFF"/>
        </w:rPr>
        <w:t> </w:t>
      </w:r>
      <w:r w:rsidRPr="002E7A88">
        <w:rPr>
          <w:i/>
          <w:iCs/>
          <w:color w:val="222222"/>
          <w:szCs w:val="24"/>
          <w:shd w:val="clear" w:color="auto" w:fill="FFFFFF"/>
        </w:rPr>
        <w:t>A unified framework for measuring preferences for schools and neighborhoods</w:t>
      </w:r>
      <w:r w:rsidRPr="002E7A88">
        <w:rPr>
          <w:rStyle w:val="apple-converted-space"/>
          <w:color w:val="222222"/>
          <w:szCs w:val="24"/>
          <w:shd w:val="clear" w:color="auto" w:fill="FFFFFF"/>
        </w:rPr>
        <w:t> </w:t>
      </w:r>
      <w:r w:rsidRPr="002E7A88">
        <w:rPr>
          <w:color w:val="222222"/>
          <w:szCs w:val="24"/>
          <w:shd w:val="clear" w:color="auto" w:fill="FFFFFF"/>
        </w:rPr>
        <w:t>(No. w13236). National Bureau of Economic Research.</w:t>
      </w:r>
    </w:p>
    <w:p w14:paraId="4181EEC2" w14:textId="2D5A0CB6" w:rsidR="00574C86" w:rsidRPr="002E7A88" w:rsidRDefault="00574C86" w:rsidP="000C51F7">
      <w:pPr>
        <w:spacing w:after="240"/>
        <w:jc w:val="both"/>
        <w:rPr>
          <w:rFonts w:eastAsia="Times New Roman"/>
          <w:color w:val="333333"/>
          <w:szCs w:val="24"/>
        </w:rPr>
      </w:pPr>
      <w:r w:rsidRPr="002E7A88">
        <w:rPr>
          <w:color w:val="222222"/>
          <w:szCs w:val="24"/>
          <w:shd w:val="clear" w:color="auto" w:fill="FFFFFF"/>
        </w:rPr>
        <w:t>Behrman, J. R. (1997).</w:t>
      </w:r>
      <w:r w:rsidRPr="002E7A88">
        <w:rPr>
          <w:rStyle w:val="apple-converted-space"/>
          <w:color w:val="222222"/>
          <w:szCs w:val="24"/>
          <w:shd w:val="clear" w:color="auto" w:fill="FFFFFF"/>
        </w:rPr>
        <w:t> </w:t>
      </w:r>
      <w:r w:rsidRPr="002E7A88">
        <w:rPr>
          <w:i/>
          <w:iCs/>
          <w:color w:val="222222"/>
          <w:szCs w:val="24"/>
          <w:shd w:val="clear" w:color="auto" w:fill="FFFFFF"/>
        </w:rPr>
        <w:t>Mother's schooling and child education: A survey</w:t>
      </w:r>
      <w:r w:rsidRPr="002E7A88">
        <w:rPr>
          <w:color w:val="222222"/>
          <w:szCs w:val="24"/>
          <w:shd w:val="clear" w:color="auto" w:fill="FFFFFF"/>
        </w:rPr>
        <w:t>. Philadelphia: University of Pennsylvania.</w:t>
      </w:r>
    </w:p>
    <w:p w14:paraId="2BABD534" w14:textId="72A66806" w:rsidR="002E7A88" w:rsidRPr="002E7A88" w:rsidRDefault="0078402F" w:rsidP="000C51F7">
      <w:pPr>
        <w:spacing w:after="240"/>
        <w:jc w:val="both"/>
        <w:rPr>
          <w:rFonts w:eastAsia="Times New Roman"/>
          <w:color w:val="333333"/>
          <w:szCs w:val="24"/>
        </w:rPr>
      </w:pPr>
      <w:r w:rsidRPr="002E7A88">
        <w:rPr>
          <w:rFonts w:eastAsia="Times New Roman"/>
          <w:color w:val="333333"/>
          <w:szCs w:val="24"/>
        </w:rPr>
        <w:t>Ben-David, D. (Ed.). (2014). </w:t>
      </w:r>
      <w:r w:rsidRPr="002E7A88">
        <w:rPr>
          <w:rFonts w:eastAsia="Times New Roman"/>
          <w:i/>
          <w:iCs/>
          <w:color w:val="333333"/>
          <w:szCs w:val="24"/>
        </w:rPr>
        <w:t>State of the Nation Report: Society, Economy, and Policy in Israel</w:t>
      </w:r>
      <w:r w:rsidRPr="002E7A88">
        <w:rPr>
          <w:rFonts w:eastAsia="Times New Roman"/>
          <w:color w:val="333333"/>
          <w:szCs w:val="24"/>
        </w:rPr>
        <w:t xml:space="preserve">. </w:t>
      </w:r>
      <w:proofErr w:type="spellStart"/>
      <w:r w:rsidRPr="002E7A88">
        <w:rPr>
          <w:rFonts w:eastAsia="Times New Roman"/>
          <w:color w:val="333333"/>
          <w:szCs w:val="24"/>
        </w:rPr>
        <w:t>Taub</w:t>
      </w:r>
      <w:proofErr w:type="spellEnd"/>
      <w:r w:rsidRPr="002E7A88">
        <w:rPr>
          <w:rFonts w:eastAsia="Times New Roman"/>
          <w:color w:val="333333"/>
          <w:szCs w:val="24"/>
        </w:rPr>
        <w:t xml:space="preserve"> Center for Social </w:t>
      </w:r>
      <w:proofErr w:type="spellStart"/>
      <w:r w:rsidRPr="002E7A88">
        <w:rPr>
          <w:rFonts w:eastAsia="Times New Roman"/>
          <w:color w:val="333333"/>
          <w:szCs w:val="24"/>
        </w:rPr>
        <w:t>Poilicy</w:t>
      </w:r>
      <w:proofErr w:type="spellEnd"/>
      <w:r w:rsidRPr="002E7A88">
        <w:rPr>
          <w:rFonts w:eastAsia="Times New Roman"/>
          <w:color w:val="333333"/>
          <w:szCs w:val="24"/>
        </w:rPr>
        <w:t xml:space="preserve"> Study in Israel.</w:t>
      </w:r>
    </w:p>
    <w:p w14:paraId="73272163" w14:textId="74F19A13" w:rsidR="007502EB" w:rsidRPr="002E7A88" w:rsidRDefault="002E7A88" w:rsidP="000C51F7">
      <w:pPr>
        <w:spacing w:after="240"/>
        <w:jc w:val="both"/>
        <w:rPr>
          <w:rFonts w:eastAsia="Times New Roman"/>
          <w:color w:val="333333"/>
          <w:szCs w:val="24"/>
        </w:rPr>
      </w:pPr>
      <w:proofErr w:type="spellStart"/>
      <w:r w:rsidRPr="002E7A88">
        <w:rPr>
          <w:szCs w:val="24"/>
        </w:rPr>
        <w:t>Berkner</w:t>
      </w:r>
      <w:proofErr w:type="spellEnd"/>
      <w:r w:rsidRPr="002E7A88">
        <w:rPr>
          <w:szCs w:val="24"/>
        </w:rPr>
        <w:t>, L. B. &amp; Chavez, L. (1997). Access to postsecondary education for the 1992 high school graduates. (NCES Publication No. 98-105). Washington, DC: U.S. Government Printing Office</w:t>
      </w:r>
    </w:p>
    <w:p w14:paraId="7D85B1FC" w14:textId="73B0BA51" w:rsidR="002E7A88" w:rsidRDefault="007502EB" w:rsidP="000C51F7">
      <w:pPr>
        <w:spacing w:after="240"/>
        <w:jc w:val="both"/>
        <w:rPr>
          <w:color w:val="222222"/>
          <w:szCs w:val="24"/>
          <w:shd w:val="clear" w:color="auto" w:fill="FFFFFF"/>
        </w:rPr>
      </w:pPr>
      <w:proofErr w:type="spellStart"/>
      <w:r w:rsidRPr="002E7A88">
        <w:rPr>
          <w:color w:val="222222"/>
          <w:szCs w:val="24"/>
          <w:shd w:val="clear" w:color="auto" w:fill="FFFFFF"/>
        </w:rPr>
        <w:t>Bursik</w:t>
      </w:r>
      <w:proofErr w:type="spellEnd"/>
      <w:r w:rsidRPr="002E7A88">
        <w:rPr>
          <w:color w:val="222222"/>
          <w:szCs w:val="24"/>
          <w:shd w:val="clear" w:color="auto" w:fill="FFFFFF"/>
        </w:rPr>
        <w:t>, R. J. (1988). Social disorganization and theories of crime and delinquency: Problems and prospects*.</w:t>
      </w:r>
      <w:r w:rsidRPr="002E7A88">
        <w:rPr>
          <w:rStyle w:val="apple-converted-space"/>
          <w:color w:val="222222"/>
          <w:szCs w:val="24"/>
          <w:shd w:val="clear" w:color="auto" w:fill="FFFFFF"/>
        </w:rPr>
        <w:t> </w:t>
      </w:r>
      <w:r w:rsidRPr="002E7A88">
        <w:rPr>
          <w:i/>
          <w:iCs/>
          <w:color w:val="222222"/>
          <w:szCs w:val="24"/>
          <w:shd w:val="clear" w:color="auto" w:fill="FFFFFF"/>
        </w:rPr>
        <w:t>Criminology</w:t>
      </w:r>
      <w:r w:rsidRPr="002E7A88">
        <w:rPr>
          <w:color w:val="222222"/>
          <w:szCs w:val="24"/>
          <w:shd w:val="clear" w:color="auto" w:fill="FFFFFF"/>
        </w:rPr>
        <w:t>,</w:t>
      </w:r>
      <w:r w:rsidRPr="002E7A88">
        <w:rPr>
          <w:rStyle w:val="apple-converted-space"/>
          <w:color w:val="222222"/>
          <w:szCs w:val="24"/>
          <w:shd w:val="clear" w:color="auto" w:fill="FFFFFF"/>
        </w:rPr>
        <w:t> </w:t>
      </w:r>
      <w:r w:rsidRPr="002E7A88">
        <w:rPr>
          <w:i/>
          <w:iCs/>
          <w:color w:val="222222"/>
          <w:szCs w:val="24"/>
          <w:shd w:val="clear" w:color="auto" w:fill="FFFFFF"/>
        </w:rPr>
        <w:t>26</w:t>
      </w:r>
      <w:r w:rsidRPr="002E7A88">
        <w:rPr>
          <w:color w:val="222222"/>
          <w:szCs w:val="24"/>
          <w:shd w:val="clear" w:color="auto" w:fill="FFFFFF"/>
        </w:rPr>
        <w:t>(4), 519-552.</w:t>
      </w:r>
    </w:p>
    <w:p w14:paraId="5B482F5E" w14:textId="7A8AB8F1" w:rsidR="00C74F54" w:rsidRPr="00C74F54" w:rsidRDefault="00C74F54" w:rsidP="000C51F7">
      <w:pPr>
        <w:spacing w:after="240"/>
        <w:jc w:val="both"/>
        <w:rPr>
          <w:rFonts w:ascii="Arial" w:hAnsi="Arial" w:cs="Arial"/>
          <w:color w:val="222222"/>
          <w:szCs w:val="24"/>
          <w:shd w:val="clear" w:color="auto" w:fill="FFFFFF"/>
        </w:rPr>
      </w:pPr>
      <w:proofErr w:type="spellStart"/>
      <w:r w:rsidRPr="00C74F54">
        <w:rPr>
          <w:rFonts w:ascii="Arial" w:hAnsi="Arial" w:cs="Arial"/>
          <w:color w:val="222222"/>
          <w:szCs w:val="24"/>
          <w:shd w:val="clear" w:color="auto" w:fill="FFFFFF"/>
        </w:rPr>
        <w:t>Chiodo</w:t>
      </w:r>
      <w:proofErr w:type="spellEnd"/>
      <w:r w:rsidRPr="00C74F54">
        <w:rPr>
          <w:rFonts w:ascii="Arial" w:hAnsi="Arial" w:cs="Arial"/>
          <w:color w:val="222222"/>
          <w:szCs w:val="24"/>
          <w:shd w:val="clear" w:color="auto" w:fill="FFFFFF"/>
        </w:rPr>
        <w:t xml:space="preserve">, A., Hernández-Murillo, R., &amp; </w:t>
      </w:r>
      <w:proofErr w:type="spellStart"/>
      <w:r w:rsidRPr="00C74F54">
        <w:rPr>
          <w:rFonts w:ascii="Arial" w:hAnsi="Arial" w:cs="Arial"/>
          <w:color w:val="222222"/>
          <w:szCs w:val="24"/>
          <w:shd w:val="clear" w:color="auto" w:fill="FFFFFF"/>
        </w:rPr>
        <w:t>Owyang</w:t>
      </w:r>
      <w:proofErr w:type="spellEnd"/>
      <w:r w:rsidRPr="00C74F54">
        <w:rPr>
          <w:rFonts w:ascii="Arial" w:hAnsi="Arial" w:cs="Arial"/>
          <w:color w:val="222222"/>
          <w:szCs w:val="24"/>
          <w:shd w:val="clear" w:color="auto" w:fill="FFFFFF"/>
        </w:rPr>
        <w:t>, M. T. (2010). Nonlinear effects of school quality on house prices.</w:t>
      </w:r>
      <w:r w:rsidRPr="00C74F54">
        <w:rPr>
          <w:rStyle w:val="apple-converted-space"/>
          <w:rFonts w:ascii="Arial" w:hAnsi="Arial" w:cs="Arial"/>
          <w:color w:val="222222"/>
          <w:szCs w:val="24"/>
          <w:shd w:val="clear" w:color="auto" w:fill="FFFFFF"/>
        </w:rPr>
        <w:t> </w:t>
      </w:r>
      <w:r w:rsidRPr="00C74F54">
        <w:rPr>
          <w:rFonts w:ascii="Arial" w:hAnsi="Arial" w:cs="Arial"/>
          <w:i/>
          <w:iCs/>
          <w:color w:val="222222"/>
          <w:szCs w:val="24"/>
          <w:shd w:val="clear" w:color="auto" w:fill="FFFFFF"/>
        </w:rPr>
        <w:t>Federal Reserve Bank of St. Louis Review</w:t>
      </w:r>
      <w:proofErr w:type="gramStart"/>
      <w:r w:rsidRPr="00C74F54">
        <w:rPr>
          <w:rFonts w:ascii="Arial" w:hAnsi="Arial" w:cs="Arial"/>
          <w:color w:val="222222"/>
          <w:szCs w:val="24"/>
          <w:shd w:val="clear" w:color="auto" w:fill="FFFFFF"/>
        </w:rPr>
        <w:t>,</w:t>
      </w:r>
      <w:r w:rsidRPr="00C74F54">
        <w:rPr>
          <w:rFonts w:ascii="Arial" w:hAnsi="Arial" w:cs="Arial"/>
          <w:i/>
          <w:iCs/>
          <w:color w:val="222222"/>
          <w:szCs w:val="24"/>
          <w:shd w:val="clear" w:color="auto" w:fill="FFFFFF"/>
        </w:rPr>
        <w:t>92</w:t>
      </w:r>
      <w:proofErr w:type="gramEnd"/>
      <w:r w:rsidRPr="00C74F54">
        <w:rPr>
          <w:rFonts w:ascii="Arial" w:hAnsi="Arial" w:cs="Arial"/>
          <w:color w:val="222222"/>
          <w:szCs w:val="24"/>
          <w:shd w:val="clear" w:color="auto" w:fill="FFFFFF"/>
        </w:rPr>
        <w:t>(May/June 2010).</w:t>
      </w:r>
    </w:p>
    <w:p w14:paraId="023AC819" w14:textId="5DE8B986" w:rsidR="0078402F" w:rsidRPr="002E7A88" w:rsidRDefault="002E7A88" w:rsidP="000C51F7">
      <w:pPr>
        <w:spacing w:after="240"/>
        <w:jc w:val="both"/>
        <w:rPr>
          <w:rFonts w:eastAsia="Times New Roman"/>
          <w:color w:val="333333"/>
          <w:szCs w:val="24"/>
        </w:rPr>
      </w:pPr>
      <w:r w:rsidRPr="002E7A88">
        <w:rPr>
          <w:szCs w:val="24"/>
        </w:rPr>
        <w:t>Horn, L. &amp; Bobbitt, L. (2000). Mapping the road to college: First generation students 'math track, planning strategies, and context of support (NCES Publication No. 2000-153). Washington, DC: U.S. Government Printing Office.</w:t>
      </w:r>
    </w:p>
    <w:p w14:paraId="241B20C7" w14:textId="77777777" w:rsidR="00F013B3" w:rsidRDefault="00F013B3" w:rsidP="000C51F7">
      <w:pPr>
        <w:spacing w:after="240"/>
        <w:jc w:val="both"/>
        <w:rPr>
          <w:color w:val="222222"/>
          <w:szCs w:val="24"/>
          <w:shd w:val="clear" w:color="auto" w:fill="FFFFFF"/>
        </w:rPr>
      </w:pPr>
      <w:r w:rsidRPr="002E7A88">
        <w:rPr>
          <w:color w:val="222222"/>
          <w:szCs w:val="24"/>
          <w:shd w:val="clear" w:color="auto" w:fill="FFFFFF"/>
        </w:rPr>
        <w:t xml:space="preserve">Kane, T. J., </w:t>
      </w:r>
      <w:proofErr w:type="spellStart"/>
      <w:r w:rsidRPr="002E7A88">
        <w:rPr>
          <w:color w:val="222222"/>
          <w:szCs w:val="24"/>
          <w:shd w:val="clear" w:color="auto" w:fill="FFFFFF"/>
        </w:rPr>
        <w:t>Riegg</w:t>
      </w:r>
      <w:proofErr w:type="spellEnd"/>
      <w:r w:rsidRPr="002E7A88">
        <w:rPr>
          <w:color w:val="222222"/>
          <w:szCs w:val="24"/>
          <w:shd w:val="clear" w:color="auto" w:fill="FFFFFF"/>
        </w:rPr>
        <w:t xml:space="preserve">, S. K., &amp; </w:t>
      </w:r>
      <w:proofErr w:type="spellStart"/>
      <w:r w:rsidRPr="002E7A88">
        <w:rPr>
          <w:color w:val="222222"/>
          <w:szCs w:val="24"/>
          <w:shd w:val="clear" w:color="auto" w:fill="FFFFFF"/>
        </w:rPr>
        <w:t>Staiger</w:t>
      </w:r>
      <w:proofErr w:type="spellEnd"/>
      <w:r w:rsidRPr="002E7A88">
        <w:rPr>
          <w:color w:val="222222"/>
          <w:szCs w:val="24"/>
          <w:shd w:val="clear" w:color="auto" w:fill="FFFFFF"/>
        </w:rPr>
        <w:t>, D. O. (2006). School quality, neighborhoods, and housing prices.</w:t>
      </w:r>
      <w:r w:rsidRPr="002E7A88">
        <w:rPr>
          <w:rStyle w:val="apple-converted-space"/>
          <w:color w:val="222222"/>
          <w:szCs w:val="24"/>
          <w:shd w:val="clear" w:color="auto" w:fill="FFFFFF"/>
        </w:rPr>
        <w:t> </w:t>
      </w:r>
      <w:r w:rsidRPr="002E7A88">
        <w:rPr>
          <w:i/>
          <w:iCs/>
          <w:color w:val="222222"/>
          <w:szCs w:val="24"/>
          <w:shd w:val="clear" w:color="auto" w:fill="FFFFFF"/>
        </w:rPr>
        <w:t>American Law and Economics Review</w:t>
      </w:r>
      <w:proofErr w:type="gramStart"/>
      <w:r w:rsidRPr="002E7A88">
        <w:rPr>
          <w:color w:val="222222"/>
          <w:szCs w:val="24"/>
          <w:shd w:val="clear" w:color="auto" w:fill="FFFFFF"/>
        </w:rPr>
        <w:t>,</w:t>
      </w:r>
      <w:r w:rsidRPr="002E7A88">
        <w:rPr>
          <w:i/>
          <w:iCs/>
          <w:color w:val="222222"/>
          <w:szCs w:val="24"/>
          <w:shd w:val="clear" w:color="auto" w:fill="FFFFFF"/>
        </w:rPr>
        <w:t>8</w:t>
      </w:r>
      <w:proofErr w:type="gramEnd"/>
      <w:r w:rsidRPr="002E7A88">
        <w:rPr>
          <w:color w:val="222222"/>
          <w:szCs w:val="24"/>
          <w:shd w:val="clear" w:color="auto" w:fill="FFFFFF"/>
        </w:rPr>
        <w:t>(2), 183-212.</w:t>
      </w:r>
    </w:p>
    <w:p w14:paraId="2DCFCD59" w14:textId="27A0238D" w:rsidR="00C74F54" w:rsidRPr="00C74F54" w:rsidRDefault="00C74F54" w:rsidP="000C51F7">
      <w:pPr>
        <w:spacing w:after="240"/>
        <w:jc w:val="both"/>
        <w:rPr>
          <w:b/>
          <w:bCs/>
          <w:szCs w:val="24"/>
        </w:rPr>
      </w:pPr>
      <w:r w:rsidRPr="00C74F54">
        <w:rPr>
          <w:rFonts w:ascii="Arial" w:hAnsi="Arial" w:cs="Arial"/>
          <w:color w:val="222222"/>
          <w:szCs w:val="24"/>
          <w:shd w:val="clear" w:color="auto" w:fill="FFFFFF"/>
        </w:rPr>
        <w:t>Li, W. (2012). Does School Quality Affect Real Estate Prices? The Effect of Top-Tier Elementary Schools on Property Prices in Shanghai.</w:t>
      </w:r>
    </w:p>
    <w:p w14:paraId="53873B4F" w14:textId="5CF5A732" w:rsidR="002E7A88" w:rsidRPr="002E7A88" w:rsidRDefault="002E7A88" w:rsidP="000C51F7">
      <w:pPr>
        <w:spacing w:after="240"/>
        <w:jc w:val="both"/>
        <w:rPr>
          <w:color w:val="222222"/>
          <w:szCs w:val="24"/>
          <w:shd w:val="clear" w:color="auto" w:fill="FFFFFF"/>
        </w:rPr>
      </w:pPr>
      <w:r w:rsidRPr="002E7A88">
        <w:rPr>
          <w:szCs w:val="24"/>
        </w:rPr>
        <w:t xml:space="preserve">Nunez, A. M. &amp; </w:t>
      </w:r>
      <w:proofErr w:type="spellStart"/>
      <w:r w:rsidRPr="002E7A88">
        <w:rPr>
          <w:szCs w:val="24"/>
        </w:rPr>
        <w:t>Cuccaro-Alamin</w:t>
      </w:r>
      <w:proofErr w:type="spellEnd"/>
      <w:r w:rsidRPr="002E7A88">
        <w:rPr>
          <w:szCs w:val="24"/>
        </w:rPr>
        <w:t>, S. (1998). First-generation students: Undergraduates whose parents never enrolled in postsecondary education (NCES Publication Number 1999- 082). Washington DC: U.S. Government Printing Office.</w:t>
      </w:r>
    </w:p>
    <w:p w14:paraId="3FC546E4" w14:textId="77777777" w:rsidR="00FB0699" w:rsidRPr="002E7A88" w:rsidRDefault="00FB0699" w:rsidP="000C51F7">
      <w:pPr>
        <w:spacing w:after="240"/>
        <w:jc w:val="both"/>
        <w:rPr>
          <w:color w:val="222222"/>
          <w:szCs w:val="24"/>
          <w:shd w:val="clear" w:color="auto" w:fill="FFFFFF"/>
        </w:rPr>
      </w:pPr>
      <w:r w:rsidRPr="002E7A88">
        <w:rPr>
          <w:color w:val="222222"/>
          <w:szCs w:val="24"/>
          <w:shd w:val="clear" w:color="auto" w:fill="FFFFFF"/>
        </w:rPr>
        <w:lastRenderedPageBreak/>
        <w:t xml:space="preserve">Schroeder, W. J., </w:t>
      </w:r>
      <w:proofErr w:type="spellStart"/>
      <w:r w:rsidRPr="002E7A88">
        <w:rPr>
          <w:color w:val="222222"/>
          <w:szCs w:val="24"/>
          <w:shd w:val="clear" w:color="auto" w:fill="FFFFFF"/>
        </w:rPr>
        <w:t>Lorensen</w:t>
      </w:r>
      <w:proofErr w:type="spellEnd"/>
      <w:r w:rsidRPr="002E7A88">
        <w:rPr>
          <w:color w:val="222222"/>
          <w:szCs w:val="24"/>
          <w:shd w:val="clear" w:color="auto" w:fill="FFFFFF"/>
        </w:rPr>
        <w:t>, B., &amp; Martin, K. (2004).</w:t>
      </w:r>
      <w:r w:rsidRPr="002E7A88">
        <w:rPr>
          <w:rStyle w:val="apple-converted-space"/>
          <w:color w:val="222222"/>
          <w:szCs w:val="24"/>
          <w:shd w:val="clear" w:color="auto" w:fill="FFFFFF"/>
        </w:rPr>
        <w:t> </w:t>
      </w:r>
      <w:r w:rsidRPr="002E7A88">
        <w:rPr>
          <w:i/>
          <w:iCs/>
          <w:color w:val="222222"/>
          <w:szCs w:val="24"/>
          <w:shd w:val="clear" w:color="auto" w:fill="FFFFFF"/>
        </w:rPr>
        <w:t>The visualization toolkit</w:t>
      </w:r>
      <w:r w:rsidRPr="002E7A88">
        <w:rPr>
          <w:color w:val="222222"/>
          <w:szCs w:val="24"/>
          <w:shd w:val="clear" w:color="auto" w:fill="FFFFFF"/>
        </w:rPr>
        <w:t xml:space="preserve">. </w:t>
      </w:r>
      <w:proofErr w:type="spellStart"/>
      <w:r w:rsidRPr="002E7A88">
        <w:rPr>
          <w:color w:val="222222"/>
          <w:szCs w:val="24"/>
          <w:shd w:val="clear" w:color="auto" w:fill="FFFFFF"/>
        </w:rPr>
        <w:t>Kitware</w:t>
      </w:r>
      <w:proofErr w:type="spellEnd"/>
      <w:r w:rsidRPr="002E7A88">
        <w:rPr>
          <w:color w:val="222222"/>
          <w:szCs w:val="24"/>
          <w:shd w:val="clear" w:color="auto" w:fill="FFFFFF"/>
        </w:rPr>
        <w:t>.</w:t>
      </w:r>
    </w:p>
    <w:p w14:paraId="681B5681" w14:textId="486D48FB" w:rsidR="00FB0699" w:rsidRDefault="003274D4" w:rsidP="000C51F7">
      <w:pPr>
        <w:spacing w:after="240"/>
        <w:jc w:val="both"/>
        <w:rPr>
          <w:color w:val="222222"/>
          <w:szCs w:val="24"/>
          <w:shd w:val="clear" w:color="auto" w:fill="FFFFFF"/>
        </w:rPr>
      </w:pPr>
      <w:r w:rsidRPr="002E7A88">
        <w:rPr>
          <w:color w:val="222222"/>
          <w:szCs w:val="24"/>
          <w:shd w:val="clear" w:color="auto" w:fill="FFFFFF"/>
        </w:rPr>
        <w:t>Shafer, H. (2013, August 14). International comparison: 126 paychecks for an apartment in Israel, twice more than in Britain. </w:t>
      </w:r>
      <w:proofErr w:type="spellStart"/>
      <w:r w:rsidRPr="002E7A88">
        <w:rPr>
          <w:i/>
          <w:iCs/>
          <w:color w:val="222222"/>
          <w:szCs w:val="24"/>
          <w:shd w:val="clear" w:color="auto" w:fill="FFFFFF"/>
        </w:rPr>
        <w:t>Calcalist</w:t>
      </w:r>
      <w:proofErr w:type="spellEnd"/>
      <w:r w:rsidRPr="002E7A88">
        <w:rPr>
          <w:color w:val="222222"/>
          <w:szCs w:val="24"/>
          <w:shd w:val="clear" w:color="auto" w:fill="FFFFFF"/>
        </w:rPr>
        <w:t xml:space="preserve">. Retrieved September 4, 2015, from </w:t>
      </w:r>
      <w:hyperlink r:id="rId23" w:history="1">
        <w:r w:rsidR="00C74F54" w:rsidRPr="002D466A">
          <w:rPr>
            <w:rStyle w:val="Hyperlink"/>
            <w:szCs w:val="24"/>
            <w:shd w:val="clear" w:color="auto" w:fill="FFFFFF"/>
          </w:rPr>
          <w:t>http://www.calcalist.co.il/real_estate/articles/0,7340,L-3609995,00.html</w:t>
        </w:r>
      </w:hyperlink>
    </w:p>
    <w:p w14:paraId="3EAC1339" w14:textId="77777777" w:rsidR="00C74F54" w:rsidRDefault="00C74F54" w:rsidP="000C51F7">
      <w:pPr>
        <w:ind w:left="360"/>
        <w:jc w:val="both"/>
        <w:rPr>
          <w:rFonts w:ascii="Arial" w:hAnsi="Arial" w:cs="Arial"/>
          <w:color w:val="222222"/>
          <w:sz w:val="20"/>
          <w:szCs w:val="20"/>
          <w:shd w:val="clear" w:color="auto" w:fill="FFFFFF"/>
        </w:rPr>
      </w:pPr>
    </w:p>
    <w:p w14:paraId="08544801" w14:textId="77777777" w:rsidR="00C74F54" w:rsidRPr="002E7A88" w:rsidRDefault="00C74F54" w:rsidP="000C51F7">
      <w:pPr>
        <w:spacing w:after="240"/>
        <w:jc w:val="both"/>
        <w:rPr>
          <w:color w:val="222222"/>
          <w:szCs w:val="24"/>
          <w:shd w:val="clear" w:color="auto" w:fill="FFFFFF"/>
        </w:rPr>
      </w:pPr>
    </w:p>
    <w:sectPr w:rsidR="00C74F54" w:rsidRPr="002E7A8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770FCCB" w14:textId="77777777" w:rsidR="00465713" w:rsidRDefault="00465713" w:rsidP="00467E20">
      <w:pPr>
        <w:spacing w:after="0" w:line="240" w:lineRule="auto"/>
      </w:pPr>
      <w:r>
        <w:separator/>
      </w:r>
    </w:p>
  </w:endnote>
  <w:endnote w:type="continuationSeparator" w:id="0">
    <w:p w14:paraId="0EA9D8D6" w14:textId="77777777" w:rsidR="00465713" w:rsidRDefault="00465713" w:rsidP="00467E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0373C13" w14:textId="77777777" w:rsidR="00465713" w:rsidRDefault="00465713" w:rsidP="00467E20">
      <w:pPr>
        <w:spacing w:after="0" w:line="240" w:lineRule="auto"/>
      </w:pPr>
      <w:r>
        <w:separator/>
      </w:r>
    </w:p>
  </w:footnote>
  <w:footnote w:type="continuationSeparator" w:id="0">
    <w:p w14:paraId="2A7A5621" w14:textId="77777777" w:rsidR="00465713" w:rsidRDefault="00465713" w:rsidP="00467E20">
      <w:pPr>
        <w:spacing w:after="0" w:line="240" w:lineRule="auto"/>
      </w:pPr>
      <w:r>
        <w:continuationSeparator/>
      </w:r>
    </w:p>
  </w:footnote>
  <w:footnote w:id="1">
    <w:p w14:paraId="0D607625" w14:textId="200206C2" w:rsidR="00425DE2" w:rsidRDefault="00425DE2" w:rsidP="00312059">
      <w:pPr>
        <w:pStyle w:val="FootnoteText"/>
      </w:pPr>
      <w:r>
        <w:rPr>
          <w:rStyle w:val="FootnoteReference"/>
        </w:rPr>
        <w:footnoteRef/>
      </w:r>
      <w:r>
        <w:t xml:space="preserve"> </w:t>
      </w:r>
      <w:r>
        <w:rPr>
          <w:sz w:val="24"/>
          <w:szCs w:val="24"/>
        </w:rPr>
        <w:t>The full dataset can be found in the shared GitHub folder</w:t>
      </w:r>
    </w:p>
  </w:footnote>
  <w:footnote w:id="2">
    <w:p w14:paraId="6C5DB2BA" w14:textId="5F428201" w:rsidR="00425DE2" w:rsidRDefault="00425DE2">
      <w:pPr>
        <w:pStyle w:val="FootnoteText"/>
      </w:pPr>
      <w:r>
        <w:rPr>
          <w:rStyle w:val="FootnoteReference"/>
        </w:rPr>
        <w:footnoteRef/>
      </w:r>
      <w:r>
        <w:t xml:space="preserve"> </w:t>
      </w:r>
      <w:r>
        <w:rPr>
          <w:rFonts w:ascii="Arial" w:hAnsi="Arial" w:cs="Arial"/>
          <w:color w:val="222222"/>
          <w:shd w:val="clear" w:color="auto" w:fill="FFFFFF"/>
        </w:rPr>
        <w:t xml:space="preserve">A widely accepted online tool designed to help people select good </w:t>
      </w:r>
      <w:r w:rsidRPr="00484E3A">
        <w:rPr>
          <w:rFonts w:ascii="Arial" w:hAnsi="Arial" w:cs="Arial"/>
          <w:color w:val="222222"/>
          <w:shd w:val="clear" w:color="auto" w:fill="FFFFFF"/>
        </w:rPr>
        <w:t>color</w:t>
      </w:r>
      <w:r>
        <w:rPr>
          <w:rStyle w:val="apple-converted-space"/>
          <w:rFonts w:ascii="Arial" w:hAnsi="Arial" w:cs="Arial"/>
          <w:color w:val="222222"/>
          <w:shd w:val="clear" w:color="auto" w:fill="FFFFFF"/>
        </w:rPr>
        <w:t> </w:t>
      </w:r>
      <w:r>
        <w:rPr>
          <w:rFonts w:ascii="Arial" w:hAnsi="Arial" w:cs="Arial"/>
          <w:color w:val="222222"/>
          <w:shd w:val="clear" w:color="auto" w:fill="FFFFFF"/>
        </w:rPr>
        <w:t xml:space="preserve">schemes for visualizations. </w:t>
      </w:r>
      <w:hyperlink r:id="rId1" w:history="1">
        <w:r w:rsidRPr="002D466A">
          <w:rPr>
            <w:rStyle w:val="Hyperlink"/>
          </w:rPr>
          <w:t>http://colorbrewer2.org/</w:t>
        </w:r>
      </w:hyperlink>
      <w:r>
        <w:t xml:space="preserve"> </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9A205F"/>
    <w:multiLevelType w:val="hybridMultilevel"/>
    <w:tmpl w:val="AF6C3CFC"/>
    <w:lvl w:ilvl="0" w:tplc="CB0890BC">
      <w:start w:val="15"/>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A980959"/>
    <w:multiLevelType w:val="hybridMultilevel"/>
    <w:tmpl w:val="0F5C992E"/>
    <w:lvl w:ilvl="0" w:tplc="327E9C06">
      <w:start w:val="54"/>
      <w:numFmt w:val="bullet"/>
      <w:lvlText w:val="-"/>
      <w:lvlJc w:val="left"/>
      <w:pPr>
        <w:ind w:left="720" w:hanging="360"/>
      </w:pPr>
      <w:rPr>
        <w:rFonts w:ascii="Arial" w:eastAsiaTheme="minorHAnsi"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3E16436"/>
    <w:multiLevelType w:val="hybridMultilevel"/>
    <w:tmpl w:val="78E09028"/>
    <w:lvl w:ilvl="0" w:tplc="CB0890BC">
      <w:start w:val="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AE500A8"/>
    <w:multiLevelType w:val="hybridMultilevel"/>
    <w:tmpl w:val="D774404A"/>
    <w:lvl w:ilvl="0" w:tplc="2580095E">
      <w:start w:val="1"/>
      <w:numFmt w:val="decimal"/>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EE57569"/>
    <w:multiLevelType w:val="hybridMultilevel"/>
    <w:tmpl w:val="1876CAF8"/>
    <w:lvl w:ilvl="0" w:tplc="CB0890BC">
      <w:start w:val="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0BD79FE"/>
    <w:multiLevelType w:val="hybridMultilevel"/>
    <w:tmpl w:val="F9F49FDA"/>
    <w:lvl w:ilvl="0" w:tplc="0A4A38AE">
      <w:start w:val="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67319BD"/>
    <w:multiLevelType w:val="hybridMultilevel"/>
    <w:tmpl w:val="2DFEF73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nsid w:val="379E5D46"/>
    <w:multiLevelType w:val="hybridMultilevel"/>
    <w:tmpl w:val="1952C412"/>
    <w:lvl w:ilvl="0" w:tplc="453208F0">
      <w:start w:val="15"/>
      <w:numFmt w:val="bullet"/>
      <w:lvlText w:val="-"/>
      <w:lvlJc w:val="left"/>
      <w:pPr>
        <w:ind w:left="1080" w:hanging="360"/>
      </w:pPr>
      <w:rPr>
        <w:rFonts w:ascii="Arial" w:eastAsiaTheme="minorHAnsi"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1F17465"/>
    <w:multiLevelType w:val="hybridMultilevel"/>
    <w:tmpl w:val="284C58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88C7598"/>
    <w:multiLevelType w:val="multilevel"/>
    <w:tmpl w:val="2C54DC8A"/>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nsid w:val="489540B4"/>
    <w:multiLevelType w:val="hybridMultilevel"/>
    <w:tmpl w:val="3D183A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94D61FE"/>
    <w:multiLevelType w:val="hybridMultilevel"/>
    <w:tmpl w:val="1D1051A2"/>
    <w:lvl w:ilvl="0" w:tplc="CB0890BC">
      <w:start w:val="2"/>
      <w:numFmt w:val="bullet"/>
      <w:lvlText w:val="-"/>
      <w:lvlJc w:val="left"/>
      <w:pPr>
        <w:ind w:left="720" w:hanging="360"/>
      </w:pPr>
      <w:rPr>
        <w:rFonts w:ascii="Arial" w:eastAsiaTheme="minorHAnsi"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A5C6FBC"/>
    <w:multiLevelType w:val="hybridMultilevel"/>
    <w:tmpl w:val="5C64C6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335594B"/>
    <w:multiLevelType w:val="hybridMultilevel"/>
    <w:tmpl w:val="8EC8EFC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E4C656B"/>
    <w:multiLevelType w:val="hybridMultilevel"/>
    <w:tmpl w:val="0818E852"/>
    <w:lvl w:ilvl="0" w:tplc="CB0890BC">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4F25726"/>
    <w:multiLevelType w:val="hybridMultilevel"/>
    <w:tmpl w:val="AD288522"/>
    <w:lvl w:ilvl="0" w:tplc="027A76A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nsid w:val="6FE31510"/>
    <w:multiLevelType w:val="hybridMultilevel"/>
    <w:tmpl w:val="49B04074"/>
    <w:lvl w:ilvl="0" w:tplc="453208F0">
      <w:start w:val="15"/>
      <w:numFmt w:val="bullet"/>
      <w:lvlText w:val="-"/>
      <w:lvlJc w:val="left"/>
      <w:pPr>
        <w:ind w:left="1080" w:hanging="360"/>
      </w:pPr>
      <w:rPr>
        <w:rFonts w:ascii="Arial" w:eastAsiaTheme="minorHAns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3"/>
  </w:num>
  <w:num w:numId="2">
    <w:abstractNumId w:val="15"/>
  </w:num>
  <w:num w:numId="3">
    <w:abstractNumId w:val="9"/>
  </w:num>
  <w:num w:numId="4">
    <w:abstractNumId w:val="15"/>
  </w:num>
  <w:num w:numId="5">
    <w:abstractNumId w:val="1"/>
  </w:num>
  <w:num w:numId="6">
    <w:abstractNumId w:val="6"/>
  </w:num>
  <w:num w:numId="7">
    <w:abstractNumId w:val="4"/>
  </w:num>
  <w:num w:numId="8">
    <w:abstractNumId w:val="11"/>
  </w:num>
  <w:num w:numId="9">
    <w:abstractNumId w:val="2"/>
  </w:num>
  <w:num w:numId="10">
    <w:abstractNumId w:val="10"/>
  </w:num>
  <w:num w:numId="11">
    <w:abstractNumId w:val="14"/>
  </w:num>
  <w:num w:numId="12">
    <w:abstractNumId w:val="0"/>
  </w:num>
  <w:num w:numId="13">
    <w:abstractNumId w:val="16"/>
  </w:num>
  <w:num w:numId="14">
    <w:abstractNumId w:val="7"/>
  </w:num>
  <w:num w:numId="15">
    <w:abstractNumId w:val="8"/>
  </w:num>
  <w:num w:numId="16">
    <w:abstractNumId w:val="5"/>
  </w:num>
  <w:num w:numId="17">
    <w:abstractNumId w:val="12"/>
  </w:num>
  <w:num w:numId="1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838F7"/>
    <w:rsid w:val="0000110A"/>
    <w:rsid w:val="000012A2"/>
    <w:rsid w:val="00004707"/>
    <w:rsid w:val="00005E21"/>
    <w:rsid w:val="0001005D"/>
    <w:rsid w:val="00010879"/>
    <w:rsid w:val="00012611"/>
    <w:rsid w:val="00012E95"/>
    <w:rsid w:val="000133F1"/>
    <w:rsid w:val="00014274"/>
    <w:rsid w:val="000143F8"/>
    <w:rsid w:val="00014DCD"/>
    <w:rsid w:val="00016B58"/>
    <w:rsid w:val="00016C60"/>
    <w:rsid w:val="00017016"/>
    <w:rsid w:val="00017F8A"/>
    <w:rsid w:val="000208AA"/>
    <w:rsid w:val="00021647"/>
    <w:rsid w:val="00024069"/>
    <w:rsid w:val="00026273"/>
    <w:rsid w:val="000309B7"/>
    <w:rsid w:val="000311BD"/>
    <w:rsid w:val="00032177"/>
    <w:rsid w:val="00032D97"/>
    <w:rsid w:val="000336C3"/>
    <w:rsid w:val="00033766"/>
    <w:rsid w:val="00033F04"/>
    <w:rsid w:val="00035307"/>
    <w:rsid w:val="00035AE4"/>
    <w:rsid w:val="000361F1"/>
    <w:rsid w:val="00042450"/>
    <w:rsid w:val="0004279C"/>
    <w:rsid w:val="00042A9E"/>
    <w:rsid w:val="0004414F"/>
    <w:rsid w:val="00044648"/>
    <w:rsid w:val="0004541E"/>
    <w:rsid w:val="00045D4A"/>
    <w:rsid w:val="00046103"/>
    <w:rsid w:val="00046140"/>
    <w:rsid w:val="00050CF8"/>
    <w:rsid w:val="00050D9F"/>
    <w:rsid w:val="00051F95"/>
    <w:rsid w:val="000535B5"/>
    <w:rsid w:val="0005535C"/>
    <w:rsid w:val="00056D63"/>
    <w:rsid w:val="00062403"/>
    <w:rsid w:val="00064019"/>
    <w:rsid w:val="00064E44"/>
    <w:rsid w:val="00066AF3"/>
    <w:rsid w:val="00070643"/>
    <w:rsid w:val="00070748"/>
    <w:rsid w:val="0007081C"/>
    <w:rsid w:val="00071493"/>
    <w:rsid w:val="00071725"/>
    <w:rsid w:val="0007206D"/>
    <w:rsid w:val="000722D8"/>
    <w:rsid w:val="00076FE0"/>
    <w:rsid w:val="00082F1B"/>
    <w:rsid w:val="00083457"/>
    <w:rsid w:val="00084CA3"/>
    <w:rsid w:val="000878E2"/>
    <w:rsid w:val="00087A15"/>
    <w:rsid w:val="00087DF5"/>
    <w:rsid w:val="000911AC"/>
    <w:rsid w:val="0009178F"/>
    <w:rsid w:val="00093E72"/>
    <w:rsid w:val="000948F6"/>
    <w:rsid w:val="00094DC8"/>
    <w:rsid w:val="00095160"/>
    <w:rsid w:val="00095353"/>
    <w:rsid w:val="00095D64"/>
    <w:rsid w:val="000A51EA"/>
    <w:rsid w:val="000A75A2"/>
    <w:rsid w:val="000B0B8B"/>
    <w:rsid w:val="000B0B97"/>
    <w:rsid w:val="000B11EB"/>
    <w:rsid w:val="000B2EB3"/>
    <w:rsid w:val="000B442F"/>
    <w:rsid w:val="000B4980"/>
    <w:rsid w:val="000B546C"/>
    <w:rsid w:val="000B5BD6"/>
    <w:rsid w:val="000B7D4A"/>
    <w:rsid w:val="000C1BA9"/>
    <w:rsid w:val="000C35B9"/>
    <w:rsid w:val="000C4A79"/>
    <w:rsid w:val="000C51F7"/>
    <w:rsid w:val="000C56FA"/>
    <w:rsid w:val="000C7421"/>
    <w:rsid w:val="000C7990"/>
    <w:rsid w:val="000C7D67"/>
    <w:rsid w:val="000D098B"/>
    <w:rsid w:val="000D33DD"/>
    <w:rsid w:val="000D43C9"/>
    <w:rsid w:val="000D4631"/>
    <w:rsid w:val="000D660B"/>
    <w:rsid w:val="000D78A2"/>
    <w:rsid w:val="000D7EAF"/>
    <w:rsid w:val="000E0A57"/>
    <w:rsid w:val="000E11BA"/>
    <w:rsid w:val="000E1F60"/>
    <w:rsid w:val="000E24D8"/>
    <w:rsid w:val="000E3737"/>
    <w:rsid w:val="000E4BE9"/>
    <w:rsid w:val="000E617F"/>
    <w:rsid w:val="000E7094"/>
    <w:rsid w:val="000E725E"/>
    <w:rsid w:val="000F0AF7"/>
    <w:rsid w:val="000F230B"/>
    <w:rsid w:val="000F2B55"/>
    <w:rsid w:val="000F3863"/>
    <w:rsid w:val="000F6BA2"/>
    <w:rsid w:val="00100243"/>
    <w:rsid w:val="00100A24"/>
    <w:rsid w:val="001021E4"/>
    <w:rsid w:val="001034B3"/>
    <w:rsid w:val="00103DD6"/>
    <w:rsid w:val="00103F87"/>
    <w:rsid w:val="001062E6"/>
    <w:rsid w:val="001108F9"/>
    <w:rsid w:val="00111BB9"/>
    <w:rsid w:val="00113D67"/>
    <w:rsid w:val="00123FB3"/>
    <w:rsid w:val="00125A2D"/>
    <w:rsid w:val="00126DD9"/>
    <w:rsid w:val="00130081"/>
    <w:rsid w:val="00130983"/>
    <w:rsid w:val="00131A62"/>
    <w:rsid w:val="00131DFB"/>
    <w:rsid w:val="00133328"/>
    <w:rsid w:val="00135998"/>
    <w:rsid w:val="001366DD"/>
    <w:rsid w:val="00136AC0"/>
    <w:rsid w:val="00136FF5"/>
    <w:rsid w:val="00137469"/>
    <w:rsid w:val="00140114"/>
    <w:rsid w:val="0014072E"/>
    <w:rsid w:val="00142AC8"/>
    <w:rsid w:val="00142F7E"/>
    <w:rsid w:val="0014499B"/>
    <w:rsid w:val="00145B33"/>
    <w:rsid w:val="00145BDC"/>
    <w:rsid w:val="00145D13"/>
    <w:rsid w:val="00146514"/>
    <w:rsid w:val="0014713A"/>
    <w:rsid w:val="0014722A"/>
    <w:rsid w:val="00153508"/>
    <w:rsid w:val="00154406"/>
    <w:rsid w:val="001562E7"/>
    <w:rsid w:val="001571E4"/>
    <w:rsid w:val="00162100"/>
    <w:rsid w:val="00163F5D"/>
    <w:rsid w:val="001651F6"/>
    <w:rsid w:val="00165AF3"/>
    <w:rsid w:val="00166AA6"/>
    <w:rsid w:val="00167457"/>
    <w:rsid w:val="00167528"/>
    <w:rsid w:val="0016763E"/>
    <w:rsid w:val="00167C2B"/>
    <w:rsid w:val="001723AF"/>
    <w:rsid w:val="00172E0D"/>
    <w:rsid w:val="00172FEF"/>
    <w:rsid w:val="0017323F"/>
    <w:rsid w:val="00173979"/>
    <w:rsid w:val="00173CF8"/>
    <w:rsid w:val="00175838"/>
    <w:rsid w:val="00176EBC"/>
    <w:rsid w:val="00180BD8"/>
    <w:rsid w:val="00182291"/>
    <w:rsid w:val="00182E0F"/>
    <w:rsid w:val="00183A38"/>
    <w:rsid w:val="001851B6"/>
    <w:rsid w:val="001918E4"/>
    <w:rsid w:val="0019195F"/>
    <w:rsid w:val="001938AF"/>
    <w:rsid w:val="0019641C"/>
    <w:rsid w:val="001A0B2F"/>
    <w:rsid w:val="001A4AF6"/>
    <w:rsid w:val="001A61DE"/>
    <w:rsid w:val="001A665C"/>
    <w:rsid w:val="001A72A5"/>
    <w:rsid w:val="001B04BB"/>
    <w:rsid w:val="001B0EA5"/>
    <w:rsid w:val="001B2ECD"/>
    <w:rsid w:val="001B49A2"/>
    <w:rsid w:val="001B560B"/>
    <w:rsid w:val="001B68A2"/>
    <w:rsid w:val="001B70B7"/>
    <w:rsid w:val="001B72EE"/>
    <w:rsid w:val="001C06F8"/>
    <w:rsid w:val="001C49CB"/>
    <w:rsid w:val="001C7ABA"/>
    <w:rsid w:val="001D0005"/>
    <w:rsid w:val="001D0EE4"/>
    <w:rsid w:val="001D46BC"/>
    <w:rsid w:val="001D58A3"/>
    <w:rsid w:val="001D64C1"/>
    <w:rsid w:val="001D6EA7"/>
    <w:rsid w:val="001E36BB"/>
    <w:rsid w:val="001E41CC"/>
    <w:rsid w:val="001E6799"/>
    <w:rsid w:val="001E6A63"/>
    <w:rsid w:val="001F143F"/>
    <w:rsid w:val="001F2AF6"/>
    <w:rsid w:val="001F2B67"/>
    <w:rsid w:val="001F3599"/>
    <w:rsid w:val="001F687F"/>
    <w:rsid w:val="001F733A"/>
    <w:rsid w:val="00200267"/>
    <w:rsid w:val="00203359"/>
    <w:rsid w:val="0020374F"/>
    <w:rsid w:val="002120A6"/>
    <w:rsid w:val="0021393A"/>
    <w:rsid w:val="00213A79"/>
    <w:rsid w:val="00215CA3"/>
    <w:rsid w:val="00215D77"/>
    <w:rsid w:val="00217186"/>
    <w:rsid w:val="0022002E"/>
    <w:rsid w:val="002222C6"/>
    <w:rsid w:val="00223DE7"/>
    <w:rsid w:val="0022507C"/>
    <w:rsid w:val="0022519D"/>
    <w:rsid w:val="0022568B"/>
    <w:rsid w:val="0022651D"/>
    <w:rsid w:val="0022679D"/>
    <w:rsid w:val="002317A9"/>
    <w:rsid w:val="0023201A"/>
    <w:rsid w:val="00233F93"/>
    <w:rsid w:val="002402E4"/>
    <w:rsid w:val="002411DC"/>
    <w:rsid w:val="00243050"/>
    <w:rsid w:val="00243855"/>
    <w:rsid w:val="00244BC9"/>
    <w:rsid w:val="0024548C"/>
    <w:rsid w:val="00245721"/>
    <w:rsid w:val="00246263"/>
    <w:rsid w:val="002469B6"/>
    <w:rsid w:val="002471D7"/>
    <w:rsid w:val="00247379"/>
    <w:rsid w:val="0025091F"/>
    <w:rsid w:val="0025102C"/>
    <w:rsid w:val="002513AA"/>
    <w:rsid w:val="00251896"/>
    <w:rsid w:val="0025436E"/>
    <w:rsid w:val="00256A13"/>
    <w:rsid w:val="00260A08"/>
    <w:rsid w:val="00263A6F"/>
    <w:rsid w:val="002643C2"/>
    <w:rsid w:val="00270BE7"/>
    <w:rsid w:val="00271282"/>
    <w:rsid w:val="00271961"/>
    <w:rsid w:val="00272A76"/>
    <w:rsid w:val="002744E5"/>
    <w:rsid w:val="0027553A"/>
    <w:rsid w:val="00277197"/>
    <w:rsid w:val="0028110F"/>
    <w:rsid w:val="002824F9"/>
    <w:rsid w:val="00282C7D"/>
    <w:rsid w:val="00283B27"/>
    <w:rsid w:val="002845D0"/>
    <w:rsid w:val="00284E61"/>
    <w:rsid w:val="0028698E"/>
    <w:rsid w:val="002915C5"/>
    <w:rsid w:val="002944DD"/>
    <w:rsid w:val="0029518B"/>
    <w:rsid w:val="002972DF"/>
    <w:rsid w:val="002A1322"/>
    <w:rsid w:val="002A1464"/>
    <w:rsid w:val="002A2F4A"/>
    <w:rsid w:val="002A3DB2"/>
    <w:rsid w:val="002A45CD"/>
    <w:rsid w:val="002A5220"/>
    <w:rsid w:val="002A7616"/>
    <w:rsid w:val="002B07A7"/>
    <w:rsid w:val="002B0CF3"/>
    <w:rsid w:val="002B3003"/>
    <w:rsid w:val="002B328F"/>
    <w:rsid w:val="002B4C95"/>
    <w:rsid w:val="002B6197"/>
    <w:rsid w:val="002B75F1"/>
    <w:rsid w:val="002C0D2A"/>
    <w:rsid w:val="002C2253"/>
    <w:rsid w:val="002C529E"/>
    <w:rsid w:val="002D0B86"/>
    <w:rsid w:val="002D10BB"/>
    <w:rsid w:val="002D10FF"/>
    <w:rsid w:val="002D227A"/>
    <w:rsid w:val="002D240A"/>
    <w:rsid w:val="002D347F"/>
    <w:rsid w:val="002D63AC"/>
    <w:rsid w:val="002D6A83"/>
    <w:rsid w:val="002E0DD1"/>
    <w:rsid w:val="002E10A4"/>
    <w:rsid w:val="002E29E8"/>
    <w:rsid w:val="002E2FFA"/>
    <w:rsid w:val="002E44E4"/>
    <w:rsid w:val="002E5241"/>
    <w:rsid w:val="002E5689"/>
    <w:rsid w:val="002E706B"/>
    <w:rsid w:val="002E7A88"/>
    <w:rsid w:val="002F11C6"/>
    <w:rsid w:val="002F3271"/>
    <w:rsid w:val="002F41E0"/>
    <w:rsid w:val="002F4B5C"/>
    <w:rsid w:val="002F65C6"/>
    <w:rsid w:val="002F7C5B"/>
    <w:rsid w:val="00302763"/>
    <w:rsid w:val="00304F30"/>
    <w:rsid w:val="00307CD2"/>
    <w:rsid w:val="00310740"/>
    <w:rsid w:val="00312059"/>
    <w:rsid w:val="0031218C"/>
    <w:rsid w:val="00313509"/>
    <w:rsid w:val="00314194"/>
    <w:rsid w:val="00322959"/>
    <w:rsid w:val="00322AA6"/>
    <w:rsid w:val="00322ABC"/>
    <w:rsid w:val="00324344"/>
    <w:rsid w:val="00324E38"/>
    <w:rsid w:val="00325230"/>
    <w:rsid w:val="00326895"/>
    <w:rsid w:val="0032712D"/>
    <w:rsid w:val="003274D4"/>
    <w:rsid w:val="003277A2"/>
    <w:rsid w:val="00331FE8"/>
    <w:rsid w:val="00333867"/>
    <w:rsid w:val="00337192"/>
    <w:rsid w:val="00337E3B"/>
    <w:rsid w:val="00337E9B"/>
    <w:rsid w:val="003407A6"/>
    <w:rsid w:val="00340B7C"/>
    <w:rsid w:val="00341214"/>
    <w:rsid w:val="00341B25"/>
    <w:rsid w:val="003470E4"/>
    <w:rsid w:val="00347D4B"/>
    <w:rsid w:val="003507A6"/>
    <w:rsid w:val="00353C7D"/>
    <w:rsid w:val="00354AE1"/>
    <w:rsid w:val="00355854"/>
    <w:rsid w:val="003562E4"/>
    <w:rsid w:val="00356B9C"/>
    <w:rsid w:val="00356C73"/>
    <w:rsid w:val="003571A7"/>
    <w:rsid w:val="003606CB"/>
    <w:rsid w:val="00360F3D"/>
    <w:rsid w:val="003617CD"/>
    <w:rsid w:val="003634B4"/>
    <w:rsid w:val="00370067"/>
    <w:rsid w:val="00372725"/>
    <w:rsid w:val="0037481C"/>
    <w:rsid w:val="0037493E"/>
    <w:rsid w:val="0037797B"/>
    <w:rsid w:val="00377B8C"/>
    <w:rsid w:val="00381E33"/>
    <w:rsid w:val="003821C9"/>
    <w:rsid w:val="003828CF"/>
    <w:rsid w:val="00382960"/>
    <w:rsid w:val="0038533A"/>
    <w:rsid w:val="00385DDD"/>
    <w:rsid w:val="003863BC"/>
    <w:rsid w:val="00386631"/>
    <w:rsid w:val="00386BF2"/>
    <w:rsid w:val="00386C3F"/>
    <w:rsid w:val="00387241"/>
    <w:rsid w:val="0038766A"/>
    <w:rsid w:val="0039315B"/>
    <w:rsid w:val="003948EB"/>
    <w:rsid w:val="0039620B"/>
    <w:rsid w:val="00396E1E"/>
    <w:rsid w:val="0039783D"/>
    <w:rsid w:val="00397A5F"/>
    <w:rsid w:val="003A05A9"/>
    <w:rsid w:val="003A0CEC"/>
    <w:rsid w:val="003A2C1E"/>
    <w:rsid w:val="003A3CBB"/>
    <w:rsid w:val="003A4FDC"/>
    <w:rsid w:val="003A61F8"/>
    <w:rsid w:val="003A70D7"/>
    <w:rsid w:val="003A78A0"/>
    <w:rsid w:val="003B10C2"/>
    <w:rsid w:val="003B50ED"/>
    <w:rsid w:val="003B59A9"/>
    <w:rsid w:val="003B5F29"/>
    <w:rsid w:val="003B7D5C"/>
    <w:rsid w:val="003C00EC"/>
    <w:rsid w:val="003C0388"/>
    <w:rsid w:val="003C0AEF"/>
    <w:rsid w:val="003C1E41"/>
    <w:rsid w:val="003C23AF"/>
    <w:rsid w:val="003C41B1"/>
    <w:rsid w:val="003C4230"/>
    <w:rsid w:val="003C4718"/>
    <w:rsid w:val="003C716F"/>
    <w:rsid w:val="003D02B1"/>
    <w:rsid w:val="003D2033"/>
    <w:rsid w:val="003D478F"/>
    <w:rsid w:val="003D48B0"/>
    <w:rsid w:val="003D793B"/>
    <w:rsid w:val="003E091F"/>
    <w:rsid w:val="003E1529"/>
    <w:rsid w:val="003E42A6"/>
    <w:rsid w:val="003E5487"/>
    <w:rsid w:val="003F0AE3"/>
    <w:rsid w:val="003F39B2"/>
    <w:rsid w:val="003F3F3F"/>
    <w:rsid w:val="003F4048"/>
    <w:rsid w:val="003F52F0"/>
    <w:rsid w:val="00402887"/>
    <w:rsid w:val="00402A40"/>
    <w:rsid w:val="00406775"/>
    <w:rsid w:val="00410CE8"/>
    <w:rsid w:val="004110DC"/>
    <w:rsid w:val="00411BE4"/>
    <w:rsid w:val="004123FB"/>
    <w:rsid w:val="004126C3"/>
    <w:rsid w:val="004221E4"/>
    <w:rsid w:val="004241D3"/>
    <w:rsid w:val="004243F7"/>
    <w:rsid w:val="00424FF7"/>
    <w:rsid w:val="00425677"/>
    <w:rsid w:val="00425DE2"/>
    <w:rsid w:val="004263D2"/>
    <w:rsid w:val="004305A3"/>
    <w:rsid w:val="0043115D"/>
    <w:rsid w:val="004318BB"/>
    <w:rsid w:val="00432E56"/>
    <w:rsid w:val="0043384D"/>
    <w:rsid w:val="004338A1"/>
    <w:rsid w:val="004350CA"/>
    <w:rsid w:val="00435959"/>
    <w:rsid w:val="00436DBE"/>
    <w:rsid w:val="00437CCD"/>
    <w:rsid w:val="00437E87"/>
    <w:rsid w:val="004403B4"/>
    <w:rsid w:val="00440A54"/>
    <w:rsid w:val="00442669"/>
    <w:rsid w:val="0044535E"/>
    <w:rsid w:val="00453882"/>
    <w:rsid w:val="00454616"/>
    <w:rsid w:val="004562FF"/>
    <w:rsid w:val="00461143"/>
    <w:rsid w:val="004623CC"/>
    <w:rsid w:val="00463185"/>
    <w:rsid w:val="0046325E"/>
    <w:rsid w:val="00464658"/>
    <w:rsid w:val="004652E0"/>
    <w:rsid w:val="00465713"/>
    <w:rsid w:val="004664A6"/>
    <w:rsid w:val="00467E20"/>
    <w:rsid w:val="00470ABD"/>
    <w:rsid w:val="00470DC8"/>
    <w:rsid w:val="00472958"/>
    <w:rsid w:val="00472AB3"/>
    <w:rsid w:val="00476DE9"/>
    <w:rsid w:val="004771F3"/>
    <w:rsid w:val="0047794E"/>
    <w:rsid w:val="004802F2"/>
    <w:rsid w:val="00481161"/>
    <w:rsid w:val="004823CC"/>
    <w:rsid w:val="004832F8"/>
    <w:rsid w:val="00483BA8"/>
    <w:rsid w:val="00484E3A"/>
    <w:rsid w:val="00487022"/>
    <w:rsid w:val="00492CA9"/>
    <w:rsid w:val="00495BF0"/>
    <w:rsid w:val="004961E6"/>
    <w:rsid w:val="004A1122"/>
    <w:rsid w:val="004A2ED4"/>
    <w:rsid w:val="004A402A"/>
    <w:rsid w:val="004A63B7"/>
    <w:rsid w:val="004B34A6"/>
    <w:rsid w:val="004B3780"/>
    <w:rsid w:val="004B4B3A"/>
    <w:rsid w:val="004B5D0A"/>
    <w:rsid w:val="004B72AC"/>
    <w:rsid w:val="004B7F00"/>
    <w:rsid w:val="004C08E3"/>
    <w:rsid w:val="004C182F"/>
    <w:rsid w:val="004C4144"/>
    <w:rsid w:val="004C517F"/>
    <w:rsid w:val="004C6024"/>
    <w:rsid w:val="004C6DD0"/>
    <w:rsid w:val="004D00B2"/>
    <w:rsid w:val="004D0A3D"/>
    <w:rsid w:val="004D2967"/>
    <w:rsid w:val="004D43FF"/>
    <w:rsid w:val="004D52E1"/>
    <w:rsid w:val="004D55F0"/>
    <w:rsid w:val="004D5C24"/>
    <w:rsid w:val="004D6284"/>
    <w:rsid w:val="004D7C5C"/>
    <w:rsid w:val="004E05A4"/>
    <w:rsid w:val="004E0D90"/>
    <w:rsid w:val="004E1E05"/>
    <w:rsid w:val="004E2299"/>
    <w:rsid w:val="004E3D65"/>
    <w:rsid w:val="004E77F0"/>
    <w:rsid w:val="004F07D7"/>
    <w:rsid w:val="004F4081"/>
    <w:rsid w:val="004F451E"/>
    <w:rsid w:val="004F4815"/>
    <w:rsid w:val="004F4BCC"/>
    <w:rsid w:val="00500C38"/>
    <w:rsid w:val="00502972"/>
    <w:rsid w:val="00503209"/>
    <w:rsid w:val="00505279"/>
    <w:rsid w:val="00505618"/>
    <w:rsid w:val="005244C7"/>
    <w:rsid w:val="00525605"/>
    <w:rsid w:val="005314DE"/>
    <w:rsid w:val="00532314"/>
    <w:rsid w:val="0053250E"/>
    <w:rsid w:val="00532AD1"/>
    <w:rsid w:val="00532BDC"/>
    <w:rsid w:val="00534047"/>
    <w:rsid w:val="00534503"/>
    <w:rsid w:val="0053483C"/>
    <w:rsid w:val="00534D23"/>
    <w:rsid w:val="00535065"/>
    <w:rsid w:val="0053561C"/>
    <w:rsid w:val="00535741"/>
    <w:rsid w:val="005369C2"/>
    <w:rsid w:val="00536B31"/>
    <w:rsid w:val="00543F09"/>
    <w:rsid w:val="00544451"/>
    <w:rsid w:val="005472C2"/>
    <w:rsid w:val="00550533"/>
    <w:rsid w:val="00551218"/>
    <w:rsid w:val="00551C14"/>
    <w:rsid w:val="00556D18"/>
    <w:rsid w:val="005604F0"/>
    <w:rsid w:val="005663BF"/>
    <w:rsid w:val="00570185"/>
    <w:rsid w:val="00572703"/>
    <w:rsid w:val="00572EF8"/>
    <w:rsid w:val="005747C7"/>
    <w:rsid w:val="00574C86"/>
    <w:rsid w:val="005765E8"/>
    <w:rsid w:val="00577DD3"/>
    <w:rsid w:val="00580890"/>
    <w:rsid w:val="005817A6"/>
    <w:rsid w:val="005838C7"/>
    <w:rsid w:val="005873EB"/>
    <w:rsid w:val="005903BE"/>
    <w:rsid w:val="005918A3"/>
    <w:rsid w:val="005920B7"/>
    <w:rsid w:val="00593FED"/>
    <w:rsid w:val="00595C4D"/>
    <w:rsid w:val="00597342"/>
    <w:rsid w:val="005975CC"/>
    <w:rsid w:val="005A02B8"/>
    <w:rsid w:val="005A043F"/>
    <w:rsid w:val="005A0BD1"/>
    <w:rsid w:val="005A0E15"/>
    <w:rsid w:val="005A19F8"/>
    <w:rsid w:val="005A2C69"/>
    <w:rsid w:val="005A389C"/>
    <w:rsid w:val="005A394B"/>
    <w:rsid w:val="005A3CA3"/>
    <w:rsid w:val="005A5C5B"/>
    <w:rsid w:val="005A6C71"/>
    <w:rsid w:val="005B26F5"/>
    <w:rsid w:val="005B28E2"/>
    <w:rsid w:val="005B3C19"/>
    <w:rsid w:val="005B43DC"/>
    <w:rsid w:val="005B44A9"/>
    <w:rsid w:val="005C0A06"/>
    <w:rsid w:val="005C504B"/>
    <w:rsid w:val="005D1FB8"/>
    <w:rsid w:val="005D2BE4"/>
    <w:rsid w:val="005D3776"/>
    <w:rsid w:val="005D4F3A"/>
    <w:rsid w:val="005D6E41"/>
    <w:rsid w:val="005E0CE0"/>
    <w:rsid w:val="005E1302"/>
    <w:rsid w:val="005E133A"/>
    <w:rsid w:val="005F2C92"/>
    <w:rsid w:val="005F2EA9"/>
    <w:rsid w:val="005F3637"/>
    <w:rsid w:val="005F42E5"/>
    <w:rsid w:val="005F7CA7"/>
    <w:rsid w:val="005F7DF8"/>
    <w:rsid w:val="006037A2"/>
    <w:rsid w:val="00603A6C"/>
    <w:rsid w:val="00604E40"/>
    <w:rsid w:val="006108B8"/>
    <w:rsid w:val="00621A95"/>
    <w:rsid w:val="006235CE"/>
    <w:rsid w:val="00623EDD"/>
    <w:rsid w:val="00626172"/>
    <w:rsid w:val="00626FA4"/>
    <w:rsid w:val="00627BB3"/>
    <w:rsid w:val="006300BF"/>
    <w:rsid w:val="00630437"/>
    <w:rsid w:val="00631637"/>
    <w:rsid w:val="00631E8A"/>
    <w:rsid w:val="00633C58"/>
    <w:rsid w:val="00633CDF"/>
    <w:rsid w:val="00635190"/>
    <w:rsid w:val="00635853"/>
    <w:rsid w:val="0063787A"/>
    <w:rsid w:val="006416D0"/>
    <w:rsid w:val="00647DA6"/>
    <w:rsid w:val="006512D8"/>
    <w:rsid w:val="006518D7"/>
    <w:rsid w:val="0065249F"/>
    <w:rsid w:val="006559F4"/>
    <w:rsid w:val="00656E75"/>
    <w:rsid w:val="006616FE"/>
    <w:rsid w:val="00661EC3"/>
    <w:rsid w:val="006620B3"/>
    <w:rsid w:val="006622BD"/>
    <w:rsid w:val="00663BF5"/>
    <w:rsid w:val="006645BA"/>
    <w:rsid w:val="00664E2F"/>
    <w:rsid w:val="00665B03"/>
    <w:rsid w:val="006664FF"/>
    <w:rsid w:val="00666804"/>
    <w:rsid w:val="00677C75"/>
    <w:rsid w:val="0068138B"/>
    <w:rsid w:val="0068292B"/>
    <w:rsid w:val="00684999"/>
    <w:rsid w:val="006849E2"/>
    <w:rsid w:val="006866B4"/>
    <w:rsid w:val="00687942"/>
    <w:rsid w:val="00687EDB"/>
    <w:rsid w:val="00691101"/>
    <w:rsid w:val="00691DF2"/>
    <w:rsid w:val="00693B19"/>
    <w:rsid w:val="00695AAF"/>
    <w:rsid w:val="00695AC2"/>
    <w:rsid w:val="0069635D"/>
    <w:rsid w:val="00696E75"/>
    <w:rsid w:val="00697D2D"/>
    <w:rsid w:val="006A0269"/>
    <w:rsid w:val="006A1B1A"/>
    <w:rsid w:val="006A4A73"/>
    <w:rsid w:val="006A59B7"/>
    <w:rsid w:val="006A5AC5"/>
    <w:rsid w:val="006A6A90"/>
    <w:rsid w:val="006A73C4"/>
    <w:rsid w:val="006B0D1C"/>
    <w:rsid w:val="006B5A28"/>
    <w:rsid w:val="006B66AF"/>
    <w:rsid w:val="006B68A1"/>
    <w:rsid w:val="006C075B"/>
    <w:rsid w:val="006C33E4"/>
    <w:rsid w:val="006C5735"/>
    <w:rsid w:val="006C7AA1"/>
    <w:rsid w:val="006D30BB"/>
    <w:rsid w:val="006D31C9"/>
    <w:rsid w:val="006D3BE7"/>
    <w:rsid w:val="006D490D"/>
    <w:rsid w:val="006D4E65"/>
    <w:rsid w:val="006D4F0E"/>
    <w:rsid w:val="006D5BB4"/>
    <w:rsid w:val="006D75D0"/>
    <w:rsid w:val="006E3195"/>
    <w:rsid w:val="006E43A1"/>
    <w:rsid w:val="006E4FE1"/>
    <w:rsid w:val="006F4937"/>
    <w:rsid w:val="006F54B3"/>
    <w:rsid w:val="006F56F6"/>
    <w:rsid w:val="006F6AC5"/>
    <w:rsid w:val="006F7DC4"/>
    <w:rsid w:val="006F7F8C"/>
    <w:rsid w:val="007028D3"/>
    <w:rsid w:val="00703ED1"/>
    <w:rsid w:val="00704A5A"/>
    <w:rsid w:val="00705D4F"/>
    <w:rsid w:val="0071007F"/>
    <w:rsid w:val="00710460"/>
    <w:rsid w:val="00710A9C"/>
    <w:rsid w:val="007118DF"/>
    <w:rsid w:val="0071386A"/>
    <w:rsid w:val="00713C15"/>
    <w:rsid w:val="007144AE"/>
    <w:rsid w:val="007152D1"/>
    <w:rsid w:val="0071633A"/>
    <w:rsid w:val="00717362"/>
    <w:rsid w:val="00720779"/>
    <w:rsid w:val="00720F05"/>
    <w:rsid w:val="00725270"/>
    <w:rsid w:val="00725C78"/>
    <w:rsid w:val="00726545"/>
    <w:rsid w:val="007326DC"/>
    <w:rsid w:val="0073320E"/>
    <w:rsid w:val="0073753E"/>
    <w:rsid w:val="007406CA"/>
    <w:rsid w:val="00741D08"/>
    <w:rsid w:val="00743807"/>
    <w:rsid w:val="00743896"/>
    <w:rsid w:val="00743999"/>
    <w:rsid w:val="00745E18"/>
    <w:rsid w:val="00747430"/>
    <w:rsid w:val="007502EB"/>
    <w:rsid w:val="00750302"/>
    <w:rsid w:val="0075334D"/>
    <w:rsid w:val="00754033"/>
    <w:rsid w:val="0075432C"/>
    <w:rsid w:val="007559F7"/>
    <w:rsid w:val="00757928"/>
    <w:rsid w:val="00757ADA"/>
    <w:rsid w:val="007608DD"/>
    <w:rsid w:val="00761342"/>
    <w:rsid w:val="00763816"/>
    <w:rsid w:val="00763CE2"/>
    <w:rsid w:val="0076758B"/>
    <w:rsid w:val="007677DB"/>
    <w:rsid w:val="0077136B"/>
    <w:rsid w:val="007727E7"/>
    <w:rsid w:val="00773371"/>
    <w:rsid w:val="00777401"/>
    <w:rsid w:val="00777410"/>
    <w:rsid w:val="00782190"/>
    <w:rsid w:val="00783773"/>
    <w:rsid w:val="0078402F"/>
    <w:rsid w:val="00784077"/>
    <w:rsid w:val="007843C3"/>
    <w:rsid w:val="007847A8"/>
    <w:rsid w:val="00786766"/>
    <w:rsid w:val="0078679B"/>
    <w:rsid w:val="007913BF"/>
    <w:rsid w:val="0079192A"/>
    <w:rsid w:val="007927AB"/>
    <w:rsid w:val="00792B5C"/>
    <w:rsid w:val="00795604"/>
    <w:rsid w:val="007958E9"/>
    <w:rsid w:val="00795FF8"/>
    <w:rsid w:val="0079682A"/>
    <w:rsid w:val="007A1126"/>
    <w:rsid w:val="007A14F8"/>
    <w:rsid w:val="007A2AAF"/>
    <w:rsid w:val="007A2AC7"/>
    <w:rsid w:val="007A2B5E"/>
    <w:rsid w:val="007A2BBE"/>
    <w:rsid w:val="007A4464"/>
    <w:rsid w:val="007A453E"/>
    <w:rsid w:val="007A5120"/>
    <w:rsid w:val="007B177A"/>
    <w:rsid w:val="007B52C7"/>
    <w:rsid w:val="007B71FF"/>
    <w:rsid w:val="007C0EC9"/>
    <w:rsid w:val="007C216B"/>
    <w:rsid w:val="007C2B90"/>
    <w:rsid w:val="007C4840"/>
    <w:rsid w:val="007C6E72"/>
    <w:rsid w:val="007D0A28"/>
    <w:rsid w:val="007D51BA"/>
    <w:rsid w:val="007D537C"/>
    <w:rsid w:val="007D7322"/>
    <w:rsid w:val="007E214F"/>
    <w:rsid w:val="007E3BD0"/>
    <w:rsid w:val="007E43B1"/>
    <w:rsid w:val="007E6001"/>
    <w:rsid w:val="007E61A8"/>
    <w:rsid w:val="007E6D85"/>
    <w:rsid w:val="007E6E38"/>
    <w:rsid w:val="007E785D"/>
    <w:rsid w:val="007F0D35"/>
    <w:rsid w:val="007F2837"/>
    <w:rsid w:val="007F4F90"/>
    <w:rsid w:val="007F58E9"/>
    <w:rsid w:val="007F5E51"/>
    <w:rsid w:val="007F7D82"/>
    <w:rsid w:val="00803411"/>
    <w:rsid w:val="00807AF6"/>
    <w:rsid w:val="008106BA"/>
    <w:rsid w:val="00811C6A"/>
    <w:rsid w:val="008130C2"/>
    <w:rsid w:val="00813B47"/>
    <w:rsid w:val="00815029"/>
    <w:rsid w:val="008206E3"/>
    <w:rsid w:val="00820879"/>
    <w:rsid w:val="0082388F"/>
    <w:rsid w:val="008253B3"/>
    <w:rsid w:val="0082576E"/>
    <w:rsid w:val="00825CC9"/>
    <w:rsid w:val="00826C8A"/>
    <w:rsid w:val="00827EB3"/>
    <w:rsid w:val="00830E4C"/>
    <w:rsid w:val="00831724"/>
    <w:rsid w:val="00831F1E"/>
    <w:rsid w:val="008360CF"/>
    <w:rsid w:val="008377F2"/>
    <w:rsid w:val="0084424F"/>
    <w:rsid w:val="00844A05"/>
    <w:rsid w:val="008473C2"/>
    <w:rsid w:val="00851D1C"/>
    <w:rsid w:val="00852945"/>
    <w:rsid w:val="00855411"/>
    <w:rsid w:val="008559B8"/>
    <w:rsid w:val="00856A77"/>
    <w:rsid w:val="00862537"/>
    <w:rsid w:val="008632F7"/>
    <w:rsid w:val="0086365A"/>
    <w:rsid w:val="00863A17"/>
    <w:rsid w:val="00863DC9"/>
    <w:rsid w:val="00865E43"/>
    <w:rsid w:val="00865F23"/>
    <w:rsid w:val="00866A21"/>
    <w:rsid w:val="00866FDC"/>
    <w:rsid w:val="00870E1A"/>
    <w:rsid w:val="0087158F"/>
    <w:rsid w:val="0087321C"/>
    <w:rsid w:val="0087555F"/>
    <w:rsid w:val="0087561C"/>
    <w:rsid w:val="0087562F"/>
    <w:rsid w:val="00875B09"/>
    <w:rsid w:val="00880613"/>
    <w:rsid w:val="00882DA1"/>
    <w:rsid w:val="00883BBC"/>
    <w:rsid w:val="0088439F"/>
    <w:rsid w:val="00884F2A"/>
    <w:rsid w:val="00885335"/>
    <w:rsid w:val="008856B2"/>
    <w:rsid w:val="0088576B"/>
    <w:rsid w:val="0088740A"/>
    <w:rsid w:val="008903E9"/>
    <w:rsid w:val="008916E2"/>
    <w:rsid w:val="00893272"/>
    <w:rsid w:val="00893380"/>
    <w:rsid w:val="00895CD5"/>
    <w:rsid w:val="008A06B9"/>
    <w:rsid w:val="008A3676"/>
    <w:rsid w:val="008A64D5"/>
    <w:rsid w:val="008A6895"/>
    <w:rsid w:val="008A7CA6"/>
    <w:rsid w:val="008A7DF1"/>
    <w:rsid w:val="008B14D8"/>
    <w:rsid w:val="008B1585"/>
    <w:rsid w:val="008B1714"/>
    <w:rsid w:val="008B73D4"/>
    <w:rsid w:val="008C05FF"/>
    <w:rsid w:val="008C0987"/>
    <w:rsid w:val="008C1745"/>
    <w:rsid w:val="008C5717"/>
    <w:rsid w:val="008D0025"/>
    <w:rsid w:val="008D4D22"/>
    <w:rsid w:val="008E11D4"/>
    <w:rsid w:val="008E3DD6"/>
    <w:rsid w:val="008E4678"/>
    <w:rsid w:val="008E760A"/>
    <w:rsid w:val="008F0EE7"/>
    <w:rsid w:val="008F134C"/>
    <w:rsid w:val="008F1DB9"/>
    <w:rsid w:val="008F5F75"/>
    <w:rsid w:val="008F71D0"/>
    <w:rsid w:val="008F79AA"/>
    <w:rsid w:val="009006F8"/>
    <w:rsid w:val="0090113B"/>
    <w:rsid w:val="00904039"/>
    <w:rsid w:val="00905AD8"/>
    <w:rsid w:val="009074BF"/>
    <w:rsid w:val="009102FB"/>
    <w:rsid w:val="009129E9"/>
    <w:rsid w:val="00916219"/>
    <w:rsid w:val="00917108"/>
    <w:rsid w:val="00922428"/>
    <w:rsid w:val="00923A46"/>
    <w:rsid w:val="00924823"/>
    <w:rsid w:val="00926791"/>
    <w:rsid w:val="00926CF5"/>
    <w:rsid w:val="009271FD"/>
    <w:rsid w:val="0092796C"/>
    <w:rsid w:val="00927AF9"/>
    <w:rsid w:val="00932D97"/>
    <w:rsid w:val="0093386B"/>
    <w:rsid w:val="00934D65"/>
    <w:rsid w:val="00935178"/>
    <w:rsid w:val="00936FB9"/>
    <w:rsid w:val="00937111"/>
    <w:rsid w:val="00937B5F"/>
    <w:rsid w:val="00937CBC"/>
    <w:rsid w:val="00940823"/>
    <w:rsid w:val="00940984"/>
    <w:rsid w:val="0094255C"/>
    <w:rsid w:val="00944090"/>
    <w:rsid w:val="00944C62"/>
    <w:rsid w:val="00945127"/>
    <w:rsid w:val="009463D7"/>
    <w:rsid w:val="009464A8"/>
    <w:rsid w:val="00950B13"/>
    <w:rsid w:val="00950F80"/>
    <w:rsid w:val="0095704A"/>
    <w:rsid w:val="00960385"/>
    <w:rsid w:val="009624CA"/>
    <w:rsid w:val="00964CA3"/>
    <w:rsid w:val="00964F46"/>
    <w:rsid w:val="009670C4"/>
    <w:rsid w:val="00967C29"/>
    <w:rsid w:val="0097039E"/>
    <w:rsid w:val="00971DD4"/>
    <w:rsid w:val="00972577"/>
    <w:rsid w:val="00972B74"/>
    <w:rsid w:val="00977077"/>
    <w:rsid w:val="00981099"/>
    <w:rsid w:val="009853CF"/>
    <w:rsid w:val="009853DB"/>
    <w:rsid w:val="009878C9"/>
    <w:rsid w:val="00987C62"/>
    <w:rsid w:val="00991FE4"/>
    <w:rsid w:val="00992C23"/>
    <w:rsid w:val="00993E9C"/>
    <w:rsid w:val="00996796"/>
    <w:rsid w:val="00996F15"/>
    <w:rsid w:val="009A096E"/>
    <w:rsid w:val="009A29D5"/>
    <w:rsid w:val="009A48C5"/>
    <w:rsid w:val="009A51D0"/>
    <w:rsid w:val="009A560A"/>
    <w:rsid w:val="009A6114"/>
    <w:rsid w:val="009B1EEB"/>
    <w:rsid w:val="009B26E5"/>
    <w:rsid w:val="009B26E8"/>
    <w:rsid w:val="009B2827"/>
    <w:rsid w:val="009B378D"/>
    <w:rsid w:val="009B5DEA"/>
    <w:rsid w:val="009B5ED5"/>
    <w:rsid w:val="009B5F52"/>
    <w:rsid w:val="009B74E9"/>
    <w:rsid w:val="009C0BFD"/>
    <w:rsid w:val="009C3856"/>
    <w:rsid w:val="009C3B49"/>
    <w:rsid w:val="009C4282"/>
    <w:rsid w:val="009C5E5B"/>
    <w:rsid w:val="009D1838"/>
    <w:rsid w:val="009D3174"/>
    <w:rsid w:val="009D46F1"/>
    <w:rsid w:val="009D61CA"/>
    <w:rsid w:val="009D7D16"/>
    <w:rsid w:val="009E009B"/>
    <w:rsid w:val="009E1D8B"/>
    <w:rsid w:val="009E4473"/>
    <w:rsid w:val="009F049A"/>
    <w:rsid w:val="009F24FC"/>
    <w:rsid w:val="009F2DFC"/>
    <w:rsid w:val="009F42B4"/>
    <w:rsid w:val="009F617B"/>
    <w:rsid w:val="009F6974"/>
    <w:rsid w:val="00A02317"/>
    <w:rsid w:val="00A03481"/>
    <w:rsid w:val="00A04E1A"/>
    <w:rsid w:val="00A053ED"/>
    <w:rsid w:val="00A05747"/>
    <w:rsid w:val="00A06FDE"/>
    <w:rsid w:val="00A10D75"/>
    <w:rsid w:val="00A11960"/>
    <w:rsid w:val="00A12004"/>
    <w:rsid w:val="00A12FC5"/>
    <w:rsid w:val="00A146A9"/>
    <w:rsid w:val="00A169A1"/>
    <w:rsid w:val="00A16FCB"/>
    <w:rsid w:val="00A21404"/>
    <w:rsid w:val="00A24717"/>
    <w:rsid w:val="00A24D4A"/>
    <w:rsid w:val="00A27CB7"/>
    <w:rsid w:val="00A30D40"/>
    <w:rsid w:val="00A315B5"/>
    <w:rsid w:val="00A31D23"/>
    <w:rsid w:val="00A33A0B"/>
    <w:rsid w:val="00A33C9B"/>
    <w:rsid w:val="00A35882"/>
    <w:rsid w:val="00A427C7"/>
    <w:rsid w:val="00A451AF"/>
    <w:rsid w:val="00A455E4"/>
    <w:rsid w:val="00A45AFA"/>
    <w:rsid w:val="00A46134"/>
    <w:rsid w:val="00A46490"/>
    <w:rsid w:val="00A46F8F"/>
    <w:rsid w:val="00A5129C"/>
    <w:rsid w:val="00A53814"/>
    <w:rsid w:val="00A5476C"/>
    <w:rsid w:val="00A55147"/>
    <w:rsid w:val="00A57D19"/>
    <w:rsid w:val="00A60CCF"/>
    <w:rsid w:val="00A6128D"/>
    <w:rsid w:val="00A63E43"/>
    <w:rsid w:val="00A640FD"/>
    <w:rsid w:val="00A66F44"/>
    <w:rsid w:val="00A67121"/>
    <w:rsid w:val="00A6717A"/>
    <w:rsid w:val="00A677AD"/>
    <w:rsid w:val="00A67856"/>
    <w:rsid w:val="00A7126E"/>
    <w:rsid w:val="00A720B8"/>
    <w:rsid w:val="00A720BB"/>
    <w:rsid w:val="00A726E7"/>
    <w:rsid w:val="00A75669"/>
    <w:rsid w:val="00A767F9"/>
    <w:rsid w:val="00A83735"/>
    <w:rsid w:val="00A85048"/>
    <w:rsid w:val="00A85AC6"/>
    <w:rsid w:val="00A9067E"/>
    <w:rsid w:val="00A90F1D"/>
    <w:rsid w:val="00A91642"/>
    <w:rsid w:val="00A93531"/>
    <w:rsid w:val="00A942D7"/>
    <w:rsid w:val="00A9452F"/>
    <w:rsid w:val="00A956AB"/>
    <w:rsid w:val="00A95DCA"/>
    <w:rsid w:val="00AA10FC"/>
    <w:rsid w:val="00AA3526"/>
    <w:rsid w:val="00AA4E1D"/>
    <w:rsid w:val="00AA5C25"/>
    <w:rsid w:val="00AB296C"/>
    <w:rsid w:val="00AB4EFF"/>
    <w:rsid w:val="00AC01A7"/>
    <w:rsid w:val="00AC045A"/>
    <w:rsid w:val="00AC30AC"/>
    <w:rsid w:val="00AC3639"/>
    <w:rsid w:val="00AC3F4D"/>
    <w:rsid w:val="00AC41F8"/>
    <w:rsid w:val="00AC5384"/>
    <w:rsid w:val="00AC5B55"/>
    <w:rsid w:val="00AC766F"/>
    <w:rsid w:val="00AD1AD3"/>
    <w:rsid w:val="00AD4A91"/>
    <w:rsid w:val="00AD549D"/>
    <w:rsid w:val="00AE0F29"/>
    <w:rsid w:val="00AE104F"/>
    <w:rsid w:val="00AE1965"/>
    <w:rsid w:val="00AE4726"/>
    <w:rsid w:val="00AE4B36"/>
    <w:rsid w:val="00AE4FA3"/>
    <w:rsid w:val="00AF0560"/>
    <w:rsid w:val="00AF1B3C"/>
    <w:rsid w:val="00AF2812"/>
    <w:rsid w:val="00AF3247"/>
    <w:rsid w:val="00AF43FA"/>
    <w:rsid w:val="00AF4937"/>
    <w:rsid w:val="00AF5CF1"/>
    <w:rsid w:val="00AF7005"/>
    <w:rsid w:val="00AF7F74"/>
    <w:rsid w:val="00B00DB1"/>
    <w:rsid w:val="00B0245B"/>
    <w:rsid w:val="00B02796"/>
    <w:rsid w:val="00B036AB"/>
    <w:rsid w:val="00B0497B"/>
    <w:rsid w:val="00B04D52"/>
    <w:rsid w:val="00B06A01"/>
    <w:rsid w:val="00B10967"/>
    <w:rsid w:val="00B14053"/>
    <w:rsid w:val="00B14C70"/>
    <w:rsid w:val="00B15519"/>
    <w:rsid w:val="00B16665"/>
    <w:rsid w:val="00B16AA1"/>
    <w:rsid w:val="00B20345"/>
    <w:rsid w:val="00B208ED"/>
    <w:rsid w:val="00B234F7"/>
    <w:rsid w:val="00B25935"/>
    <w:rsid w:val="00B25DC6"/>
    <w:rsid w:val="00B26ECF"/>
    <w:rsid w:val="00B34A79"/>
    <w:rsid w:val="00B362DB"/>
    <w:rsid w:val="00B374CE"/>
    <w:rsid w:val="00B377A1"/>
    <w:rsid w:val="00B40201"/>
    <w:rsid w:val="00B410A1"/>
    <w:rsid w:val="00B421D5"/>
    <w:rsid w:val="00B43F65"/>
    <w:rsid w:val="00B44AEC"/>
    <w:rsid w:val="00B52047"/>
    <w:rsid w:val="00B546FF"/>
    <w:rsid w:val="00B70D85"/>
    <w:rsid w:val="00B738EE"/>
    <w:rsid w:val="00B74427"/>
    <w:rsid w:val="00B77370"/>
    <w:rsid w:val="00B847BC"/>
    <w:rsid w:val="00B851D8"/>
    <w:rsid w:val="00B85AB0"/>
    <w:rsid w:val="00B86967"/>
    <w:rsid w:val="00B86A3D"/>
    <w:rsid w:val="00B940DF"/>
    <w:rsid w:val="00B95A53"/>
    <w:rsid w:val="00BA0945"/>
    <w:rsid w:val="00BA0F3F"/>
    <w:rsid w:val="00BA163E"/>
    <w:rsid w:val="00BA59E7"/>
    <w:rsid w:val="00BA639D"/>
    <w:rsid w:val="00BB070E"/>
    <w:rsid w:val="00BB0A91"/>
    <w:rsid w:val="00BB3C6C"/>
    <w:rsid w:val="00BB4584"/>
    <w:rsid w:val="00BB60C0"/>
    <w:rsid w:val="00BB63EC"/>
    <w:rsid w:val="00BB73C5"/>
    <w:rsid w:val="00BC00A3"/>
    <w:rsid w:val="00BC132E"/>
    <w:rsid w:val="00BC1454"/>
    <w:rsid w:val="00BC1498"/>
    <w:rsid w:val="00BC152B"/>
    <w:rsid w:val="00BC1B1E"/>
    <w:rsid w:val="00BC4F83"/>
    <w:rsid w:val="00BC59F2"/>
    <w:rsid w:val="00BD12DB"/>
    <w:rsid w:val="00BD56D2"/>
    <w:rsid w:val="00BD7607"/>
    <w:rsid w:val="00BE23DC"/>
    <w:rsid w:val="00BE2C8F"/>
    <w:rsid w:val="00BE31C1"/>
    <w:rsid w:val="00BE4AB0"/>
    <w:rsid w:val="00BE5A46"/>
    <w:rsid w:val="00BE5BC5"/>
    <w:rsid w:val="00BF22F7"/>
    <w:rsid w:val="00BF3B85"/>
    <w:rsid w:val="00C02C9A"/>
    <w:rsid w:val="00C061B1"/>
    <w:rsid w:val="00C10611"/>
    <w:rsid w:val="00C12DAB"/>
    <w:rsid w:val="00C14E42"/>
    <w:rsid w:val="00C15C4F"/>
    <w:rsid w:val="00C20D2B"/>
    <w:rsid w:val="00C22A2D"/>
    <w:rsid w:val="00C27754"/>
    <w:rsid w:val="00C31143"/>
    <w:rsid w:val="00C32DA1"/>
    <w:rsid w:val="00C336BA"/>
    <w:rsid w:val="00C3441E"/>
    <w:rsid w:val="00C35381"/>
    <w:rsid w:val="00C35682"/>
    <w:rsid w:val="00C36F61"/>
    <w:rsid w:val="00C40177"/>
    <w:rsid w:val="00C41480"/>
    <w:rsid w:val="00C419BB"/>
    <w:rsid w:val="00C465B8"/>
    <w:rsid w:val="00C46828"/>
    <w:rsid w:val="00C47DCE"/>
    <w:rsid w:val="00C5072F"/>
    <w:rsid w:val="00C529FF"/>
    <w:rsid w:val="00C52FC6"/>
    <w:rsid w:val="00C5575C"/>
    <w:rsid w:val="00C579DC"/>
    <w:rsid w:val="00C57F95"/>
    <w:rsid w:val="00C6089A"/>
    <w:rsid w:val="00C62B33"/>
    <w:rsid w:val="00C6335C"/>
    <w:rsid w:val="00C64028"/>
    <w:rsid w:val="00C6680C"/>
    <w:rsid w:val="00C66E8F"/>
    <w:rsid w:val="00C7180C"/>
    <w:rsid w:val="00C72C11"/>
    <w:rsid w:val="00C742C3"/>
    <w:rsid w:val="00C74E38"/>
    <w:rsid w:val="00C74EDD"/>
    <w:rsid w:val="00C74F54"/>
    <w:rsid w:val="00C761B9"/>
    <w:rsid w:val="00C76A6B"/>
    <w:rsid w:val="00C772BB"/>
    <w:rsid w:val="00C77459"/>
    <w:rsid w:val="00C7766D"/>
    <w:rsid w:val="00C77CFE"/>
    <w:rsid w:val="00C83664"/>
    <w:rsid w:val="00C843DD"/>
    <w:rsid w:val="00C857A1"/>
    <w:rsid w:val="00C860A8"/>
    <w:rsid w:val="00C86BA8"/>
    <w:rsid w:val="00C87773"/>
    <w:rsid w:val="00C90F09"/>
    <w:rsid w:val="00C919B4"/>
    <w:rsid w:val="00C92F7E"/>
    <w:rsid w:val="00C97A28"/>
    <w:rsid w:val="00CA0A15"/>
    <w:rsid w:val="00CA1842"/>
    <w:rsid w:val="00CA24F3"/>
    <w:rsid w:val="00CA273A"/>
    <w:rsid w:val="00CA27B6"/>
    <w:rsid w:val="00CA5048"/>
    <w:rsid w:val="00CA61D5"/>
    <w:rsid w:val="00CA7274"/>
    <w:rsid w:val="00CB03C8"/>
    <w:rsid w:val="00CB2C73"/>
    <w:rsid w:val="00CB2C97"/>
    <w:rsid w:val="00CC0410"/>
    <w:rsid w:val="00CC1C44"/>
    <w:rsid w:val="00CC5530"/>
    <w:rsid w:val="00CC5766"/>
    <w:rsid w:val="00CC5D83"/>
    <w:rsid w:val="00CD0AD9"/>
    <w:rsid w:val="00CD2C76"/>
    <w:rsid w:val="00CD3289"/>
    <w:rsid w:val="00CD3EAB"/>
    <w:rsid w:val="00CD4376"/>
    <w:rsid w:val="00CD5BEA"/>
    <w:rsid w:val="00CD6B21"/>
    <w:rsid w:val="00CE3BEB"/>
    <w:rsid w:val="00CE4D60"/>
    <w:rsid w:val="00CE6799"/>
    <w:rsid w:val="00CE7AE1"/>
    <w:rsid w:val="00CF2548"/>
    <w:rsid w:val="00CF26A8"/>
    <w:rsid w:val="00CF354C"/>
    <w:rsid w:val="00CF36F5"/>
    <w:rsid w:val="00CF3AB8"/>
    <w:rsid w:val="00CF6477"/>
    <w:rsid w:val="00D014D5"/>
    <w:rsid w:val="00D015EC"/>
    <w:rsid w:val="00D03B06"/>
    <w:rsid w:val="00D06F73"/>
    <w:rsid w:val="00D07E7B"/>
    <w:rsid w:val="00D10BED"/>
    <w:rsid w:val="00D11147"/>
    <w:rsid w:val="00D11240"/>
    <w:rsid w:val="00D1256F"/>
    <w:rsid w:val="00D133EF"/>
    <w:rsid w:val="00D13A8C"/>
    <w:rsid w:val="00D13F3C"/>
    <w:rsid w:val="00D13FF9"/>
    <w:rsid w:val="00D1428B"/>
    <w:rsid w:val="00D14E4F"/>
    <w:rsid w:val="00D17B1E"/>
    <w:rsid w:val="00D20C38"/>
    <w:rsid w:val="00D210B0"/>
    <w:rsid w:val="00D2392F"/>
    <w:rsid w:val="00D27ADD"/>
    <w:rsid w:val="00D32885"/>
    <w:rsid w:val="00D45910"/>
    <w:rsid w:val="00D474D9"/>
    <w:rsid w:val="00D4763E"/>
    <w:rsid w:val="00D5193E"/>
    <w:rsid w:val="00D522FF"/>
    <w:rsid w:val="00D5278E"/>
    <w:rsid w:val="00D528E1"/>
    <w:rsid w:val="00D55E80"/>
    <w:rsid w:val="00D5644A"/>
    <w:rsid w:val="00D573BF"/>
    <w:rsid w:val="00D6029C"/>
    <w:rsid w:val="00D60B40"/>
    <w:rsid w:val="00D632EA"/>
    <w:rsid w:val="00D64739"/>
    <w:rsid w:val="00D6487E"/>
    <w:rsid w:val="00D652DC"/>
    <w:rsid w:val="00D71EB9"/>
    <w:rsid w:val="00D72D30"/>
    <w:rsid w:val="00D73F5E"/>
    <w:rsid w:val="00D772D0"/>
    <w:rsid w:val="00D806D0"/>
    <w:rsid w:val="00D80CA3"/>
    <w:rsid w:val="00D8121B"/>
    <w:rsid w:val="00D82028"/>
    <w:rsid w:val="00D82E9E"/>
    <w:rsid w:val="00D87657"/>
    <w:rsid w:val="00D9002D"/>
    <w:rsid w:val="00D91524"/>
    <w:rsid w:val="00D91F89"/>
    <w:rsid w:val="00D92929"/>
    <w:rsid w:val="00D93755"/>
    <w:rsid w:val="00D95CAF"/>
    <w:rsid w:val="00D96944"/>
    <w:rsid w:val="00D97BF4"/>
    <w:rsid w:val="00DA044E"/>
    <w:rsid w:val="00DA0D37"/>
    <w:rsid w:val="00DA10AF"/>
    <w:rsid w:val="00DA1CDB"/>
    <w:rsid w:val="00DA4968"/>
    <w:rsid w:val="00DA5602"/>
    <w:rsid w:val="00DA615F"/>
    <w:rsid w:val="00DA6DB8"/>
    <w:rsid w:val="00DA7102"/>
    <w:rsid w:val="00DA7F04"/>
    <w:rsid w:val="00DB3482"/>
    <w:rsid w:val="00DB3909"/>
    <w:rsid w:val="00DB433D"/>
    <w:rsid w:val="00DB6F06"/>
    <w:rsid w:val="00DB7B0B"/>
    <w:rsid w:val="00DB7DE9"/>
    <w:rsid w:val="00DC05E6"/>
    <w:rsid w:val="00DC1F49"/>
    <w:rsid w:val="00DC2DB2"/>
    <w:rsid w:val="00DC42F2"/>
    <w:rsid w:val="00DC4A59"/>
    <w:rsid w:val="00DC760B"/>
    <w:rsid w:val="00DD05E2"/>
    <w:rsid w:val="00DD09A8"/>
    <w:rsid w:val="00DD3577"/>
    <w:rsid w:val="00DD586A"/>
    <w:rsid w:val="00DE1A1A"/>
    <w:rsid w:val="00DE23A8"/>
    <w:rsid w:val="00DE39B7"/>
    <w:rsid w:val="00DE63C7"/>
    <w:rsid w:val="00DE69D6"/>
    <w:rsid w:val="00DE7E64"/>
    <w:rsid w:val="00DF0315"/>
    <w:rsid w:val="00DF4EEF"/>
    <w:rsid w:val="00DF6617"/>
    <w:rsid w:val="00DF6CE9"/>
    <w:rsid w:val="00E00058"/>
    <w:rsid w:val="00E013C2"/>
    <w:rsid w:val="00E02528"/>
    <w:rsid w:val="00E062A3"/>
    <w:rsid w:val="00E10C13"/>
    <w:rsid w:val="00E149F9"/>
    <w:rsid w:val="00E150BE"/>
    <w:rsid w:val="00E153BF"/>
    <w:rsid w:val="00E16165"/>
    <w:rsid w:val="00E16A70"/>
    <w:rsid w:val="00E172A3"/>
    <w:rsid w:val="00E176A4"/>
    <w:rsid w:val="00E20292"/>
    <w:rsid w:val="00E222C5"/>
    <w:rsid w:val="00E223C7"/>
    <w:rsid w:val="00E231D9"/>
    <w:rsid w:val="00E24C06"/>
    <w:rsid w:val="00E2685E"/>
    <w:rsid w:val="00E26A2B"/>
    <w:rsid w:val="00E31276"/>
    <w:rsid w:val="00E34D2F"/>
    <w:rsid w:val="00E34E8E"/>
    <w:rsid w:val="00E35E53"/>
    <w:rsid w:val="00E42F10"/>
    <w:rsid w:val="00E45F83"/>
    <w:rsid w:val="00E45FEB"/>
    <w:rsid w:val="00E47752"/>
    <w:rsid w:val="00E47A87"/>
    <w:rsid w:val="00E513C0"/>
    <w:rsid w:val="00E574C1"/>
    <w:rsid w:val="00E57785"/>
    <w:rsid w:val="00E57C61"/>
    <w:rsid w:val="00E60A85"/>
    <w:rsid w:val="00E62A46"/>
    <w:rsid w:val="00E63C76"/>
    <w:rsid w:val="00E661EC"/>
    <w:rsid w:val="00E704AA"/>
    <w:rsid w:val="00E70CBB"/>
    <w:rsid w:val="00E72C89"/>
    <w:rsid w:val="00E7373D"/>
    <w:rsid w:val="00E74B0E"/>
    <w:rsid w:val="00E77291"/>
    <w:rsid w:val="00E77651"/>
    <w:rsid w:val="00E77D8C"/>
    <w:rsid w:val="00E8176C"/>
    <w:rsid w:val="00E821D8"/>
    <w:rsid w:val="00E866FA"/>
    <w:rsid w:val="00E87249"/>
    <w:rsid w:val="00E90FAE"/>
    <w:rsid w:val="00E91052"/>
    <w:rsid w:val="00E921EF"/>
    <w:rsid w:val="00E93457"/>
    <w:rsid w:val="00E93E5A"/>
    <w:rsid w:val="00E943D2"/>
    <w:rsid w:val="00E9576B"/>
    <w:rsid w:val="00E95C40"/>
    <w:rsid w:val="00E9679B"/>
    <w:rsid w:val="00EA1902"/>
    <w:rsid w:val="00EA3256"/>
    <w:rsid w:val="00EA37DA"/>
    <w:rsid w:val="00EA61B7"/>
    <w:rsid w:val="00EA6564"/>
    <w:rsid w:val="00EB00F3"/>
    <w:rsid w:val="00EB03C1"/>
    <w:rsid w:val="00EB0CD8"/>
    <w:rsid w:val="00EB0D55"/>
    <w:rsid w:val="00EB1A09"/>
    <w:rsid w:val="00EB2088"/>
    <w:rsid w:val="00EB4A23"/>
    <w:rsid w:val="00EB4E93"/>
    <w:rsid w:val="00EB7912"/>
    <w:rsid w:val="00EC0674"/>
    <w:rsid w:val="00EC07F2"/>
    <w:rsid w:val="00EC1081"/>
    <w:rsid w:val="00EC4FFD"/>
    <w:rsid w:val="00EC577F"/>
    <w:rsid w:val="00ED0319"/>
    <w:rsid w:val="00ED14F3"/>
    <w:rsid w:val="00ED18E9"/>
    <w:rsid w:val="00ED2E4A"/>
    <w:rsid w:val="00ED31D8"/>
    <w:rsid w:val="00ED41F2"/>
    <w:rsid w:val="00ED53FD"/>
    <w:rsid w:val="00EE31A6"/>
    <w:rsid w:val="00EE31FB"/>
    <w:rsid w:val="00EE66B2"/>
    <w:rsid w:val="00EE6C94"/>
    <w:rsid w:val="00EE6F95"/>
    <w:rsid w:val="00EE7240"/>
    <w:rsid w:val="00EE7FC4"/>
    <w:rsid w:val="00EF01EA"/>
    <w:rsid w:val="00EF4930"/>
    <w:rsid w:val="00EF6AD0"/>
    <w:rsid w:val="00EF7967"/>
    <w:rsid w:val="00F013B3"/>
    <w:rsid w:val="00F03D82"/>
    <w:rsid w:val="00F0440E"/>
    <w:rsid w:val="00F073D9"/>
    <w:rsid w:val="00F075F4"/>
    <w:rsid w:val="00F10310"/>
    <w:rsid w:val="00F117F1"/>
    <w:rsid w:val="00F12C1C"/>
    <w:rsid w:val="00F12DD4"/>
    <w:rsid w:val="00F131B0"/>
    <w:rsid w:val="00F168BF"/>
    <w:rsid w:val="00F23558"/>
    <w:rsid w:val="00F23951"/>
    <w:rsid w:val="00F25BE0"/>
    <w:rsid w:val="00F26761"/>
    <w:rsid w:val="00F271C0"/>
    <w:rsid w:val="00F3229A"/>
    <w:rsid w:val="00F3240A"/>
    <w:rsid w:val="00F34C08"/>
    <w:rsid w:val="00F44247"/>
    <w:rsid w:val="00F50D74"/>
    <w:rsid w:val="00F5795B"/>
    <w:rsid w:val="00F66EA7"/>
    <w:rsid w:val="00F67874"/>
    <w:rsid w:val="00F701E4"/>
    <w:rsid w:val="00F7179D"/>
    <w:rsid w:val="00F72230"/>
    <w:rsid w:val="00F807DA"/>
    <w:rsid w:val="00F8175F"/>
    <w:rsid w:val="00F838F7"/>
    <w:rsid w:val="00F84950"/>
    <w:rsid w:val="00F859C3"/>
    <w:rsid w:val="00F943F8"/>
    <w:rsid w:val="00F955C9"/>
    <w:rsid w:val="00F973DC"/>
    <w:rsid w:val="00F978E8"/>
    <w:rsid w:val="00FA3A6B"/>
    <w:rsid w:val="00FA480F"/>
    <w:rsid w:val="00FA5D6A"/>
    <w:rsid w:val="00FA62EC"/>
    <w:rsid w:val="00FB0699"/>
    <w:rsid w:val="00FB0B42"/>
    <w:rsid w:val="00FB0C63"/>
    <w:rsid w:val="00FB10F1"/>
    <w:rsid w:val="00FB2CD8"/>
    <w:rsid w:val="00FB30C4"/>
    <w:rsid w:val="00FB391A"/>
    <w:rsid w:val="00FB76A2"/>
    <w:rsid w:val="00FC03A5"/>
    <w:rsid w:val="00FC1AC6"/>
    <w:rsid w:val="00FC2029"/>
    <w:rsid w:val="00FC266E"/>
    <w:rsid w:val="00FC450A"/>
    <w:rsid w:val="00FC5219"/>
    <w:rsid w:val="00FC58B7"/>
    <w:rsid w:val="00FD13B1"/>
    <w:rsid w:val="00FD1476"/>
    <w:rsid w:val="00FD1AAB"/>
    <w:rsid w:val="00FD1FC5"/>
    <w:rsid w:val="00FD3A42"/>
    <w:rsid w:val="00FD3FC4"/>
    <w:rsid w:val="00FD438D"/>
    <w:rsid w:val="00FD43C0"/>
    <w:rsid w:val="00FD5423"/>
    <w:rsid w:val="00FD66D7"/>
    <w:rsid w:val="00FD76CE"/>
    <w:rsid w:val="00FE505D"/>
    <w:rsid w:val="00FE6212"/>
    <w:rsid w:val="00FE6568"/>
    <w:rsid w:val="00FE75C5"/>
    <w:rsid w:val="00FF19FA"/>
    <w:rsid w:val="00FF32B6"/>
    <w:rsid w:val="00FF3E1A"/>
    <w:rsid w:val="00FF6D92"/>
    <w:rsid w:val="00FF780E"/>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394F9061"/>
  <w15:chartTrackingRefBased/>
  <w15:docId w15:val="{BA2F4E4A-DA79-4B5E-AFF1-B6AC7DBA05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150BE"/>
    <w:pPr>
      <w:spacing w:line="360" w:lineRule="auto"/>
    </w:pPr>
    <w:rPr>
      <w:rFonts w:asciiTheme="minorBidi" w:hAnsiTheme="minorBidi"/>
      <w:sz w:val="24"/>
    </w:rPr>
  </w:style>
  <w:style w:type="paragraph" w:styleId="Heading1">
    <w:name w:val="heading 1"/>
    <w:basedOn w:val="Normal"/>
    <w:link w:val="Heading1Char"/>
    <w:autoRedefine/>
    <w:uiPriority w:val="9"/>
    <w:qFormat/>
    <w:rsid w:val="006B0D1C"/>
    <w:pPr>
      <w:pBdr>
        <w:bottom w:val="single" w:sz="4" w:space="1" w:color="auto"/>
      </w:pBdr>
      <w:tabs>
        <w:tab w:val="left" w:pos="630"/>
        <w:tab w:val="left" w:pos="2480"/>
      </w:tabs>
      <w:spacing w:before="100" w:beforeAutospacing="1" w:after="240"/>
      <w:outlineLvl w:val="0"/>
    </w:pPr>
    <w:rPr>
      <w:rFonts w:eastAsia="Times New Roman"/>
      <w:bCs/>
      <w:noProof/>
      <w:kern w:val="36"/>
      <w:sz w:val="40"/>
      <w:szCs w:val="48"/>
    </w:rPr>
  </w:style>
  <w:style w:type="paragraph" w:styleId="Heading2">
    <w:name w:val="heading 2"/>
    <w:basedOn w:val="Normal"/>
    <w:next w:val="Normal"/>
    <w:link w:val="Heading2Char"/>
    <w:uiPriority w:val="9"/>
    <w:unhideWhenUsed/>
    <w:qFormat/>
    <w:rsid w:val="00977077"/>
    <w:pPr>
      <w:keepNext/>
      <w:keepLines/>
      <w:spacing w:before="40" w:after="0"/>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977077"/>
    <w:pPr>
      <w:keepNext/>
      <w:keepLines/>
      <w:spacing w:before="40" w:after="0"/>
      <w:outlineLvl w:val="2"/>
    </w:pPr>
    <w:rPr>
      <w:rFonts w:eastAsiaTheme="majorEastAsia" w:cstheme="majorBidi"/>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838F7"/>
    <w:pPr>
      <w:ind w:left="720"/>
      <w:contextualSpacing/>
    </w:pPr>
  </w:style>
  <w:style w:type="paragraph" w:styleId="NoSpacing">
    <w:name w:val="No Spacing"/>
    <w:link w:val="NoSpacingChar"/>
    <w:uiPriority w:val="1"/>
    <w:qFormat/>
    <w:rsid w:val="00ED41F2"/>
    <w:pPr>
      <w:spacing w:after="0" w:line="240" w:lineRule="auto"/>
    </w:pPr>
    <w:rPr>
      <w:rFonts w:eastAsiaTheme="minorEastAsia"/>
    </w:rPr>
  </w:style>
  <w:style w:type="character" w:customStyle="1" w:styleId="NoSpacingChar">
    <w:name w:val="No Spacing Char"/>
    <w:basedOn w:val="DefaultParagraphFont"/>
    <w:link w:val="NoSpacing"/>
    <w:uiPriority w:val="1"/>
    <w:rsid w:val="00ED41F2"/>
    <w:rPr>
      <w:rFonts w:eastAsiaTheme="minorEastAsia"/>
    </w:rPr>
  </w:style>
  <w:style w:type="character" w:customStyle="1" w:styleId="Heading1Char">
    <w:name w:val="Heading 1 Char"/>
    <w:basedOn w:val="DefaultParagraphFont"/>
    <w:link w:val="Heading1"/>
    <w:uiPriority w:val="9"/>
    <w:rsid w:val="006B0D1C"/>
    <w:rPr>
      <w:rFonts w:asciiTheme="minorBidi" w:eastAsia="Times New Roman" w:hAnsiTheme="minorBidi"/>
      <w:bCs/>
      <w:noProof/>
      <w:kern w:val="36"/>
      <w:sz w:val="40"/>
      <w:szCs w:val="48"/>
    </w:rPr>
  </w:style>
  <w:style w:type="character" w:customStyle="1" w:styleId="Heading2Char">
    <w:name w:val="Heading 2 Char"/>
    <w:basedOn w:val="DefaultParagraphFont"/>
    <w:link w:val="Heading2"/>
    <w:uiPriority w:val="9"/>
    <w:rsid w:val="00977077"/>
    <w:rPr>
      <w:rFonts w:asciiTheme="minorBidi" w:eastAsiaTheme="majorEastAsia" w:hAnsiTheme="minorBidi" w:cstheme="majorBidi"/>
      <w:b/>
      <w:sz w:val="28"/>
      <w:szCs w:val="26"/>
    </w:rPr>
  </w:style>
  <w:style w:type="character" w:customStyle="1" w:styleId="apple-converted-space">
    <w:name w:val="apple-converted-space"/>
    <w:basedOn w:val="DefaultParagraphFont"/>
    <w:rsid w:val="009B26E8"/>
  </w:style>
  <w:style w:type="character" w:styleId="Hyperlink">
    <w:name w:val="Hyperlink"/>
    <w:basedOn w:val="DefaultParagraphFont"/>
    <w:uiPriority w:val="99"/>
    <w:unhideWhenUsed/>
    <w:rsid w:val="00747430"/>
    <w:rPr>
      <w:color w:val="0563C1" w:themeColor="hyperlink"/>
      <w:u w:val="single"/>
    </w:rPr>
  </w:style>
  <w:style w:type="table" w:styleId="TableGrid">
    <w:name w:val="Table Grid"/>
    <w:basedOn w:val="TableNormal"/>
    <w:uiPriority w:val="39"/>
    <w:rsid w:val="0074743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467E2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67E20"/>
    <w:rPr>
      <w:sz w:val="20"/>
      <w:szCs w:val="20"/>
    </w:rPr>
  </w:style>
  <w:style w:type="character" w:styleId="FootnoteReference">
    <w:name w:val="footnote reference"/>
    <w:basedOn w:val="DefaultParagraphFont"/>
    <w:uiPriority w:val="99"/>
    <w:semiHidden/>
    <w:unhideWhenUsed/>
    <w:rsid w:val="00467E20"/>
    <w:rPr>
      <w:vertAlign w:val="superscript"/>
    </w:rPr>
  </w:style>
  <w:style w:type="paragraph" w:styleId="Header">
    <w:name w:val="header"/>
    <w:basedOn w:val="Normal"/>
    <w:link w:val="HeaderChar"/>
    <w:uiPriority w:val="99"/>
    <w:unhideWhenUsed/>
    <w:rsid w:val="003617CD"/>
    <w:pPr>
      <w:tabs>
        <w:tab w:val="center" w:pos="4680"/>
        <w:tab w:val="right" w:pos="9360"/>
      </w:tabs>
      <w:spacing w:after="0" w:line="240" w:lineRule="auto"/>
    </w:pPr>
  </w:style>
  <w:style w:type="character" w:customStyle="1" w:styleId="HeaderChar">
    <w:name w:val="Header Char"/>
    <w:basedOn w:val="DefaultParagraphFont"/>
    <w:link w:val="Header"/>
    <w:uiPriority w:val="99"/>
    <w:rsid w:val="003617CD"/>
  </w:style>
  <w:style w:type="paragraph" w:styleId="Footer">
    <w:name w:val="footer"/>
    <w:basedOn w:val="Normal"/>
    <w:link w:val="FooterChar"/>
    <w:uiPriority w:val="99"/>
    <w:unhideWhenUsed/>
    <w:rsid w:val="003617CD"/>
    <w:pPr>
      <w:tabs>
        <w:tab w:val="center" w:pos="4680"/>
        <w:tab w:val="right" w:pos="9360"/>
      </w:tabs>
      <w:spacing w:after="0" w:line="240" w:lineRule="auto"/>
    </w:pPr>
  </w:style>
  <w:style w:type="character" w:customStyle="1" w:styleId="FooterChar">
    <w:name w:val="Footer Char"/>
    <w:basedOn w:val="DefaultParagraphFont"/>
    <w:link w:val="Footer"/>
    <w:uiPriority w:val="99"/>
    <w:rsid w:val="003617CD"/>
  </w:style>
  <w:style w:type="paragraph" w:styleId="BalloonText">
    <w:name w:val="Balloon Text"/>
    <w:basedOn w:val="Normal"/>
    <w:link w:val="BalloonTextChar"/>
    <w:uiPriority w:val="99"/>
    <w:semiHidden/>
    <w:unhideWhenUsed/>
    <w:rsid w:val="00C90F09"/>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C90F09"/>
    <w:rPr>
      <w:rFonts w:ascii="Times New Roman" w:hAnsi="Times New Roman" w:cs="Times New Roman"/>
      <w:sz w:val="18"/>
      <w:szCs w:val="18"/>
    </w:rPr>
  </w:style>
  <w:style w:type="paragraph" w:styleId="Caption">
    <w:name w:val="caption"/>
    <w:basedOn w:val="Normal"/>
    <w:next w:val="Normal"/>
    <w:uiPriority w:val="35"/>
    <w:unhideWhenUsed/>
    <w:qFormat/>
    <w:rsid w:val="00137469"/>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3C4718"/>
    <w:pPr>
      <w:keepNext/>
      <w:keepLines/>
      <w:tabs>
        <w:tab w:val="clear" w:pos="630"/>
      </w:tabs>
      <w:spacing w:before="240" w:beforeAutospacing="0" w:after="0" w:line="259" w:lineRule="auto"/>
      <w:outlineLvl w:val="9"/>
    </w:pPr>
    <w:rPr>
      <w:rFonts w:asciiTheme="majorHAnsi" w:eastAsiaTheme="majorEastAsia" w:hAnsiTheme="majorHAnsi" w:cstheme="majorBidi"/>
      <w:bCs w:val="0"/>
      <w:noProof w:val="0"/>
      <w:color w:val="2E74B5" w:themeColor="accent1" w:themeShade="BF"/>
      <w:kern w:val="0"/>
      <w:sz w:val="32"/>
      <w:szCs w:val="32"/>
      <w:lang w:bidi="ar-SA"/>
    </w:rPr>
  </w:style>
  <w:style w:type="paragraph" w:styleId="TOC1">
    <w:name w:val="toc 1"/>
    <w:basedOn w:val="Normal"/>
    <w:next w:val="Normal"/>
    <w:autoRedefine/>
    <w:uiPriority w:val="39"/>
    <w:unhideWhenUsed/>
    <w:rsid w:val="003C4718"/>
    <w:pPr>
      <w:spacing w:after="100"/>
    </w:pPr>
  </w:style>
  <w:style w:type="paragraph" w:styleId="TOC2">
    <w:name w:val="toc 2"/>
    <w:basedOn w:val="Normal"/>
    <w:next w:val="Normal"/>
    <w:autoRedefine/>
    <w:uiPriority w:val="39"/>
    <w:unhideWhenUsed/>
    <w:rsid w:val="003C4718"/>
    <w:pPr>
      <w:spacing w:after="100"/>
      <w:ind w:left="220"/>
    </w:pPr>
  </w:style>
  <w:style w:type="character" w:customStyle="1" w:styleId="Heading3Char">
    <w:name w:val="Heading 3 Char"/>
    <w:basedOn w:val="DefaultParagraphFont"/>
    <w:link w:val="Heading3"/>
    <w:uiPriority w:val="9"/>
    <w:rsid w:val="00977077"/>
    <w:rPr>
      <w:rFonts w:asciiTheme="minorBidi" w:eastAsiaTheme="majorEastAsia" w:hAnsiTheme="minorBidi" w:cstheme="majorBidi"/>
      <w:b/>
      <w:sz w:val="24"/>
      <w:szCs w:val="24"/>
    </w:rPr>
  </w:style>
  <w:style w:type="paragraph" w:styleId="TOC3">
    <w:name w:val="toc 3"/>
    <w:basedOn w:val="Normal"/>
    <w:next w:val="Normal"/>
    <w:autoRedefine/>
    <w:uiPriority w:val="39"/>
    <w:unhideWhenUsed/>
    <w:rsid w:val="003C0AEF"/>
    <w:pPr>
      <w:spacing w:after="100"/>
      <w:ind w:left="440"/>
    </w:pPr>
  </w:style>
  <w:style w:type="character" w:styleId="FollowedHyperlink">
    <w:name w:val="FollowedHyperlink"/>
    <w:basedOn w:val="DefaultParagraphFont"/>
    <w:uiPriority w:val="99"/>
    <w:semiHidden/>
    <w:unhideWhenUsed/>
    <w:rsid w:val="0000470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1972020">
      <w:bodyDiv w:val="1"/>
      <w:marLeft w:val="0"/>
      <w:marRight w:val="0"/>
      <w:marTop w:val="0"/>
      <w:marBottom w:val="0"/>
      <w:divBdr>
        <w:top w:val="none" w:sz="0" w:space="0" w:color="auto"/>
        <w:left w:val="none" w:sz="0" w:space="0" w:color="auto"/>
        <w:bottom w:val="none" w:sz="0" w:space="0" w:color="auto"/>
        <w:right w:val="none" w:sz="0" w:space="0" w:color="auto"/>
      </w:divBdr>
    </w:div>
    <w:div w:id="301663903">
      <w:bodyDiv w:val="1"/>
      <w:marLeft w:val="0"/>
      <w:marRight w:val="0"/>
      <w:marTop w:val="0"/>
      <w:marBottom w:val="0"/>
      <w:divBdr>
        <w:top w:val="none" w:sz="0" w:space="0" w:color="auto"/>
        <w:left w:val="none" w:sz="0" w:space="0" w:color="auto"/>
        <w:bottom w:val="none" w:sz="0" w:space="0" w:color="auto"/>
        <w:right w:val="none" w:sz="0" w:space="0" w:color="auto"/>
      </w:divBdr>
    </w:div>
    <w:div w:id="387415847">
      <w:bodyDiv w:val="1"/>
      <w:marLeft w:val="0"/>
      <w:marRight w:val="0"/>
      <w:marTop w:val="0"/>
      <w:marBottom w:val="0"/>
      <w:divBdr>
        <w:top w:val="none" w:sz="0" w:space="0" w:color="auto"/>
        <w:left w:val="none" w:sz="0" w:space="0" w:color="auto"/>
        <w:bottom w:val="none" w:sz="0" w:space="0" w:color="auto"/>
        <w:right w:val="none" w:sz="0" w:space="0" w:color="auto"/>
      </w:divBdr>
      <w:divsChild>
        <w:div w:id="296568261">
          <w:marLeft w:val="0"/>
          <w:marRight w:val="0"/>
          <w:marTop w:val="0"/>
          <w:marBottom w:val="0"/>
          <w:divBdr>
            <w:top w:val="none" w:sz="0" w:space="0" w:color="auto"/>
            <w:left w:val="none" w:sz="0" w:space="0" w:color="auto"/>
            <w:bottom w:val="none" w:sz="0" w:space="0" w:color="auto"/>
            <w:right w:val="none" w:sz="0" w:space="0" w:color="auto"/>
          </w:divBdr>
        </w:div>
        <w:div w:id="852913705">
          <w:marLeft w:val="0"/>
          <w:marRight w:val="0"/>
          <w:marTop w:val="0"/>
          <w:marBottom w:val="0"/>
          <w:divBdr>
            <w:top w:val="none" w:sz="0" w:space="0" w:color="auto"/>
            <w:left w:val="none" w:sz="0" w:space="0" w:color="auto"/>
            <w:bottom w:val="none" w:sz="0" w:space="0" w:color="auto"/>
            <w:right w:val="none" w:sz="0" w:space="0" w:color="auto"/>
          </w:divBdr>
        </w:div>
        <w:div w:id="1420515862">
          <w:marLeft w:val="0"/>
          <w:marRight w:val="0"/>
          <w:marTop w:val="0"/>
          <w:marBottom w:val="0"/>
          <w:divBdr>
            <w:top w:val="none" w:sz="0" w:space="0" w:color="auto"/>
            <w:left w:val="none" w:sz="0" w:space="0" w:color="auto"/>
            <w:bottom w:val="none" w:sz="0" w:space="0" w:color="auto"/>
            <w:right w:val="none" w:sz="0" w:space="0" w:color="auto"/>
          </w:divBdr>
        </w:div>
      </w:divsChild>
    </w:div>
    <w:div w:id="780758861">
      <w:bodyDiv w:val="1"/>
      <w:marLeft w:val="0"/>
      <w:marRight w:val="0"/>
      <w:marTop w:val="0"/>
      <w:marBottom w:val="0"/>
      <w:divBdr>
        <w:top w:val="none" w:sz="0" w:space="0" w:color="auto"/>
        <w:left w:val="none" w:sz="0" w:space="0" w:color="auto"/>
        <w:bottom w:val="none" w:sz="0" w:space="0" w:color="auto"/>
        <w:right w:val="none" w:sz="0" w:space="0" w:color="auto"/>
      </w:divBdr>
    </w:div>
    <w:div w:id="1361318869">
      <w:bodyDiv w:val="1"/>
      <w:marLeft w:val="0"/>
      <w:marRight w:val="0"/>
      <w:marTop w:val="0"/>
      <w:marBottom w:val="0"/>
      <w:divBdr>
        <w:top w:val="none" w:sz="0" w:space="0" w:color="auto"/>
        <w:left w:val="none" w:sz="0" w:space="0" w:color="auto"/>
        <w:bottom w:val="none" w:sz="0" w:space="0" w:color="auto"/>
        <w:right w:val="none" w:sz="0" w:space="0" w:color="auto"/>
      </w:divBdr>
    </w:div>
    <w:div w:id="1838884652">
      <w:bodyDiv w:val="1"/>
      <w:marLeft w:val="0"/>
      <w:marRight w:val="0"/>
      <w:marTop w:val="0"/>
      <w:marBottom w:val="0"/>
      <w:divBdr>
        <w:top w:val="none" w:sz="0" w:space="0" w:color="auto"/>
        <w:left w:val="none" w:sz="0" w:space="0" w:color="auto"/>
        <w:bottom w:val="none" w:sz="0" w:space="0" w:color="auto"/>
        <w:right w:val="none" w:sz="0" w:space="0" w:color="auto"/>
      </w:divBdr>
      <w:divsChild>
        <w:div w:id="1755541992">
          <w:marLeft w:val="0"/>
          <w:marRight w:val="0"/>
          <w:marTop w:val="0"/>
          <w:marBottom w:val="0"/>
          <w:divBdr>
            <w:top w:val="none" w:sz="0" w:space="0" w:color="auto"/>
            <w:left w:val="none" w:sz="0" w:space="0" w:color="auto"/>
            <w:bottom w:val="none" w:sz="0" w:space="0" w:color="auto"/>
            <w:right w:val="none" w:sz="0" w:space="0" w:color="auto"/>
          </w:divBdr>
        </w:div>
        <w:div w:id="197360447">
          <w:marLeft w:val="0"/>
          <w:marRight w:val="0"/>
          <w:marTop w:val="0"/>
          <w:marBottom w:val="0"/>
          <w:divBdr>
            <w:top w:val="none" w:sz="0" w:space="0" w:color="auto"/>
            <w:left w:val="none" w:sz="0" w:space="0" w:color="auto"/>
            <w:bottom w:val="none" w:sz="0" w:space="0" w:color="auto"/>
            <w:right w:val="none" w:sz="0" w:space="0" w:color="auto"/>
          </w:divBdr>
        </w:div>
        <w:div w:id="1432312754">
          <w:marLeft w:val="0"/>
          <w:marRight w:val="0"/>
          <w:marTop w:val="0"/>
          <w:marBottom w:val="0"/>
          <w:divBdr>
            <w:top w:val="none" w:sz="0" w:space="0" w:color="auto"/>
            <w:left w:val="none" w:sz="0" w:space="0" w:color="auto"/>
            <w:bottom w:val="none" w:sz="0" w:space="0" w:color="auto"/>
            <w:right w:val="none" w:sz="0" w:space="0" w:color="auto"/>
          </w:divBdr>
        </w:div>
      </w:divsChild>
    </w:div>
    <w:div w:id="2092582328">
      <w:bodyDiv w:val="1"/>
      <w:marLeft w:val="0"/>
      <w:marRight w:val="0"/>
      <w:marTop w:val="0"/>
      <w:marBottom w:val="0"/>
      <w:divBdr>
        <w:top w:val="none" w:sz="0" w:space="0" w:color="auto"/>
        <w:left w:val="none" w:sz="0" w:space="0" w:color="auto"/>
        <w:bottom w:val="none" w:sz="0" w:space="0" w:color="auto"/>
        <w:right w:val="none" w:sz="0" w:space="0" w:color="auto"/>
      </w:divBdr>
      <w:divsChild>
        <w:div w:id="1346862075">
          <w:marLeft w:val="-225"/>
          <w:marRight w:val="-225"/>
          <w:marTop w:val="0"/>
          <w:marBottom w:val="0"/>
          <w:divBdr>
            <w:top w:val="none" w:sz="0" w:space="0" w:color="auto"/>
            <w:left w:val="none" w:sz="0" w:space="0" w:color="auto"/>
            <w:bottom w:val="none" w:sz="0" w:space="0" w:color="auto"/>
            <w:right w:val="none" w:sz="0" w:space="0" w:color="auto"/>
          </w:divBdr>
          <w:divsChild>
            <w:div w:id="2054502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cbs.gov.il/reader"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www.calcalist.co.il/real_estate/articles/0,7340,L-3609995,00.html" TargetMode="Externa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_rels/footnotes.xml.rels><?xml version="1.0" encoding="UTF-8" standalone="yes"?>
<Relationships xmlns="http://schemas.openxmlformats.org/package/2006/relationships"><Relationship Id="rId1" Type="http://schemas.openxmlformats.org/officeDocument/2006/relationships/hyperlink" Target="http://colorbrewer2.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29D1C6-5D2F-49F8-8FBD-7F73791BAF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TotalTime>
  <Pages>37</Pages>
  <Words>7628</Words>
  <Characters>43484</Characters>
  <Application>Microsoft Office Word</Application>
  <DocSecurity>0</DocSecurity>
  <Lines>362</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51010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Shanee Honig</dc:creator>
  <cp:keywords/>
  <dc:description/>
  <cp:lastModifiedBy>Gal Shukry</cp:lastModifiedBy>
  <cp:revision>8</cp:revision>
  <dcterms:created xsi:type="dcterms:W3CDTF">2015-09-09T07:47:00Z</dcterms:created>
  <dcterms:modified xsi:type="dcterms:W3CDTF">2015-09-16T05:06:00Z</dcterms:modified>
</cp:coreProperties>
</file>