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jpe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jc w:val="center"/>
        <w:rPr>
          <w:b/>
          <w:sz w:val="18"/>
        </w:rPr>
      </w:pPr>
      <w:r>
        <w:rPr>
          <w:b/>
          <w:szCs w:val="28"/>
        </w:rPr>
        <w:t xml:space="preserve">КИЇВСЬКА МУНІЦИПАЛЬНА АКАДЕМІЯ МУЗИКИ імені Р.М. ГЛІЄРА </w:t>
      </w:r>
    </w:p>
    <w:tbl>
      <w:tblPr>
        <w:tblStyle w:val="a3"/>
        <w:tblW w:w="962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367"/>
        <w:gridCol w:w="7259"/>
      </w:tblGrid>
      <w:tr>
        <w:trPr/>
        <w:tc>
          <w:tcPr>
            <w:tcW w:w="2367" w:type="dxa"/>
            <w:tcBorders/>
          </w:tcPr>
          <w:p>
            <w:pPr>
              <w:pStyle w:val="Normal"/>
              <w:widowControl/>
              <w:suppressAutoHyphens w:val="true"/>
              <w:spacing w:lineRule="atLeast" w:line="0" w:before="0" w:after="0"/>
              <w:jc w:val="both"/>
              <w:rPr>
                <w:b/>
                <w:sz w:val="20"/>
              </w:rPr>
            </w:pPr>
            <w:r>
              <w:rPr>
                <w:b/>
                <w:kern w:val="0"/>
                <w:sz w:val="20"/>
                <w:lang w:val="uk-UA" w:bidi="ar-SA"/>
              </w:rPr>
              <w:t>ЗАТВЕРДЖУЮ</w:t>
            </w:r>
          </w:p>
          <w:p>
            <w:pPr>
              <w:pStyle w:val="Normal"/>
              <w:widowControl/>
              <w:suppressAutoHyphens w:val="true"/>
              <w:spacing w:lineRule="atLeast" w:line="0" w:before="0" w:after="0"/>
              <w:jc w:val="both"/>
              <w:rPr>
                <w:sz w:val="16"/>
              </w:rPr>
            </w:pPr>
            <w:r>
              <w:rPr>
                <w:kern w:val="0"/>
                <w:sz w:val="16"/>
                <w:lang w:val="uk-UA" w:bidi="ar-SA"/>
              </w:rPr>
              <w:t>Декан факультету</w:t>
            </w:r>
          </w:p>
          <w:p>
            <w:pPr>
              <w:pStyle w:val="Normal"/>
              <w:widowControl/>
              <w:suppressAutoHyphens w:val="true"/>
              <w:spacing w:lineRule="atLeast" w:line="0" w:before="0" w:after="0"/>
              <w:jc w:val="both"/>
              <w:rPr>
                <w:sz w:val="16"/>
              </w:rPr>
            </w:pPr>
            <w:r>
              <w:rPr>
                <w:kern w:val="0"/>
                <w:sz w:val="16"/>
                <w:lang w:val="uk-UA" w:bidi="ar-SA"/>
              </w:rPr>
              <w:t>виконавського</w:t>
            </w:r>
          </w:p>
          <w:p>
            <w:pPr>
              <w:pStyle w:val="Normal"/>
              <w:widowControl/>
              <w:suppressAutoHyphens w:val="true"/>
              <w:spacing w:lineRule="atLeast" w:line="0" w:before="0" w:after="0"/>
              <w:jc w:val="both"/>
              <w:rPr>
                <w:sz w:val="16"/>
              </w:rPr>
            </w:pPr>
            <w:r>
              <w:rPr>
                <w:kern w:val="0"/>
                <w:sz w:val="16"/>
                <w:lang w:val="uk-UA" w:bidi="ar-SA"/>
              </w:rPr>
              <w:t>мистецтва та</w:t>
            </w:r>
          </w:p>
          <w:p>
            <w:pPr>
              <w:pStyle w:val="Normal"/>
              <w:widowControl/>
              <w:suppressAutoHyphens w:val="true"/>
              <w:spacing w:lineRule="atLeast" w:line="0" w:before="0" w:after="0"/>
              <w:jc w:val="both"/>
              <w:rPr>
                <w:sz w:val="16"/>
              </w:rPr>
            </w:pPr>
            <w:r>
              <w:rPr>
                <w:kern w:val="0"/>
                <w:sz w:val="16"/>
                <w:lang w:val="uk-UA" w:bidi="ar-SA"/>
              </w:rPr>
              <w:t>музикознавства</w:t>
            </w:r>
          </w:p>
          <w:p>
            <w:pPr>
              <w:pStyle w:val="Normal"/>
              <w:widowControl/>
              <w:suppressAutoHyphens w:val="true"/>
              <w:spacing w:lineRule="atLeast" w:line="0" w:before="0" w:after="0"/>
              <w:jc w:val="both"/>
              <w:rPr>
                <w:sz w:val="16"/>
              </w:rPr>
            </w:pPr>
            <w:r>
              <w:rPr>
                <w:kern w:val="0"/>
                <w:sz w:val="16"/>
                <w:lang w:val="uk-UA" w:bidi="ar-SA"/>
              </w:rPr>
              <w:t>КМАМ ім. Р.М. Глієра</w:t>
            </w:r>
          </w:p>
          <w:p>
            <w:pPr>
              <w:pStyle w:val="NormalWeb"/>
              <w:widowControl/>
              <w:suppressAutoHyphens w:val="true"/>
              <w:spacing w:before="280" w:after="280"/>
              <w:jc w:val="left"/>
              <w:rPr>
                <w:kern w:val="0"/>
                <w:lang w:bidi="ar-SA"/>
              </w:rPr>
            </w:pPr>
            <w:r>
              <w:rPr/>
              <w:drawing>
                <wp:inline distT="0" distB="0" distL="0" distR="0">
                  <wp:extent cx="371475" cy="161925"/>
                  <wp:effectExtent l="0" t="0" r="0" b="0"/>
                  <wp:docPr id="1" name="Рисунок 1" descr="изображение_viber_2022-12-08_15-36-01-5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 descr="изображение_viber_2022-12-08_15-36-01-5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147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kern w:val="0"/>
                <w:sz w:val="20"/>
                <w:lang w:val="ru-RU" w:bidi="ar-SA"/>
              </w:rPr>
              <w:t>С.В.Борисова</w:t>
            </w:r>
          </w:p>
          <w:p>
            <w:pPr>
              <w:pStyle w:val="Normal"/>
              <w:widowControl/>
              <w:suppressAutoHyphens w:val="true"/>
              <w:spacing w:lineRule="atLeast" w:line="0" w:before="0" w:after="0"/>
              <w:jc w:val="both"/>
              <w:rPr>
                <w:i/>
                <w:i/>
                <w:color w:val="FF0000"/>
                <w:sz w:val="20"/>
                <w:lang w:val="ru-RU"/>
              </w:rPr>
            </w:pPr>
            <w:r>
              <w:rPr>
                <w:i/>
                <w:kern w:val="0"/>
                <w:sz w:val="20"/>
                <w:lang w:val="uk-UA" w:bidi="ar-SA"/>
              </w:rPr>
              <w:t>«_25__»__лютого__20</w:t>
            </w:r>
            <w:r>
              <w:rPr>
                <w:i/>
                <w:kern w:val="0"/>
                <w:sz w:val="20"/>
                <w:lang w:val="ru-RU" w:bidi="ar-SA"/>
              </w:rPr>
              <w:t>25</w:t>
            </w:r>
          </w:p>
          <w:p>
            <w:pPr>
              <w:pStyle w:val="Normal"/>
              <w:widowControl/>
              <w:suppressAutoHyphens w:val="true"/>
              <w:spacing w:lineRule="atLeast" w:line="0" w:before="0" w:after="0"/>
              <w:jc w:val="both"/>
              <w:rPr>
                <w:color w:val="FF0000"/>
                <w:sz w:val="20"/>
              </w:rPr>
            </w:pPr>
            <w:r>
              <w:rPr>
                <w:color w:val="FF0000"/>
                <w:sz w:val="20"/>
              </w:rPr>
            </w:r>
          </w:p>
        </w:tc>
        <w:tc>
          <w:tcPr>
            <w:tcW w:w="725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sz w:val="28"/>
                <w:szCs w:val="28"/>
                <w:lang w:val="ru-RU"/>
              </w:rPr>
            </w:pPr>
            <w:r>
              <w:rPr>
                <w:b/>
                <w:kern w:val="0"/>
                <w:sz w:val="28"/>
                <w:szCs w:val="28"/>
                <w:lang w:val="ru-RU" w:bidi="ar-SA"/>
              </w:rPr>
              <w:t>ОС «</w:t>
            </w:r>
            <w:r>
              <w:rPr>
                <w:b/>
                <w:kern w:val="0"/>
                <w:sz w:val="28"/>
                <w:szCs w:val="28"/>
                <w:lang w:val="en-US" w:bidi="ar-SA"/>
              </w:rPr>
              <w:t>{OS}</w:t>
            </w:r>
            <w:r>
              <w:rPr>
                <w:b/>
                <w:kern w:val="0"/>
                <w:sz w:val="28"/>
                <w:szCs w:val="28"/>
                <w:lang w:val="ru-RU" w:bidi="ar-SA"/>
              </w:rPr>
              <w:t>»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szCs w:val="28"/>
              </w:rPr>
            </w:pPr>
            <w:r>
              <w:rPr>
                <w:b/>
                <w:kern w:val="0"/>
                <w:szCs w:val="28"/>
                <w:lang w:val="uk-UA" w:bidi="ar-SA"/>
              </w:rPr>
              <w:t>ІНДИВІДУАЛЬНИЙ НАВЧАЛЬНИЙ ПЛАН ЗДОБУВАЧА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szCs w:val="28"/>
              </w:rPr>
            </w:pPr>
            <w:r>
              <w:rPr>
                <w:b/>
                <w:kern w:val="0"/>
                <w:szCs w:val="28"/>
                <w:lang w:val="uk-UA" w:bidi="ar-SA"/>
              </w:rPr>
              <w:t>профілізації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szCs w:val="28"/>
              </w:rPr>
            </w:pPr>
            <w:r>
              <w:rPr>
                <w:b/>
                <w:kern w:val="0"/>
                <w:szCs w:val="28"/>
                <w:lang w:val="uk-UA" w:bidi="ar-SA"/>
              </w:rPr>
              <w:t>«</w:t>
            </w:r>
            <w:r>
              <w:rPr>
                <w:b/>
                <w:kern w:val="0"/>
                <w:szCs w:val="28"/>
                <w:lang w:val="en-US" w:bidi="ar-SA"/>
              </w:rPr>
              <w:t>{prof}</w:t>
            </w:r>
            <w:r>
              <w:rPr>
                <w:b/>
                <w:kern w:val="0"/>
                <w:szCs w:val="28"/>
                <w:lang w:val="uk-UA" w:bidi="ar-SA"/>
              </w:rPr>
              <w:t>»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kern w:val="0"/>
                <w:szCs w:val="28"/>
                <w:lang w:val="uk-UA" w:bidi="ar-SA"/>
              </w:rPr>
              <w:t>(П.І.Б.)</w:t>
            </w:r>
            <w:r>
              <w:rPr>
                <w:b/>
                <w:kern w:val="0"/>
                <w:szCs w:val="28"/>
                <w:u w:val="single"/>
                <w:lang w:val="en-US" w:bidi="ar-SA"/>
              </w:rPr>
              <w:t>{studentName}</w:t>
            </w:r>
          </w:p>
          <w:p>
            <w:pPr>
              <w:pStyle w:val="Normal"/>
              <w:widowControl/>
              <w:suppressAutoHyphens w:val="true"/>
              <w:spacing w:lineRule="atLeast" w:line="0" w:before="0" w:after="0"/>
              <w:jc w:val="both"/>
              <w:rPr>
                <w:color w:val="FF0000"/>
                <w:sz w:val="20"/>
              </w:rPr>
            </w:pPr>
            <w:r>
              <w:rPr>
                <w:color w:val="FF0000"/>
                <w:sz w:val="20"/>
              </w:rPr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986"/>
        <w:gridCol w:w="2982"/>
        <w:gridCol w:w="852"/>
        <w:gridCol w:w="1134"/>
        <w:gridCol w:w="710"/>
        <w:gridCol w:w="1988"/>
        <w:gridCol w:w="984"/>
      </w:tblGrid>
      <w:tr>
        <w:trPr>
          <w:trHeight w:val="1261" w:hRule="atLeast"/>
        </w:trPr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Indent2"/>
              <w:spacing w:lineRule="auto" w:line="240" w:before="0" w:after="0"/>
              <w:ind w:left="0"/>
              <w:jc w:val="center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Код</w:t>
            </w:r>
          </w:p>
          <w:p>
            <w:pPr>
              <w:pStyle w:val="BodyTextIndent2"/>
              <w:spacing w:lineRule="auto" w:line="240" w:before="0" w:after="0"/>
              <w:ind w:left="0"/>
              <w:jc w:val="center"/>
              <w:rPr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н</w:t>
            </w:r>
            <w:r>
              <w:rPr>
                <w:b/>
                <w:sz w:val="20"/>
                <w:szCs w:val="24"/>
                <w:lang w:val="en-US"/>
              </w:rPr>
              <w:t>/</w:t>
            </w:r>
            <w:r>
              <w:rPr>
                <w:b/>
                <w:sz w:val="20"/>
                <w:szCs w:val="24"/>
              </w:rPr>
              <w:t>п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Indent2"/>
              <w:spacing w:lineRule="auto" w:line="240" w:before="0" w:after="0"/>
              <w:ind w:left="-81" w:right="-107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Компоненти освітньо-професійної програми (О-ПП)</w:t>
            </w:r>
          </w:p>
          <w:p>
            <w:pPr>
              <w:pStyle w:val="BodyTextIndent2"/>
              <w:spacing w:lineRule="auto" w:line="240" w:before="0" w:after="0"/>
              <w:ind w:left="-81" w:right="-107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(навчальні освітні компоненти, курсові проекти, практики, кваліфікаційна робота)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Indent2"/>
              <w:spacing w:lineRule="auto" w:line="240" w:before="0" w:after="0"/>
              <w:ind w:left="-109" w:right="-139"/>
              <w:jc w:val="center"/>
              <w:rPr>
                <w:b/>
                <w:sz w:val="18"/>
                <w:szCs w:val="18"/>
                <w:lang w:val="ru-RU"/>
              </w:rPr>
            </w:pPr>
            <w:r>
              <w:rPr>
                <w:b/>
                <w:sz w:val="18"/>
                <w:szCs w:val="18"/>
              </w:rPr>
              <w:t>Кількість кредитів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Indent2"/>
              <w:spacing w:lineRule="auto" w:line="240" w:before="0" w:after="0"/>
              <w:ind w:left="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Семестр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Indent2"/>
              <w:spacing w:lineRule="auto" w:line="240" w:before="0" w:after="0"/>
              <w:ind w:left="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Кількість годин на тиждень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Indent2"/>
              <w:spacing w:lineRule="auto" w:line="240" w:before="0" w:after="0"/>
              <w:ind w:left="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Заключна форма атестації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Indent2"/>
              <w:spacing w:lineRule="auto" w:line="240" w:before="0" w:after="0"/>
              <w:ind w:left="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Відмітка про вибір</w:t>
            </w:r>
          </w:p>
        </w:tc>
      </w:tr>
      <w:tr>
        <w:trPr/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b/>
                <w:sz w:val="20"/>
                <w:szCs w:val="28"/>
              </w:rPr>
            </w:pPr>
            <w:r>
              <w:rPr>
                <w:rStyle w:val="Hps"/>
                <w:b/>
                <w:sz w:val="20"/>
                <w:szCs w:val="28"/>
              </w:rPr>
              <w:t>1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b/>
                <w:sz w:val="20"/>
                <w:szCs w:val="28"/>
              </w:rPr>
            </w:pPr>
            <w:r>
              <w:rPr>
                <w:rStyle w:val="Hps"/>
                <w:b/>
                <w:sz w:val="20"/>
                <w:szCs w:val="28"/>
              </w:rPr>
              <w:t>2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b/>
                <w:sz w:val="20"/>
                <w:szCs w:val="28"/>
              </w:rPr>
            </w:pPr>
            <w:r>
              <w:rPr>
                <w:rStyle w:val="Hps"/>
                <w:b/>
                <w:sz w:val="20"/>
                <w:szCs w:val="2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b/>
                <w:sz w:val="20"/>
                <w:szCs w:val="28"/>
              </w:rPr>
            </w:pPr>
            <w:r>
              <w:rPr>
                <w:rStyle w:val="Hps"/>
                <w:b/>
                <w:sz w:val="20"/>
                <w:szCs w:val="28"/>
              </w:rPr>
              <w:t>4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b/>
                <w:sz w:val="20"/>
                <w:szCs w:val="28"/>
              </w:rPr>
            </w:pPr>
            <w:r>
              <w:rPr>
                <w:rStyle w:val="Hps"/>
                <w:b/>
                <w:sz w:val="20"/>
                <w:szCs w:val="28"/>
              </w:rPr>
              <w:t>5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b/>
                <w:sz w:val="20"/>
                <w:szCs w:val="28"/>
              </w:rPr>
            </w:pPr>
            <w:r>
              <w:rPr>
                <w:rStyle w:val="Hps"/>
                <w:b/>
                <w:sz w:val="20"/>
                <w:szCs w:val="28"/>
              </w:rPr>
              <w:t>6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b/>
                <w:sz w:val="20"/>
                <w:szCs w:val="28"/>
              </w:rPr>
            </w:pPr>
            <w:r>
              <w:rPr>
                <w:rStyle w:val="Hps"/>
                <w:b/>
                <w:sz w:val="20"/>
                <w:szCs w:val="28"/>
              </w:rPr>
              <w:t>7</w:t>
            </w:r>
          </w:p>
        </w:tc>
      </w:tr>
      <w:tr>
        <w:trPr>
          <w:trHeight w:val="250" w:hRule="atLeast"/>
        </w:trPr>
        <w:tc>
          <w:tcPr>
            <w:tcW w:w="963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b/>
                <w:szCs w:val="28"/>
              </w:rPr>
            </w:pPr>
            <w:r>
              <w:rPr>
                <w:rStyle w:val="Hps"/>
                <w:b/>
                <w:szCs w:val="28"/>
              </w:rPr>
              <w:t>І. ОБОВ’ЯЗКОВІ ОСВІТНІ КОМПОНЕНТИ</w:t>
            </w:r>
          </w:p>
        </w:tc>
      </w:tr>
      <w:tr>
        <w:trPr>
          <w:trHeight w:val="250" w:hRule="atLeast"/>
        </w:trPr>
        <w:tc>
          <w:tcPr>
            <w:tcW w:w="963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0"/>
              <w:jc w:val="center"/>
              <w:rPr>
                <w:rStyle w:val="Hps"/>
                <w:b/>
                <w:sz w:val="20"/>
              </w:rPr>
            </w:pPr>
            <w:r>
              <w:rPr>
                <w:b/>
                <w:sz w:val="20"/>
              </w:rPr>
              <w:t>ОСВІТНІ КОМПОНЕНТИ, ЩО ФОРМУЮТЬ ЗАГАЛЬНІ КОМПЕТЕНТНОСТІ</w:t>
            </w:r>
          </w:p>
        </w:tc>
      </w:tr>
      <w:tr>
        <w:trPr/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sz w:val="20"/>
                <w:lang w:val="en-US"/>
              </w:rPr>
              <w:t>{#F}{code}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tLeast" w:line="0"/>
              <w:rPr>
                <w:lang w:val="en-US"/>
              </w:rPr>
            </w:pPr>
            <w:r>
              <w:rPr>
                <w:sz w:val="20"/>
                <w:lang w:val="en-US"/>
              </w:rPr>
              <w:t>{name}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tLeast" w:line="0"/>
              <w:ind w:left="-108" w:right="-108"/>
              <w:jc w:val="center"/>
              <w:rPr>
                <w:lang w:val="en-US"/>
              </w:rPr>
            </w:pPr>
            <w:r>
              <w:rPr>
                <w:sz w:val="20"/>
                <w:lang w:val="en-US"/>
              </w:rPr>
              <w:t>{cred}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Style w:val="Hps"/>
                <w:sz w:val="20"/>
                <w:szCs w:val="16"/>
                <w:lang w:val="en-US"/>
              </w:rPr>
              <w:t>{sem}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>
                <w:rStyle w:val="Hps"/>
                <w:sz w:val="20"/>
                <w:szCs w:val="16"/>
              </w:rPr>
            </w:pPr>
            <w:r>
              <w:rPr>
                <w:sz w:val="20"/>
                <w:szCs w:val="16"/>
              </w:rPr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Style w:val="Hps"/>
                <w:sz w:val="20"/>
                <w:lang w:val="en-US"/>
              </w:rPr>
              <w:t>{type}{/F}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themeFill="background1" w:themeFillShade="a6" w:val="clear"/>
            <w:vAlign w:val="center"/>
          </w:tcPr>
          <w:p>
            <w:pPr>
              <w:pStyle w:val="Normal"/>
              <w:jc w:val="center"/>
              <w:rPr>
                <w:rStyle w:val="Hps"/>
                <w:szCs w:val="22"/>
              </w:rPr>
            </w:pPr>
            <w:r>
              <w:rPr>
                <w:szCs w:val="22"/>
              </w:rPr>
            </w:r>
          </w:p>
        </w:tc>
      </w:tr>
      <w:tr>
        <w:trPr/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tLeast" w:line="0"/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ВСЬОГО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tLeast" w:line="0"/>
              <w:ind w:left="-108" w:right="-108"/>
              <w:jc w:val="center"/>
              <w:rPr/>
            </w:pPr>
            <w:r>
              <w:rPr>
                <w:rStyle w:val="Hps"/>
                <w:b/>
                <w:sz w:val="16"/>
                <w:szCs w:val="16"/>
                <w:lang w:val="en-US"/>
              </w:rPr>
              <w:t>{totalOK}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>
                <w:rStyle w:val="Hps"/>
                <w:sz w:val="20"/>
                <w:szCs w:val="16"/>
              </w:rPr>
            </w:pPr>
            <w:r>
              <w:rPr>
                <w:sz w:val="20"/>
                <w:szCs w:val="16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>
                <w:rStyle w:val="Hps"/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themeFill="background1" w:themeFillShade="a6" w:val="clear"/>
            <w:vAlign w:val="center"/>
          </w:tcPr>
          <w:p>
            <w:pPr>
              <w:pStyle w:val="Normal"/>
              <w:jc w:val="center"/>
              <w:rPr>
                <w:rStyle w:val="Hps"/>
                <w:szCs w:val="22"/>
              </w:rPr>
            </w:pPr>
            <w:r>
              <w:rPr>
                <w:szCs w:val="22"/>
              </w:rPr>
            </w:r>
          </w:p>
        </w:tc>
      </w:tr>
      <w:tr>
        <w:trPr>
          <w:trHeight w:val="302" w:hRule="atLeast"/>
        </w:trPr>
        <w:tc>
          <w:tcPr>
            <w:tcW w:w="963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>
                <w:rStyle w:val="Hps"/>
                <w:sz w:val="20"/>
              </w:rPr>
            </w:pPr>
            <w:r>
              <w:rPr>
                <w:b/>
                <w:sz w:val="20"/>
              </w:rPr>
              <w:t>ІІ. ОСВІТНІ КОМПОНЕНТИ ПРОФЕСІЙНОЇ ПІДГОТОВКИ ЗА ФАХОМ</w:t>
            </w:r>
          </w:p>
        </w:tc>
      </w:tr>
      <w:tr>
        <w:trPr/>
        <w:tc>
          <w:tcPr>
            <w:tcW w:w="865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jc w:val="center"/>
              <w:rPr>
                <w:color w:val="FF0000"/>
                <w:szCs w:val="24"/>
              </w:rPr>
            </w:pPr>
            <w:r>
              <w:rPr>
                <w:b/>
                <w:szCs w:val="24"/>
                <w:lang w:val="en-US"/>
              </w:rPr>
              <w:t>{prof}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themeFill="background1" w:themeFillShade="a6" w:val="clear"/>
            <w:vAlign w:val="center"/>
          </w:tcPr>
          <w:p>
            <w:pPr>
              <w:pStyle w:val="Normal"/>
              <w:jc w:val="center"/>
              <w:rPr>
                <w:rStyle w:val="Hps"/>
                <w:szCs w:val="22"/>
              </w:rPr>
            </w:pPr>
            <w:r>
              <w:rPr>
                <w:szCs w:val="22"/>
              </w:rPr>
            </w:r>
          </w:p>
        </w:tc>
      </w:tr>
      <w:tr>
        <w:trPr/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sz w:val="20"/>
                <w:lang w:val="en-US"/>
              </w:rPr>
              <w:t>{#</w:t>
            </w:r>
            <w:r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}{code}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tLeast" w:line="0"/>
              <w:rPr>
                <w:lang w:val="en-US"/>
              </w:rPr>
            </w:pPr>
            <w:r>
              <w:rPr>
                <w:sz w:val="20"/>
                <w:lang w:val="en-US"/>
              </w:rPr>
              <w:t>{name}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tLeast" w:line="0"/>
              <w:ind w:left="-108" w:right="-108"/>
              <w:jc w:val="center"/>
              <w:rPr>
                <w:lang w:val="en-US"/>
              </w:rPr>
            </w:pPr>
            <w:r>
              <w:rPr>
                <w:sz w:val="20"/>
                <w:lang w:val="en-US"/>
              </w:rPr>
              <w:t>{cred}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Style w:val="Hps"/>
                <w:sz w:val="20"/>
                <w:szCs w:val="16"/>
                <w:lang w:val="en-US"/>
              </w:rPr>
              <w:t>{sem}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>
                <w:rStyle w:val="Hps"/>
                <w:sz w:val="20"/>
                <w:szCs w:val="16"/>
              </w:rPr>
            </w:pPr>
            <w:r>
              <w:rPr>
                <w:sz w:val="20"/>
                <w:szCs w:val="16"/>
              </w:rPr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Style w:val="Hps"/>
                <w:sz w:val="20"/>
                <w:lang w:val="en-US"/>
              </w:rPr>
              <w:t>{type}{/</w:t>
            </w:r>
            <w:r>
              <w:rPr>
                <w:rStyle w:val="Hps"/>
                <w:sz w:val="20"/>
                <w:lang w:val="en-US"/>
              </w:rPr>
              <w:t>S</w:t>
            </w:r>
            <w:r>
              <w:rPr>
                <w:rStyle w:val="Hps"/>
                <w:sz w:val="20"/>
                <w:lang w:val="en-US"/>
              </w:rPr>
              <w:t>}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themeFill="background1" w:themeFillShade="a6" w:val="clear"/>
            <w:vAlign w:val="center"/>
          </w:tcPr>
          <w:p>
            <w:pPr>
              <w:pStyle w:val="Normal"/>
              <w:jc w:val="center"/>
              <w:rPr>
                <w:rStyle w:val="Hps"/>
                <w:szCs w:val="22"/>
              </w:rPr>
            </w:pPr>
            <w:r>
              <w:rPr>
                <w:szCs w:val="22"/>
              </w:rPr>
            </w:r>
          </w:p>
        </w:tc>
      </w:tr>
      <w:tr>
        <w:trPr/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tLeast" w:line="0"/>
              <w:rPr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ВСЬОГО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tLeast" w:line="0"/>
              <w:ind w:left="-108" w:right="-108"/>
              <w:jc w:val="center"/>
              <w:rPr>
                <w:lang w:val="en-US"/>
              </w:rPr>
            </w:pPr>
            <w:r>
              <w:rPr>
                <w:b/>
                <w:sz w:val="22"/>
                <w:lang w:val="en-US"/>
              </w:rPr>
              <w:t>{totalV}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>
                <w:rStyle w:val="Hps"/>
                <w:sz w:val="20"/>
                <w:szCs w:val="16"/>
              </w:rPr>
            </w:pPr>
            <w:r>
              <w:rPr>
                <w:sz w:val="20"/>
                <w:szCs w:val="16"/>
              </w:rPr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themeFill="background1" w:themeFillShade="a6" w:val="clear"/>
            <w:vAlign w:val="center"/>
          </w:tcPr>
          <w:p>
            <w:pPr>
              <w:pStyle w:val="Normal"/>
              <w:jc w:val="center"/>
              <w:rPr>
                <w:rStyle w:val="Hps"/>
                <w:szCs w:val="22"/>
              </w:rPr>
            </w:pPr>
            <w:r>
              <w:rPr>
                <w:szCs w:val="22"/>
              </w:rPr>
            </w:r>
          </w:p>
        </w:tc>
      </w:tr>
      <w:tr>
        <w:trPr/>
        <w:tc>
          <w:tcPr>
            <w:tcW w:w="963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jc w:val="center"/>
              <w:rPr>
                <w:rStyle w:val="Hps"/>
                <w:b/>
                <w:szCs w:val="22"/>
              </w:rPr>
            </w:pPr>
            <w:r>
              <w:rPr>
                <w:rStyle w:val="Hps"/>
                <w:b/>
                <w:szCs w:val="22"/>
              </w:rPr>
              <w:t>ІІІ. ОСВІТНІ КОМПОНЕНТИ  ДЛЯ ОТРИМАННЯ ПРОФЕСІЙНОЇ КВАЛІФІКАЦІЇ</w:t>
            </w:r>
          </w:p>
        </w:tc>
      </w:tr>
      <w:tr>
        <w:trPr/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FF0000"/>
                <w:sz w:val="20"/>
              </w:rPr>
            </w:pPr>
            <w:r>
              <w:rPr>
                <w:color w:val="FF0000"/>
                <w:sz w:val="20"/>
              </w:rPr>
            </w:r>
          </w:p>
        </w:tc>
        <w:tc>
          <w:tcPr>
            <w:tcW w:w="766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  <w:szCs w:val="18"/>
                <w:lang w:val="en-US"/>
              </w:rPr>
              <w:t>{#addSpec}{addSpecName}</w:t>
            </w:r>
            <w:r>
              <w:rPr>
                <w:sz w:val="18"/>
                <w:szCs w:val="18"/>
              </w:rPr>
              <w:t xml:space="preserve"> **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color w:val="FF0000"/>
                <w:szCs w:val="22"/>
                <w:u w:val="single"/>
              </w:rPr>
            </w:pPr>
            <w:r>
              <w:rPr>
                <w:b/>
                <w:color w:val="FF0000"/>
                <w:szCs w:val="22"/>
                <w:u w:val="single"/>
              </w:rPr>
            </w:r>
          </w:p>
        </w:tc>
      </w:tr>
      <w:tr>
        <w:trPr>
          <w:trHeight w:val="413" w:hRule="atLeast"/>
        </w:trPr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sz w:val="20"/>
                <w:lang w:val="en-US"/>
              </w:rPr>
              <w:t>{#</w:t>
            </w:r>
            <w:r>
              <w:rPr>
                <w:sz w:val="20"/>
                <w:lang w:val="en-US"/>
              </w:rPr>
              <w:t>T</w:t>
            </w:r>
            <w:r>
              <w:rPr>
                <w:sz w:val="20"/>
                <w:lang w:val="en-US"/>
              </w:rPr>
              <w:t>}{code}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tLeast" w:line="0"/>
              <w:rPr>
                <w:lang w:val="en-US"/>
              </w:rPr>
            </w:pPr>
            <w:r>
              <w:rPr>
                <w:sz w:val="20"/>
                <w:lang w:val="en-US"/>
              </w:rPr>
              <w:t>{name}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tLeast" w:line="0"/>
              <w:ind w:left="-108" w:right="-108"/>
              <w:jc w:val="center"/>
              <w:rPr>
                <w:lang w:val="en-US"/>
              </w:rPr>
            </w:pPr>
            <w:r>
              <w:rPr>
                <w:sz w:val="20"/>
                <w:lang w:val="en-US"/>
              </w:rPr>
              <w:t>{cred}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Style w:val="Hps"/>
                <w:sz w:val="20"/>
                <w:szCs w:val="16"/>
                <w:lang w:val="en-US"/>
              </w:rPr>
              <w:t>{sem}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jc w:val="center"/>
              <w:rPr>
                <w:rStyle w:val="Hps"/>
                <w:sz w:val="20"/>
                <w:szCs w:val="16"/>
              </w:rPr>
            </w:pPr>
            <w:r>
              <w:rPr>
                <w:sz w:val="20"/>
                <w:szCs w:val="16"/>
              </w:rPr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jc w:val="center"/>
              <w:rPr/>
            </w:pPr>
            <w:r>
              <w:rPr>
                <w:rStyle w:val="Hps"/>
                <w:sz w:val="20"/>
                <w:lang w:val="en-US"/>
              </w:rPr>
              <w:t>{type}{/</w:t>
            </w:r>
            <w:r>
              <w:rPr>
                <w:rStyle w:val="Hps"/>
                <w:sz w:val="20"/>
                <w:lang w:val="en-US"/>
              </w:rPr>
              <w:t>T</w:t>
            </w:r>
            <w:r>
              <w:rPr>
                <w:rStyle w:val="Hps"/>
                <w:sz w:val="20"/>
                <w:lang w:val="en-US"/>
              </w:rPr>
              <w:t>}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color w:val="FF0000"/>
                <w:szCs w:val="22"/>
              </w:rPr>
            </w:pPr>
            <w:r>
              <w:rPr>
                <w:color w:val="FF0000"/>
                <w:szCs w:val="22"/>
              </w:rPr>
            </w:r>
          </w:p>
        </w:tc>
      </w:tr>
      <w:tr>
        <w:trPr/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right"/>
              <w:rPr>
                <w:sz w:val="20"/>
                <w:szCs w:val="14"/>
              </w:rPr>
            </w:pPr>
            <w:r>
              <w:rPr>
                <w:b/>
                <w:sz w:val="18"/>
                <w:szCs w:val="14"/>
              </w:rPr>
              <w:t>Всього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tLeast" w:line="0"/>
              <w:ind w:left="-84" w:right="-132"/>
              <w:jc w:val="center"/>
              <w:rPr>
                <w:lang w:val="en-US"/>
              </w:rPr>
            </w:pPr>
            <w:r>
              <w:rPr>
                <w:b/>
                <w:bCs/>
                <w:sz w:val="20"/>
                <w:lang w:val="en-US"/>
              </w:rPr>
              <w:t>{total}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ind w:left="-84" w:right="-132"/>
              <w:jc w:val="center"/>
              <w:rPr>
                <w:lang w:val="en-US"/>
              </w:rPr>
            </w:pPr>
            <w:r>
              <w:rPr>
                <w:b/>
                <w:bCs/>
                <w:szCs w:val="18"/>
                <w:lang w:val="en-US"/>
              </w:rPr>
              <w:t>{/addSpec}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Style w:val="Hps"/>
                <w:sz w:val="20"/>
                <w:szCs w:val="22"/>
              </w:rPr>
            </w:pPr>
            <w:r>
              <w:rPr>
                <w:sz w:val="20"/>
                <w:szCs w:val="22"/>
              </w:rPr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color w:val="FF0000"/>
                <w:szCs w:val="22"/>
              </w:rPr>
            </w:pPr>
            <w:r>
              <w:rPr>
                <w:color w:val="FF0000"/>
                <w:szCs w:val="22"/>
              </w:rPr>
            </w:r>
          </w:p>
        </w:tc>
      </w:tr>
      <w:tr>
        <w:trPr>
          <w:trHeight w:val="752" w:hRule="atLeast"/>
        </w:trPr>
        <w:tc>
          <w:tcPr>
            <w:tcW w:w="963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FF0000"/>
                <w:sz w:val="20"/>
              </w:rPr>
            </w:pPr>
            <w:r>
              <w:rPr/>
            </w:r>
          </w:p>
          <w:p>
            <w:pPr>
              <w:pStyle w:val="Normal"/>
              <w:spacing w:before="0" w:after="0"/>
              <w:ind w:right="-108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ВИБІРКОВІ ОСВІТНІ КОМПОНЕНТИ</w:t>
            </w:r>
          </w:p>
          <w:p>
            <w:pPr>
              <w:pStyle w:val="Normal"/>
              <w:spacing w:before="0" w:after="0"/>
              <w:ind w:right="-108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 </w:t>
            </w:r>
            <w:r>
              <w:rPr>
                <w:b/>
                <w:szCs w:val="24"/>
              </w:rPr>
              <w:t>(Каталог)</w:t>
            </w:r>
          </w:p>
        </w:tc>
      </w:tr>
      <w:tr>
        <w:trPr/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sz w:val="20"/>
                <w:lang w:val="en-US"/>
              </w:rPr>
              <w:t>{#</w:t>
            </w:r>
            <w:r>
              <w:rPr>
                <w:sz w:val="20"/>
                <w:lang w:val="en-US"/>
              </w:rPr>
              <w:t>C</w:t>
            </w:r>
            <w:r>
              <w:rPr>
                <w:sz w:val="20"/>
                <w:lang w:val="en-US"/>
              </w:rPr>
              <w:t>}{code}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rPr>
                <w:lang w:val="en-US"/>
              </w:rPr>
            </w:pPr>
            <w:r>
              <w:rPr>
                <w:sz w:val="20"/>
                <w:lang w:val="en-US"/>
              </w:rPr>
              <w:t>{name}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ind w:left="-108" w:right="-108"/>
              <w:jc w:val="center"/>
              <w:rPr>
                <w:lang w:val="en-US"/>
              </w:rPr>
            </w:pPr>
            <w:r>
              <w:rPr>
                <w:sz w:val="20"/>
                <w:lang w:val="en-US"/>
              </w:rPr>
              <w:t>{cred}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Style w:val="Hps"/>
                <w:sz w:val="20"/>
                <w:szCs w:val="16"/>
                <w:lang w:val="en-US"/>
              </w:rPr>
              <w:t>{sem}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Style w:val="Hps"/>
                <w:sz w:val="20"/>
                <w:szCs w:val="16"/>
              </w:rPr>
            </w:pPr>
            <w:r>
              <w:rPr>
                <w:sz w:val="20"/>
                <w:szCs w:val="16"/>
              </w:rPr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Style w:val="Hps"/>
                <w:sz w:val="20"/>
                <w:lang w:val="en-US"/>
              </w:rPr>
              <w:t>{type}{/</w:t>
            </w:r>
            <w:r>
              <w:rPr>
                <w:rStyle w:val="Hps"/>
                <w:sz w:val="20"/>
                <w:lang w:val="en-US"/>
              </w:rPr>
              <w:t>C</w:t>
            </w:r>
            <w:r>
              <w:rPr>
                <w:rStyle w:val="Hps"/>
                <w:sz w:val="20"/>
                <w:lang w:val="en-US"/>
              </w:rPr>
              <w:t>}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color w:val="FF0000"/>
                <w:szCs w:val="22"/>
              </w:rPr>
            </w:pPr>
            <w:r>
              <w:rPr>
                <w:color w:val="FF0000"/>
                <w:szCs w:val="22"/>
              </w:rPr>
            </w:r>
          </w:p>
        </w:tc>
      </w:tr>
      <w:tr>
        <w:trPr/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Style w:val="Hps"/>
                <w:b/>
              </w:rPr>
            </w:pPr>
            <w:r>
              <w:rPr>
                <w:rStyle w:val="Hps"/>
                <w:b/>
              </w:rPr>
              <w:t>Загальний обсяг вибіркових компонентів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b/>
              </w:rPr>
            </w:pPr>
            <w:r>
              <w:rPr>
                <w:b/>
              </w:rPr>
            </w:r>
          </w:p>
        </w:tc>
        <w:tc>
          <w:tcPr>
            <w:tcW w:w="29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b/>
              </w:rPr>
            </w:pPr>
            <w:r>
              <w:rPr/>
            </w:r>
          </w:p>
        </w:tc>
      </w:tr>
      <w:tr>
        <w:trPr/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Style w:val="Hps"/>
                <w:b/>
              </w:rPr>
            </w:pPr>
            <w:r>
              <w:rPr>
                <w:rStyle w:val="Hps"/>
                <w:b/>
              </w:rPr>
              <w:t>Загальний обсяг ОПП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Style w:val="Hps"/>
                <w:b/>
              </w:rPr>
            </w:pPr>
            <w:r>
              <w:rPr>
                <w:b/>
              </w:rPr>
            </w:r>
          </w:p>
        </w:tc>
        <w:tc>
          <w:tcPr>
            <w:tcW w:w="2972" w:type="dxa"/>
            <w:gridSpan w:val="2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Style w:val="Hps"/>
                <w:b/>
                <w:lang w:val="en-US"/>
              </w:rPr>
              <w:t>{planCredits}</w:t>
            </w:r>
          </w:p>
        </w:tc>
      </w:tr>
    </w:tbl>
    <w:p>
      <w:pPr>
        <w:pStyle w:val="Normal"/>
        <w:spacing w:lineRule="atLeast" w:line="0"/>
        <w:jc w:val="both"/>
        <w:rPr>
          <w:sz w:val="18"/>
          <w:szCs w:val="18"/>
        </w:rPr>
      </w:pPr>
      <w:r>
        <w:rPr>
          <w:sz w:val="18"/>
          <w:szCs w:val="18"/>
        </w:rPr>
        <w:t>*Години фізичної культури не входять до граничнодопустимого навантаження здобувачів.</w:t>
      </w:r>
    </w:p>
    <w:p>
      <w:pPr>
        <w:pStyle w:val="Normal"/>
        <w:spacing w:lineRule="atLeast" w:line="0"/>
        <w:jc w:val="both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atLeast" w:line="0"/>
        <w:jc w:val="both"/>
        <w:rPr>
          <w:sz w:val="18"/>
          <w:szCs w:val="18"/>
        </w:rPr>
      </w:pPr>
      <w:r>
        <w:rPr>
          <w:sz w:val="18"/>
          <w:szCs w:val="18"/>
        </w:rPr>
        <w:t>**Якщо здобувач обирає всі навчальні освітні компоненти кваліфікації, то наприкінці курсу складає атестаційний екзамен та отримує додаткову кваліфікацію. У такому випадку здобувач зобов’язаний вивчити усі запропоновані освітні компоненти у повному обсязі. Якщо здобувач обирає окремі освітні компоненти (за виключенням практик), то він не складає атестаційний екзамен та не отримує кваліфікацію. Кваліфікація «Диригент / Керівник ансамблю (вокального, вокально-інструментального, інструментального, камерного)» не надається здобувачам, які не вивчали освітню компоненту «Основи диригування» та не отримали рекомендацію кафедри.</w:t>
      </w:r>
    </w:p>
    <w:p>
      <w:pPr>
        <w:pStyle w:val="Normal"/>
        <w:rPr>
          <w:sz w:val="22"/>
        </w:rPr>
      </w:pPr>
      <w:r>
        <w:rPr>
          <w:sz w:val="22"/>
        </w:rPr>
      </w:r>
    </w:p>
    <w:p>
      <w:pPr>
        <w:pStyle w:val="Normal"/>
        <w:rPr/>
      </w:pPr>
      <w:r>
        <w:rPr>
          <w:sz w:val="22"/>
        </w:rPr>
        <w:t>_____________ (число)</w:t>
        <w:tab/>
        <w:tab/>
        <w:tab/>
        <w:tab/>
        <w:tab/>
        <w:tab/>
        <w:t xml:space="preserve">          _________________ (підпис)</w:t>
      </w:r>
    </w:p>
    <w:sectPr>
      <w:type w:val="nextPage"/>
      <w:pgSz w:w="11906" w:h="16838"/>
      <w:pgMar w:left="1418" w:right="851" w:gutter="0" w:header="0" w:top="536" w:footer="0" w:bottom="6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8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02d17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uk-UA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ий текст з відступом 2 Знак"/>
    <w:basedOn w:val="DefaultParagraphFont"/>
    <w:link w:val="BodyTextIndent2"/>
    <w:uiPriority w:val="99"/>
    <w:qFormat/>
    <w:rsid w:val="00102d17"/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Hps" w:customStyle="1">
    <w:name w:val="hps"/>
    <w:basedOn w:val="DefaultParagraphFont"/>
    <w:qFormat/>
    <w:rsid w:val="00102d17"/>
    <w:rPr/>
  </w:style>
  <w:style w:type="character" w:styleId="Style14" w:customStyle="1">
    <w:name w:val="Текст у виносці Знак"/>
    <w:basedOn w:val="DefaultParagraphFont"/>
    <w:link w:val="BalloonText"/>
    <w:uiPriority w:val="99"/>
    <w:semiHidden/>
    <w:qFormat/>
    <w:rsid w:val="005d766d"/>
    <w:rPr>
      <w:rFonts w:ascii="Segoe UI" w:hAnsi="Segoe UI" w:eastAsia="Times New Roman" w:cs="Segoe UI"/>
      <w:sz w:val="18"/>
      <w:szCs w:val="18"/>
      <w:lang w:eastAsia="ru-RU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Покажчик"/>
    <w:basedOn w:val="Normal"/>
    <w:qFormat/>
    <w:pPr>
      <w:suppressLineNumbers/>
    </w:pPr>
    <w:rPr>
      <w:rFonts w:cs="Lucida Sans"/>
    </w:rPr>
  </w:style>
  <w:style w:type="paragraph" w:styleId="BodyTextIndent2">
    <w:name w:val="Body Text Indent 2"/>
    <w:basedOn w:val="Normal"/>
    <w:link w:val="2"/>
    <w:uiPriority w:val="99"/>
    <w:unhideWhenUsed/>
    <w:qFormat/>
    <w:rsid w:val="00102d17"/>
    <w:pPr>
      <w:spacing w:lineRule="auto" w:line="480" w:before="0" w:after="120"/>
      <w:ind w:left="283"/>
    </w:pPr>
    <w:rPr/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5d766d"/>
    <w:pPr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d700f"/>
    <w:pPr>
      <w:spacing w:beforeAutospacing="1" w:afterAutospacing="1"/>
    </w:pPr>
    <w:rPr>
      <w:szCs w:val="24"/>
      <w:lang w:val="en-US" w:eastAsia="en-US"/>
    </w:rPr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Style18">
    <w:name w:val="Заголовок таблиці"/>
    <w:basedOn w:val="Style17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102d17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07C85-62AC-4973-893F-7A2A7F11D7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Application>LibreOffice/7.6.0.3$Windows_X86_64 LibreOffice_project/69edd8b8ebc41d00b4de3915dc82f8f0fc3b6265</Application>
  <AppVersion>15.0000</AppVersion>
  <Pages>1</Pages>
  <Words>216</Words>
  <Characters>1653</Characters>
  <CharactersWithSpaces>1816</CharactersWithSpaces>
  <Paragraphs>71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2023-06-15T13:43:00Z</dcterms:created>
  <dc:creator>User</dc:creator>
  <dc:description/>
  <dc:language>uk-UA</dc:language>
  <cp:lastModifiedBy/>
  <cp:lastPrinted>2022-09-27T08:42:00Z</cp:lastPrinted>
  <dcterms:modified xsi:type="dcterms:W3CDTF">2025-08-26T20:14:38Z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