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center"/>
        <w:rPr>
          <w:bCs/>
          <w:szCs w:val="28"/>
        </w:rPr>
      </w:pPr>
      <w:r>
        <w:rPr>
          <w:bCs/>
          <w:szCs w:val="28"/>
        </w:rPr>
        <w:t>Кафедра інформаційних технологій, штучного  інтелекту та кібербезпеки</w:t>
      </w:r>
    </w:p>
    <w:p>
      <w:pPr>
        <w:pStyle w:val="Normal"/>
        <w:spacing w:lineRule="auto" w:line="360"/>
        <w:rPr>
          <w:szCs w:val="28"/>
        </w:rPr>
      </w:pPr>
      <w:r>
        <w:rPr>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t xml:space="preserve">ЛАБОРАТОРНА РОБОТА № </w:t>
      </w:r>
      <w:r>
        <w:rPr>
          <w:b/>
          <w:caps/>
          <w:szCs w:val="28"/>
        </w:rPr>
        <w:t>4</w:t>
      </w:r>
    </w:p>
    <w:p>
      <w:pPr>
        <w:pStyle w:val="Normal"/>
        <w:spacing w:lineRule="auto" w:line="360"/>
        <w:jc w:val="center"/>
        <w:rPr>
          <w:szCs w:val="28"/>
        </w:rPr>
      </w:pPr>
      <w:r>
        <w:rPr>
          <w:szCs w:val="28"/>
        </w:rPr>
        <w:t>з дисципліни «</w:t>
      </w:r>
      <w:bookmarkStart w:id="0" w:name="yui_3_17_2_1_1747253623421_178"/>
      <w:bookmarkEnd w:id="0"/>
      <w:r>
        <w:rPr>
          <w:szCs w:val="28"/>
        </w:rPr>
        <w:t>Менеджмент розробки інноваційних проектів»</w:t>
      </w:r>
    </w:p>
    <w:p>
      <w:pPr>
        <w:pStyle w:val="Normal"/>
        <w:spacing w:lineRule="auto" w:line="360"/>
        <w:jc w:val="center"/>
        <w:rPr>
          <w:szCs w:val="28"/>
          <w:u w:val="single"/>
        </w:rPr>
      </w:pPr>
      <w:r>
        <w:rPr>
          <w:szCs w:val="28"/>
          <w:u w:val="single"/>
        </w:rPr>
        <w:t>на тему:</w:t>
      </w:r>
      <w:r>
        <w:rPr>
          <w:szCs w:val="28"/>
          <w:u w:val="single"/>
          <w:lang w:val="ru-RU"/>
        </w:rPr>
        <w:t xml:space="preserve"> </w:t>
      </w:r>
      <w:r>
        <w:rPr>
          <w:szCs w:val="28"/>
          <w:u w:val="single"/>
        </w:rPr>
        <w:t>«</w:t>
      </w:r>
      <w:r>
        <w:rPr>
          <w:rFonts w:cs="Times New Roman"/>
          <w:sz w:val="28"/>
          <w:szCs w:val="28"/>
          <w:u w:val="single"/>
          <w:lang w:val="uk-UA"/>
        </w:rPr>
        <w:t>ПРОЕКТ ЯК ОБ’ЄКТ УПРАВЛІННЯ</w:t>
      </w:r>
      <w:r>
        <w:rPr>
          <w:szCs w:val="28"/>
          <w:u w:val="single"/>
        </w:rPr>
        <w:t>»</w:t>
      </w:r>
    </w:p>
    <w:p>
      <w:pPr>
        <w:pStyle w:val="Normal"/>
        <w:spacing w:lineRule="auto" w:line="360"/>
        <w:jc w:val="center"/>
        <w:rPr>
          <w:szCs w:val="28"/>
          <w:lang w:val="ru-RU"/>
        </w:rPr>
      </w:pPr>
      <w:r>
        <w:rPr>
          <w:szCs w:val="28"/>
          <w:lang w:val="ru-RU"/>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 Студент I курсу</w:t>
        <w:br/>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rFonts w:eastAsia="Times New Roman"/>
          <w:szCs w:val="28"/>
          <w:lang w:eastAsia="uk-UA"/>
        </w:rPr>
        <w:t>Перевірив:_________________</w:t>
      </w:r>
    </w:p>
    <w:p>
      <w:pPr>
        <w:pStyle w:val="Normal"/>
        <w:spacing w:lineRule="auto" w:line="360"/>
        <w:jc w:val="right"/>
        <w:rPr>
          <w:szCs w:val="28"/>
        </w:rPr>
      </w:pPr>
      <w:r>
        <w:rPr>
          <w:szCs w:val="28"/>
        </w:rPr>
      </w:r>
    </w:p>
    <w:p>
      <w:pPr>
        <w:pStyle w:val="Normal"/>
        <w:spacing w:lineRule="auto" w:line="360"/>
        <w:rPr>
          <w:b/>
          <w:szCs w:val="28"/>
        </w:rPr>
      </w:pPr>
      <w:r>
        <w:rPr>
          <w:b/>
          <w:szCs w:val="28"/>
        </w:rPr>
      </w:r>
    </w:p>
    <w:p>
      <w:pPr>
        <w:pStyle w:val="Normal"/>
        <w:spacing w:lineRule="auto" w:line="360"/>
        <w:rPr>
          <w:b/>
          <w:szCs w:val="28"/>
        </w:rPr>
      </w:pPr>
      <w:r>
        <w:rPr>
          <w:b/>
          <w:szCs w:val="28"/>
        </w:rPr>
      </w:r>
    </w:p>
    <w:p>
      <w:pPr>
        <w:pStyle w:val="Normal"/>
        <w:spacing w:lineRule="auto" w:line="360"/>
        <w:rPr>
          <w:b/>
          <w:szCs w:val="28"/>
          <w:lang w:val="ru-RU"/>
        </w:rPr>
      </w:pPr>
      <w:r>
        <w:rPr>
          <w:b/>
          <w:szCs w:val="28"/>
          <w:lang w:val="ru-RU"/>
        </w:rPr>
      </w:r>
    </w:p>
    <w:p>
      <w:pPr>
        <w:pStyle w:val="Normal"/>
        <w:spacing w:lineRule="auto" w:line="360"/>
        <w:jc w:val="center"/>
        <w:rPr>
          <w:b/>
          <w:szCs w:val="28"/>
        </w:rPr>
      </w:pPr>
      <w:r>
        <w:rPr>
          <w:b/>
          <w:szCs w:val="28"/>
        </w:rPr>
        <w:t>Київ — 2025</w:t>
      </w:r>
    </w:p>
    <w:p>
      <w:pPr>
        <w:pStyle w:val="Normal"/>
        <w:spacing w:lineRule="auto" w:line="360"/>
        <w:jc w:val="both"/>
        <w:rPr>
          <w:rFonts w:ascii="Times New Roman" w:hAnsi="Times New Roman" w:cs="Times New Roman"/>
          <w:sz w:val="28"/>
          <w:szCs w:val="28"/>
        </w:rPr>
      </w:pPr>
      <w:r>
        <w:rPr>
          <w:rFonts w:cs="Times New Roman"/>
          <w:b/>
          <w:bCs/>
          <w:i w:val="false"/>
          <w:iCs w:val="false"/>
          <w:sz w:val="28"/>
          <w:szCs w:val="28"/>
          <w:lang w:val="uk-UA"/>
        </w:rPr>
        <w:t>Щ</w:t>
      </w:r>
      <w:r>
        <w:rPr>
          <w:rFonts w:cs="Times New Roman"/>
          <w:b/>
          <w:bCs/>
          <w:i w:val="false"/>
          <w:iCs w:val="false"/>
          <w:sz w:val="28"/>
          <w:szCs w:val="28"/>
          <w:lang w:val="uk-UA"/>
        </w:rPr>
        <w:t>о таке «проект» і «проектний підхід» до управління виконанням робіт, класифікація проектів</w:t>
      </w:r>
    </w:p>
    <w:p>
      <w:pPr>
        <w:pStyle w:val="Normal"/>
        <w:spacing w:lineRule="auto" w:line="360"/>
        <w:jc w:val="both"/>
        <w:rPr>
          <w:b w:val="false"/>
          <w:bCs w:val="false"/>
          <w:i w:val="false"/>
          <w:i w:val="false"/>
          <w:iCs w:val="false"/>
        </w:rPr>
      </w:pPr>
      <w:r>
        <w:rPr>
          <w:b w:val="false"/>
          <w:bCs w:val="false"/>
          <w:i w:val="false"/>
          <w:iCs w:val="false"/>
          <w:lang w:val="uk-UA"/>
        </w:rPr>
        <w:t>Проект — це обмежена за часом цілеспрямована зміна окремої системи з чітко визначеними цілями,  вимогами до термінів, результатів, ризику, рамок витрачання коштів і ресурсів.</w:t>
      </w:r>
    </w:p>
    <w:p>
      <w:pPr>
        <w:pStyle w:val="Normal"/>
        <w:spacing w:lineRule="auto" w:line="360"/>
        <w:jc w:val="both"/>
        <w:rPr>
          <w:b w:val="false"/>
          <w:bCs w:val="false"/>
          <w:i w:val="false"/>
          <w:i w:val="false"/>
          <w:iCs w:val="false"/>
        </w:rPr>
      </w:pPr>
      <w:r>
        <w:rPr>
          <w:rStyle w:val="Strong"/>
          <w:b w:val="false"/>
          <w:bCs w:val="false"/>
          <w:i w:val="false"/>
          <w:iCs w:val="false"/>
          <w:lang w:val="uk-UA"/>
        </w:rPr>
        <w:t>Проєктний підхід</w:t>
      </w:r>
      <w:r>
        <w:rPr>
          <w:b w:val="false"/>
          <w:bCs w:val="false"/>
          <w:i w:val="false"/>
          <w:iCs w:val="false"/>
          <w:lang w:val="uk-UA"/>
        </w:rPr>
        <w:t xml:space="preserve"> — це метод організації роботи, при якому управління діяльністю здійснюється через окремі проєкти з чіткими цілями, етапами, термінами та відповідальними.Такий підхід фокусується на результаті, забезпечує </w:t>
      </w:r>
      <w:r>
        <w:rPr>
          <w:rStyle w:val="Strong"/>
          <w:b w:val="false"/>
          <w:bCs w:val="false"/>
          <w:i w:val="false"/>
          <w:iCs w:val="false"/>
          <w:lang w:val="uk-UA"/>
        </w:rPr>
        <w:t>гнучкість</w:t>
      </w:r>
      <w:r>
        <w:rPr>
          <w:b w:val="false"/>
          <w:bCs w:val="false"/>
          <w:i w:val="false"/>
          <w:iCs w:val="false"/>
          <w:lang w:val="uk-UA"/>
        </w:rPr>
        <w:t xml:space="preserve">, </w:t>
      </w:r>
      <w:r>
        <w:rPr>
          <w:rStyle w:val="Strong"/>
          <w:b w:val="false"/>
          <w:bCs w:val="false"/>
          <w:i w:val="false"/>
          <w:iCs w:val="false"/>
          <w:lang w:val="uk-UA"/>
        </w:rPr>
        <w:t>контроль над ресурсами</w:t>
      </w:r>
      <w:r>
        <w:rPr>
          <w:b w:val="false"/>
          <w:bCs w:val="false"/>
          <w:i w:val="false"/>
          <w:iCs w:val="false"/>
          <w:lang w:val="uk-UA"/>
        </w:rPr>
        <w:t xml:space="preserve">, </w:t>
      </w:r>
      <w:r>
        <w:rPr>
          <w:rStyle w:val="Strong"/>
          <w:b w:val="false"/>
          <w:bCs w:val="false"/>
          <w:i w:val="false"/>
          <w:iCs w:val="false"/>
          <w:lang w:val="uk-UA"/>
        </w:rPr>
        <w:t>відстеження прогресу</w:t>
      </w:r>
      <w:r>
        <w:rPr>
          <w:b w:val="false"/>
          <w:bCs w:val="false"/>
          <w:i w:val="false"/>
          <w:iCs w:val="false"/>
          <w:lang w:val="uk-UA"/>
        </w:rPr>
        <w:t xml:space="preserve"> та </w:t>
      </w:r>
      <w:r>
        <w:rPr>
          <w:rStyle w:val="Strong"/>
          <w:b w:val="false"/>
          <w:bCs w:val="false"/>
          <w:i w:val="false"/>
          <w:iCs w:val="false"/>
          <w:lang w:val="uk-UA"/>
        </w:rPr>
        <w:t>оцінку ефективності</w:t>
      </w:r>
      <w:r>
        <w:rPr>
          <w:b w:val="false"/>
          <w:bCs w:val="false"/>
          <w:i w:val="false"/>
          <w:iCs w:val="false"/>
          <w:lang w:val="uk-UA"/>
        </w:rPr>
        <w:t xml:space="preserve">. </w:t>
      </w:r>
    </w:p>
    <w:p>
      <w:pPr>
        <w:pStyle w:val="Normal"/>
        <w:spacing w:lineRule="auto" w:line="360"/>
        <w:jc w:val="both"/>
        <w:rPr>
          <w:b w:val="false"/>
          <w:bCs w:val="false"/>
          <w:i w:val="false"/>
          <w:i w:val="false"/>
          <w:iCs w:val="false"/>
          <w:lang w:val="uk-UA"/>
        </w:rPr>
      </w:pPr>
      <w:r>
        <w:rPr>
          <w:b w:val="false"/>
          <w:bCs w:val="false"/>
          <w:i w:val="false"/>
          <w:iCs w:val="false"/>
          <w:lang w:val="uk-UA"/>
        </w:rPr>
        <w:t>Класифікація проектів</w:t>
      </w:r>
    </w:p>
    <w:p>
      <w:pPr>
        <w:pStyle w:val="Normal"/>
        <w:spacing w:lineRule="auto" w:line="360"/>
        <w:jc w:val="both"/>
        <w:rPr/>
      </w:pPr>
      <w:r>
        <w:rPr>
          <w:rFonts w:cs="Times New Roman"/>
          <w:b/>
          <w:i w:val="false"/>
          <w:iCs w:val="false"/>
          <w:sz w:val="28"/>
          <w:szCs w:val="28"/>
        </w:rPr>
        <w:t>клас проекту</w:t>
      </w:r>
      <w:r>
        <w:rPr>
          <w:rFonts w:cs="Times New Roman"/>
          <w:sz w:val="28"/>
          <w:szCs w:val="28"/>
        </w:rPr>
        <w:t xml:space="preserve"> за складом та структурою проекту — </w:t>
      </w:r>
      <w:r>
        <w:rPr>
          <w:rFonts w:cs="Times New Roman"/>
          <w:i w:val="false"/>
          <w:iCs w:val="false"/>
          <w:sz w:val="28"/>
          <w:szCs w:val="28"/>
        </w:rPr>
        <w:t>монопроект</w:t>
      </w:r>
      <w:r>
        <w:rPr>
          <w:rFonts w:cs="Times New Roman"/>
          <w:i w:val="false"/>
          <w:iCs w:val="false"/>
          <w:sz w:val="28"/>
          <w:szCs w:val="28"/>
          <w:lang w:val="ru-RU"/>
        </w:rPr>
        <w:t xml:space="preserve">,  </w:t>
      </w:r>
      <w:r>
        <w:rPr>
          <w:rFonts w:cs="Times New Roman"/>
          <w:i w:val="false"/>
          <w:iCs w:val="false"/>
          <w:sz w:val="28"/>
          <w:szCs w:val="28"/>
          <w:lang w:val="uk-UA"/>
        </w:rPr>
        <w:t>мультипроект,  мегапроект</w:t>
      </w:r>
    </w:p>
    <w:p>
      <w:pPr>
        <w:pStyle w:val="Normal"/>
        <w:spacing w:lineRule="auto" w:line="360"/>
        <w:jc w:val="both"/>
        <w:rPr>
          <w:i w:val="false"/>
          <w:i w:val="false"/>
          <w:iCs w:val="false"/>
        </w:rPr>
      </w:pPr>
      <w:r>
        <w:rPr>
          <w:rFonts w:cs="Times New Roman"/>
          <w:b/>
          <w:i w:val="false"/>
          <w:iCs w:val="false"/>
          <w:sz w:val="28"/>
          <w:szCs w:val="28"/>
          <w:lang w:val="uk-UA"/>
        </w:rPr>
        <w:t>тип проекту</w:t>
      </w:r>
      <w:r>
        <w:rPr>
          <w:rFonts w:cs="Times New Roman"/>
          <w:i w:val="false"/>
          <w:iCs w:val="false"/>
          <w:sz w:val="28"/>
          <w:szCs w:val="28"/>
          <w:lang w:val="uk-UA"/>
        </w:rPr>
        <w:t xml:space="preserve"> — технічний, організаційний, економічний, соціальний, змішаний;</w:t>
      </w:r>
    </w:p>
    <w:p>
      <w:pPr>
        <w:pStyle w:val="Normal"/>
        <w:spacing w:lineRule="auto" w:line="360"/>
        <w:jc w:val="both"/>
        <w:rPr>
          <w:i w:val="false"/>
          <w:i w:val="false"/>
          <w:iCs w:val="false"/>
        </w:rPr>
      </w:pPr>
      <w:r>
        <w:rPr>
          <w:rFonts w:cs="Times New Roman"/>
          <w:b/>
          <w:i w:val="false"/>
          <w:iCs w:val="false"/>
          <w:sz w:val="28"/>
          <w:szCs w:val="28"/>
          <w:lang w:val="uk-UA"/>
        </w:rPr>
        <w:t>вид проекту</w:t>
      </w:r>
      <w:r>
        <w:rPr>
          <w:rFonts w:cs="Times New Roman"/>
          <w:i w:val="false"/>
          <w:iCs w:val="false"/>
          <w:sz w:val="28"/>
          <w:szCs w:val="28"/>
          <w:lang w:val="uk-UA"/>
        </w:rPr>
        <w:t xml:space="preserve"> за характером предметної галузі проекту - інвестиційний, інноваційний, науково-дослідний, навчально- освітній, комбінований;</w:t>
      </w:r>
    </w:p>
    <w:p>
      <w:pPr>
        <w:pStyle w:val="Normal"/>
        <w:spacing w:lineRule="auto" w:line="360"/>
        <w:jc w:val="both"/>
        <w:rPr>
          <w:i w:val="false"/>
          <w:i w:val="false"/>
          <w:iCs w:val="false"/>
        </w:rPr>
      </w:pPr>
      <w:r>
        <w:rPr>
          <w:rFonts w:cs="Times New Roman"/>
          <w:b/>
          <w:i w:val="false"/>
          <w:iCs w:val="false"/>
          <w:sz w:val="28"/>
          <w:szCs w:val="28"/>
          <w:lang w:val="uk-UA"/>
        </w:rPr>
        <w:t>тривалість проекту</w:t>
      </w:r>
      <w:r>
        <w:rPr>
          <w:rFonts w:cs="Times New Roman"/>
          <w:i w:val="false"/>
          <w:iCs w:val="false"/>
          <w:sz w:val="28"/>
          <w:szCs w:val="28"/>
          <w:lang w:val="uk-UA"/>
        </w:rPr>
        <w:t xml:space="preserve"> за тривалістю періоду здійснення проекту – короткострокові (до 2 років), середньострокові (до 5 років), довгострокові (понад 5 років);</w:t>
      </w:r>
    </w:p>
    <w:p>
      <w:pPr>
        <w:pStyle w:val="Normal"/>
        <w:spacing w:lineRule="auto" w:line="360"/>
        <w:jc w:val="both"/>
        <w:rPr>
          <w:i w:val="false"/>
          <w:i w:val="false"/>
          <w:iCs w:val="false"/>
        </w:rPr>
      </w:pPr>
      <w:r>
        <w:rPr>
          <w:rFonts w:cs="Times New Roman"/>
          <w:b/>
          <w:i w:val="false"/>
          <w:iCs w:val="false"/>
          <w:sz w:val="28"/>
          <w:szCs w:val="28"/>
          <w:lang w:val="uk-UA"/>
        </w:rPr>
        <w:t>масштаб проекту</w:t>
      </w:r>
      <w:r>
        <w:rPr>
          <w:rFonts w:cs="Times New Roman"/>
          <w:i w:val="false"/>
          <w:iCs w:val="false"/>
          <w:sz w:val="28"/>
          <w:szCs w:val="28"/>
          <w:lang w:val="uk-UA"/>
        </w:rPr>
        <w:t xml:space="preserve"> за розмірами бюджету, кількістю учасників та ступенем впливу на навколишній світ — дрібні, малі, середні, великі </w:t>
      </w:r>
    </w:p>
    <w:p>
      <w:pPr>
        <w:pStyle w:val="Normal"/>
        <w:spacing w:lineRule="auto" w:line="360"/>
        <w:jc w:val="both"/>
        <w:rPr>
          <w:rFonts w:ascii="Times New Roman" w:hAnsi="Times New Roman" w:cs="Times New Roman"/>
          <w:sz w:val="28"/>
          <w:szCs w:val="28"/>
          <w:lang w:val="uk-UA"/>
        </w:rPr>
      </w:pPr>
      <w:r>
        <w:rPr>
          <w:i w:val="false"/>
          <w:iCs w:val="false"/>
        </w:rPr>
      </w:r>
    </w:p>
    <w:p>
      <w:pPr>
        <w:pStyle w:val="Normal"/>
        <w:spacing w:lineRule="auto" w:line="360"/>
        <w:jc w:val="both"/>
        <w:rPr>
          <w:b/>
          <w:bCs/>
          <w:i w:val="false"/>
          <w:i w:val="false"/>
          <w:iCs w:val="false"/>
        </w:rPr>
      </w:pPr>
      <w:r>
        <w:rPr>
          <w:rFonts w:cs="Times New Roman"/>
          <w:b/>
          <w:bCs/>
          <w:i w:val="false"/>
          <w:iCs w:val="false"/>
          <w:sz w:val="28"/>
          <w:szCs w:val="28"/>
          <w:lang w:val="uk-UA"/>
        </w:rPr>
        <w:t>Керівник проекту і особливості його ролі</w:t>
      </w:r>
    </w:p>
    <w:p>
      <w:pPr>
        <w:pStyle w:val="BodyText"/>
        <w:spacing w:lineRule="auto" w:line="360"/>
        <w:jc w:val="both"/>
        <w:rPr>
          <w:i w:val="false"/>
          <w:i w:val="false"/>
          <w:iCs w:val="false"/>
        </w:rPr>
      </w:pPr>
      <w:r>
        <w:rPr>
          <w:rFonts w:cs="Times New Roman"/>
          <w:i w:val="false"/>
          <w:iCs w:val="false"/>
          <w:sz w:val="28"/>
          <w:szCs w:val="28"/>
          <w:lang w:val="uk-UA"/>
        </w:rPr>
        <w:t>Керівник проєкту — це відповідальна особа, яка координує всі етапи реалізації проєкту: від планування до завершення. Він формує команду, розподіляє завдання, управляє ресурсами та контролює терміни, бюджет і якість виконання.</w:t>
      </w:r>
    </w:p>
    <w:p>
      <w:pPr>
        <w:pStyle w:val="BodyText"/>
        <w:spacing w:lineRule="auto" w:line="360"/>
        <w:jc w:val="both"/>
        <w:rPr/>
      </w:pPr>
      <w:r>
        <w:rPr/>
        <w:t>Особливістю його ролі є потреба у лідерстві без прямої влади, здатність працювати в умовах невизначеності та високий рівень комунікаційних навичок. Успішний керівник проєкту повинен не лише володіти технічними знаннями, а й бути гнучким, стресостійким і орієнтованим на результат.</w:t>
      </w:r>
    </w:p>
    <w:p>
      <w:pPr>
        <w:pStyle w:val="Normal"/>
        <w:spacing w:lineRule="auto" w:line="360"/>
        <w:jc w:val="both"/>
        <w:rPr>
          <w:rFonts w:ascii="Times New Roman" w:hAnsi="Times New Roman" w:cs="Times New Roman"/>
          <w:sz w:val="28"/>
          <w:szCs w:val="28"/>
          <w:lang w:val="uk-UA"/>
        </w:rPr>
      </w:pPr>
      <w:r>
        <w:rPr>
          <w:i w:val="false"/>
          <w:iCs w:val="false"/>
        </w:rPr>
      </w:r>
    </w:p>
    <w:p>
      <w:pPr>
        <w:pStyle w:val="Normal"/>
        <w:spacing w:lineRule="auto" w:line="360"/>
        <w:jc w:val="both"/>
        <w:rPr>
          <w:i w:val="false"/>
          <w:i w:val="false"/>
          <w:iCs w:val="false"/>
        </w:rPr>
      </w:pPr>
      <w:r>
        <w:rPr>
          <w:rFonts w:cs="Times New Roman"/>
          <w:b/>
          <w:bCs/>
          <w:i w:val="false"/>
          <w:iCs w:val="false"/>
          <w:sz w:val="28"/>
          <w:szCs w:val="28"/>
          <w:lang w:val="uk-UA"/>
        </w:rPr>
        <w:t>Команда проекту і ролі її членів</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 xml:space="preserve">Керівник проєкту (Project Manager </w:t>
      </w:r>
      <w:r>
        <w:rPr>
          <w:b w:val="false"/>
          <w:bCs w:val="false"/>
        </w:rPr>
        <w:t>– Координує всі процеси, відповідає за терміни, бюджет, якість, комунікації та досягнення цілей.</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 xml:space="preserve">Замовник (Customer / Sponsor </w:t>
      </w:r>
      <w:r>
        <w:rPr>
          <w:b w:val="false"/>
          <w:bCs w:val="false"/>
        </w:rPr>
        <w:t>– Ініціатор проєкту, забезпечує фінансування, затверджує ключові рішення, оцінює результат.</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Аналітик (Business Analyst</w:t>
      </w:r>
      <w:r>
        <w:rPr>
          <w:b w:val="false"/>
          <w:bCs w:val="false"/>
        </w:rPr>
        <w:t>– Вивчає потреби користувачів, формує вимоги до продукту, виступає посередником між замовником і технічною командою.</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Планувальник / Координато</w:t>
      </w:r>
      <w:r>
        <w:rPr>
          <w:rStyle w:val="Strong"/>
          <w:b w:val="false"/>
          <w:bCs w:val="false"/>
        </w:rPr>
        <w:t>р</w:t>
      </w:r>
      <w:r>
        <w:rPr>
          <w:b w:val="false"/>
          <w:bCs w:val="false"/>
        </w:rPr>
        <w:t>– Допомагає з розробкою графіку, відстежує хід виконання завдань, фіксує зміни.</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Інженери / Технічні спеціалісти / Розробник</w:t>
      </w:r>
      <w:r>
        <w:rPr>
          <w:b w:val="false"/>
          <w:bCs w:val="false"/>
        </w:rPr>
        <w:t>– Безпосередньо виконують роботу над створенням продукту або послуги (програмісти, конструктори, дизайнери, тощо).</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 xml:space="preserve">Фінансист / Економіст проєкту </w:t>
      </w:r>
      <w:r>
        <w:rPr>
          <w:b w:val="false"/>
          <w:bCs w:val="false"/>
        </w:rPr>
        <w:t>– Веде бюджет, контролює витрати, формує фінансову звітність.</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 xml:space="preserve">Менеджер з якості (QA) </w:t>
      </w:r>
      <w:r>
        <w:rPr>
          <w:b w:val="false"/>
          <w:bCs w:val="false"/>
        </w:rPr>
        <w:t>– Забезпечує відповідність результату проєкту вимогам замовника, організовує тестування.</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 xml:space="preserve">Ризик-менеджер (Risk Manager) </w:t>
      </w:r>
      <w:r>
        <w:rPr>
          <w:b w:val="false"/>
          <w:bCs w:val="false"/>
        </w:rPr>
        <w:t>– Виявляє, аналізує та управляє ризиками, розробляє плани дій у разі проблем.</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 xml:space="preserve">Комунікаційний менеджер </w:t>
      </w:r>
      <w:r>
        <w:rPr>
          <w:b w:val="false"/>
          <w:bCs w:val="false"/>
        </w:rPr>
        <w:t>– Відповідає за інформаційну підтримку проєкту, зовнішню комунікацію, роботу зі стейкхолдерами.</w:t>
      </w:r>
    </w:p>
    <w:p>
      <w:pPr>
        <w:pStyle w:val="BodyText"/>
        <w:numPr>
          <w:ilvl w:val="0"/>
          <w:numId w:val="1"/>
        </w:numPr>
        <w:tabs>
          <w:tab w:val="clear" w:pos="708"/>
          <w:tab w:val="left" w:pos="0" w:leader="none"/>
        </w:tabs>
        <w:spacing w:lineRule="auto" w:line="360"/>
        <w:ind w:hanging="283" w:left="709"/>
        <w:jc w:val="both"/>
        <w:rPr/>
      </w:pPr>
      <w:r>
        <w:rPr>
          <w:rStyle w:val="Strong"/>
          <w:b w:val="false"/>
          <w:bCs w:val="false"/>
        </w:rPr>
        <w:t xml:space="preserve">Користувачі Представники кінцевого споживача (End Users) </w:t>
      </w:r>
      <w:r>
        <w:rPr>
          <w:b w:val="false"/>
          <w:bCs w:val="false"/>
        </w:rPr>
        <w:t>– Участь у тестуванні, надають зворотний зв’язок, іноді — беруть участь у формуванні вимог.</w:t>
      </w:r>
    </w:p>
    <w:p>
      <w:pPr>
        <w:pStyle w:val="Normal"/>
        <w:spacing w:lineRule="auto" w:line="360"/>
        <w:jc w:val="both"/>
        <w:rPr>
          <w:rFonts w:ascii="Times New Roman" w:hAnsi="Times New Roman" w:cs="Times New Roman"/>
          <w:sz w:val="28"/>
          <w:szCs w:val="28"/>
          <w:lang w:val="uk-UA"/>
        </w:rPr>
      </w:pPr>
      <w:r>
        <w:rPr>
          <w:b w:val="false"/>
          <w:bCs w:val="false"/>
          <w:i w:val="false"/>
          <w:iCs w:val="false"/>
        </w:rPr>
      </w:r>
    </w:p>
    <w:p>
      <w:pPr>
        <w:pStyle w:val="Normal"/>
        <w:spacing w:lineRule="auto" w:line="360"/>
        <w:jc w:val="both"/>
        <w:rPr>
          <w:b/>
          <w:bCs/>
          <w:i w:val="false"/>
          <w:i w:val="false"/>
          <w:iCs w:val="false"/>
        </w:rPr>
      </w:pPr>
      <w:r>
        <w:rPr>
          <w:rFonts w:cs="Times New Roman"/>
          <w:b/>
          <w:bCs/>
          <w:i w:val="false"/>
          <w:iCs w:val="false"/>
          <w:sz w:val="28"/>
          <w:szCs w:val="28"/>
          <w:lang w:val="uk-UA"/>
        </w:rPr>
        <w:t>Сейкхолдери , їх типи та інтереси в проекті</w:t>
      </w:r>
    </w:p>
    <w:p>
      <w:pPr>
        <w:pStyle w:val="Normal"/>
        <w:spacing w:lineRule="auto" w:line="360"/>
        <w:jc w:val="both"/>
        <w:rPr>
          <w:rFonts w:ascii="Times New Roman" w:hAnsi="Times New Roman" w:cs="Times New Roman"/>
          <w:sz w:val="28"/>
          <w:szCs w:val="28"/>
          <w:lang w:val="uk-UA"/>
        </w:rPr>
      </w:pPr>
      <w:r>
        <w:rPr>
          <w:rStyle w:val="Strong"/>
          <w:rFonts w:cs="Times New Roman"/>
          <w:b w:val="false"/>
          <w:bCs w:val="false"/>
          <w:i w:val="false"/>
          <w:iCs w:val="false"/>
          <w:sz w:val="28"/>
          <w:szCs w:val="28"/>
          <w:lang w:val="uk-UA"/>
        </w:rPr>
        <w:t>Стейкхолдери (Stakeholders)</w:t>
      </w:r>
      <w:r>
        <w:rPr>
          <w:rFonts w:cs="Times New Roman"/>
          <w:b w:val="false"/>
          <w:bCs w:val="false"/>
          <w:i w:val="false"/>
          <w:iCs w:val="false"/>
          <w:sz w:val="28"/>
          <w:szCs w:val="28"/>
          <w:lang w:val="uk-UA"/>
        </w:rPr>
        <w:t xml:space="preserve"> — це всі особи, групи чи організації, які </w:t>
      </w:r>
      <w:r>
        <w:rPr>
          <w:rStyle w:val="Strong"/>
          <w:rFonts w:cs="Times New Roman"/>
          <w:b w:val="false"/>
          <w:bCs w:val="false"/>
          <w:i w:val="false"/>
          <w:iCs w:val="false"/>
          <w:sz w:val="28"/>
          <w:szCs w:val="28"/>
          <w:lang w:val="uk-UA"/>
        </w:rPr>
        <w:t>впливають на проєкт</w:t>
      </w:r>
      <w:r>
        <w:rPr>
          <w:rFonts w:cs="Times New Roman"/>
          <w:b w:val="false"/>
          <w:bCs w:val="false"/>
          <w:i w:val="false"/>
          <w:iCs w:val="false"/>
          <w:sz w:val="28"/>
          <w:szCs w:val="28"/>
          <w:lang w:val="uk-UA"/>
        </w:rPr>
        <w:t xml:space="preserve"> або </w:t>
      </w:r>
      <w:r>
        <w:rPr>
          <w:rStyle w:val="Strong"/>
          <w:rFonts w:cs="Times New Roman"/>
          <w:b w:val="false"/>
          <w:bCs w:val="false"/>
          <w:i w:val="false"/>
          <w:iCs w:val="false"/>
          <w:sz w:val="28"/>
          <w:szCs w:val="28"/>
          <w:lang w:val="uk-UA"/>
        </w:rPr>
        <w:t>зазнають впливу від його реалізації</w:t>
      </w:r>
      <w:r>
        <w:rPr>
          <w:rFonts w:cs="Times New Roman"/>
          <w:b w:val="false"/>
          <w:bCs w:val="false"/>
          <w:i w:val="false"/>
          <w:iCs w:val="false"/>
          <w:sz w:val="28"/>
          <w:szCs w:val="28"/>
          <w:lang w:val="uk-UA"/>
        </w:rPr>
        <w:t xml:space="preserve">, результатів чи процесів. Вони можуть бути як внутрішніми (учасники команди), так і зовнішніми (державні органи, громадськість, інвестори тощо). </w:t>
      </w:r>
    </w:p>
    <w:p>
      <w:pPr>
        <w:pStyle w:val="BodyText"/>
        <w:spacing w:lineRule="auto" w:line="360"/>
        <w:jc w:val="both"/>
        <w:rPr>
          <w:i w:val="false"/>
          <w:i w:val="false"/>
          <w:iCs w:val="false"/>
        </w:rPr>
      </w:pPr>
      <w:r>
        <w:rPr>
          <w:rFonts w:cs="Times New Roman"/>
          <w:b w:val="false"/>
          <w:bCs w:val="false"/>
          <w:i w:val="false"/>
          <w:iCs w:val="false"/>
          <w:sz w:val="28"/>
          <w:szCs w:val="28"/>
          <w:lang w:val="uk-UA"/>
        </w:rPr>
        <w:t xml:space="preserve">Стейкхолдери поділяються на внутрішніх і зовнішніх учасників проєкту. До </w:t>
      </w:r>
      <w:r>
        <w:rPr>
          <w:rStyle w:val="Strong"/>
          <w:rFonts w:cs="Times New Roman"/>
          <w:b w:val="false"/>
          <w:bCs w:val="false"/>
          <w:i w:val="false"/>
          <w:iCs w:val="false"/>
          <w:sz w:val="28"/>
          <w:szCs w:val="28"/>
          <w:lang w:val="uk-UA"/>
        </w:rPr>
        <w:t>внутрішніх</w:t>
      </w:r>
      <w:r>
        <w:rPr>
          <w:rFonts w:cs="Times New Roman"/>
          <w:b w:val="false"/>
          <w:bCs w:val="false"/>
          <w:i w:val="false"/>
          <w:iCs w:val="false"/>
          <w:sz w:val="28"/>
          <w:szCs w:val="28"/>
          <w:lang w:val="uk-UA"/>
        </w:rPr>
        <w:t xml:space="preserve"> належать керівник проєкту, команда та власники компанії. Керівник зацікавлений у досягненні поставлених цілей у межах встановлених термінів і бюджету, команда прагне зрозумілих завдань, стабільних умов праці та професійного розвитку. Власники або топменеджмент очікують прибуток, розвиток бізнесу та зміцнення конкурентних позицій.</w:t>
      </w:r>
    </w:p>
    <w:p>
      <w:pPr>
        <w:pStyle w:val="BodyText"/>
        <w:spacing w:lineRule="auto" w:line="360"/>
        <w:jc w:val="both"/>
        <w:rPr/>
      </w:pPr>
      <w:r>
        <w:rPr>
          <w:b w:val="false"/>
          <w:bCs w:val="false"/>
        </w:rPr>
        <w:t xml:space="preserve">До </w:t>
      </w:r>
      <w:r>
        <w:rPr>
          <w:rStyle w:val="Strong"/>
          <w:b w:val="false"/>
          <w:bCs w:val="false"/>
        </w:rPr>
        <w:t>зовнішніх стейкхолдерів</w:t>
      </w:r>
      <w:r>
        <w:rPr>
          <w:b w:val="false"/>
          <w:bCs w:val="false"/>
        </w:rPr>
        <w:t xml:space="preserve"> належать замовники, інвестори, кінцеві користувачі, постачальники, державні органи та громада. Клієнти очікують якісний продукт, інвестори — повернення вкладень і прибутковість. Користувачі прагнуть зручного і функціонального рішення, а постачальники — стабільної співпраці. Держава контролює дотримання нормативів, а громада зацікавлена у безпеці, екологічності та соціальній відповідальності проєкту.</w:t>
      </w:r>
    </w:p>
    <w:p>
      <w:pPr>
        <w:pStyle w:val="BodyText"/>
        <w:spacing w:lineRule="auto" w:line="360"/>
        <w:jc w:val="both"/>
        <w:rPr>
          <w:b w:val="false"/>
          <w:bCs w:val="false"/>
        </w:rPr>
      </w:pPr>
      <w:r>
        <w:rPr/>
      </w:r>
    </w:p>
    <w:p>
      <w:pPr>
        <w:pStyle w:val="Normal"/>
        <w:spacing w:lineRule="auto" w:line="360"/>
        <w:jc w:val="both"/>
        <w:rPr>
          <w:b/>
          <w:bCs/>
          <w:i w:val="false"/>
          <w:i w:val="false"/>
          <w:iCs w:val="false"/>
        </w:rPr>
      </w:pPr>
      <w:r>
        <w:rPr>
          <w:rFonts w:cs="Times New Roman"/>
          <w:b/>
          <w:bCs/>
          <w:i w:val="false"/>
          <w:iCs w:val="false"/>
          <w:sz w:val="28"/>
          <w:szCs w:val="28"/>
          <w:lang w:val="uk-UA"/>
        </w:rPr>
        <w:t xml:space="preserve">Життєвий цикл і фази проекту; </w:t>
      </w:r>
    </w:p>
    <w:p>
      <w:pPr>
        <w:pStyle w:val="Normal"/>
        <w:spacing w:lineRule="auto" w:line="360"/>
        <w:jc w:val="both"/>
        <w:rPr>
          <w:b w:val="false"/>
          <w:bCs w:val="false"/>
          <w:i w:val="false"/>
          <w:i w:val="false"/>
          <w:iCs w:val="false"/>
        </w:rPr>
      </w:pPr>
      <w:r>
        <w:rPr>
          <w:rStyle w:val="Strong"/>
          <w:rFonts w:cs="Times New Roman"/>
          <w:b w:val="false"/>
          <w:bCs w:val="false"/>
          <w:i w:val="false"/>
          <w:iCs w:val="false"/>
          <w:sz w:val="28"/>
          <w:szCs w:val="28"/>
          <w:lang w:val="uk-UA"/>
        </w:rPr>
        <w:t>Життєвий цикл проєкту</w:t>
      </w:r>
      <w:r>
        <w:rPr>
          <w:rFonts w:cs="Times New Roman"/>
          <w:b w:val="false"/>
          <w:bCs w:val="false"/>
          <w:i w:val="false"/>
          <w:iCs w:val="false"/>
          <w:sz w:val="28"/>
          <w:szCs w:val="28"/>
          <w:lang w:val="uk-UA"/>
        </w:rPr>
        <w:t xml:space="preserve"> — це послідовність етапів (фаз), через які проходить проєкт від початку до завершення. Кожна фаза має свої цілі, завдання, результати та критерії успішності. Життєвий цикл дає змогу структурувати процес управління проєктом і чітко визначати відповідальність на кожному етапі. </w:t>
      </w:r>
    </w:p>
    <w:p>
      <w:pPr>
        <w:pStyle w:val="Normal"/>
        <w:spacing w:lineRule="auto" w:line="360"/>
        <w:jc w:val="both"/>
        <w:rPr/>
      </w:pPr>
      <w:r>
        <w:rPr>
          <w:b w:val="false"/>
          <w:bCs w:val="false"/>
          <w:i w:val="false"/>
          <w:iCs w:val="false"/>
        </w:rPr>
        <w:t xml:space="preserve">Основні </w:t>
      </w:r>
      <w:r>
        <w:rPr>
          <w:rStyle w:val="Strong"/>
          <w:b w:val="false"/>
          <w:bCs w:val="false"/>
          <w:i w:val="false"/>
          <w:iCs w:val="false"/>
        </w:rPr>
        <w:t>фази життєвого циклу проєкту</w:t>
      </w:r>
      <w:r>
        <w:rPr>
          <w:b w:val="false"/>
          <w:bCs w:val="false"/>
          <w:i w:val="false"/>
          <w:iCs w:val="false"/>
        </w:rPr>
        <w:t xml:space="preserve">: </w:t>
      </w:r>
      <w:r>
        <w:rPr>
          <w:b w:val="false"/>
          <w:bCs w:val="false"/>
          <w:i w:val="false"/>
          <w:iCs w:val="false"/>
        </w:rPr>
        <w:t>і</w:t>
      </w:r>
      <w:r>
        <w:rPr/>
        <w:t xml:space="preserve">ніціація, </w:t>
      </w:r>
      <w:r>
        <w:rPr/>
        <w:t>п</w:t>
      </w:r>
      <w:r>
        <w:rPr/>
        <w:t xml:space="preserve">ланування, </w:t>
      </w:r>
      <w:r>
        <w:rPr/>
        <w:t>в</w:t>
      </w:r>
      <w:r>
        <w:rPr/>
        <w:t xml:space="preserve">иконання, </w:t>
      </w:r>
      <w:r>
        <w:rPr/>
        <w:t>м</w:t>
      </w:r>
      <w:r>
        <w:rPr/>
        <w:t xml:space="preserve">оніторинг і контроль, </w:t>
      </w:r>
      <w:r>
        <w:rPr/>
        <w:t>з</w:t>
      </w:r>
      <w:r>
        <w:rPr/>
        <w:t>авершення.</w:t>
      </w:r>
    </w:p>
    <w:p>
      <w:pPr>
        <w:pStyle w:val="Normal"/>
        <w:spacing w:lineRule="auto" w:line="360"/>
        <w:jc w:val="both"/>
        <w:rPr/>
      </w:pPr>
      <w:r>
        <w:rPr/>
      </w:r>
    </w:p>
    <w:p>
      <w:pPr>
        <w:pStyle w:val="Normal"/>
        <w:spacing w:lineRule="auto" w:line="360"/>
        <w:jc w:val="both"/>
        <w:rPr>
          <w:b/>
          <w:bCs/>
        </w:rPr>
      </w:pPr>
      <w:r>
        <w:rPr>
          <w:b/>
          <w:bCs/>
        </w:rPr>
        <w:t>Ф</w:t>
      </w:r>
      <w:r>
        <w:rPr>
          <w:b/>
          <w:bCs/>
        </w:rPr>
        <w:t>ункції управління проектами – базові та інтеграційні</w:t>
      </w:r>
    </w:p>
    <w:p>
      <w:pPr>
        <w:pStyle w:val="Normal"/>
        <w:spacing w:lineRule="auto" w:line="360"/>
        <w:jc w:val="both"/>
        <w:rPr/>
      </w:pPr>
      <w:r>
        <w:rPr>
          <w:rStyle w:val="Strong"/>
          <w:b w:val="false"/>
          <w:bCs w:val="false"/>
        </w:rPr>
        <w:t>Управління проєктами</w:t>
      </w:r>
      <w:r>
        <w:rPr>
          <w:b w:val="false"/>
          <w:bCs w:val="false"/>
        </w:rPr>
        <w:t xml:space="preserve"> передбачає виконання певних функцій, які поділяються на </w:t>
      </w:r>
      <w:r>
        <w:rPr>
          <w:rStyle w:val="Strong"/>
          <w:b w:val="false"/>
          <w:bCs w:val="false"/>
        </w:rPr>
        <w:t>базові</w:t>
      </w:r>
      <w:r>
        <w:rPr>
          <w:b w:val="false"/>
          <w:bCs w:val="false"/>
        </w:rPr>
        <w:t xml:space="preserve"> (основні) та </w:t>
      </w:r>
      <w:r>
        <w:rPr>
          <w:rStyle w:val="Strong"/>
          <w:b w:val="false"/>
          <w:bCs w:val="false"/>
        </w:rPr>
        <w:t>інтеграційні</w:t>
      </w:r>
      <w:r>
        <w:rPr>
          <w:b w:val="false"/>
          <w:bCs w:val="false"/>
        </w:rPr>
        <w:t>. Базові охоплюють ключові сфери управління, а інтеграційні забезпечують узгодженість усіх процесів проєкту.</w:t>
      </w:r>
    </w:p>
    <w:p>
      <w:pPr>
        <w:pStyle w:val="BodyText"/>
        <w:spacing w:lineRule="auto" w:line="360"/>
        <w:jc w:val="both"/>
        <w:rPr/>
      </w:pPr>
      <w:r>
        <w:rPr>
          <w:b w:val="false"/>
          <w:bCs w:val="false"/>
        </w:rPr>
        <w:t xml:space="preserve">Функції управління проєктами поділяються на базові та інтеграційні. </w:t>
      </w:r>
      <w:r>
        <w:rPr>
          <w:rStyle w:val="Strong"/>
          <w:b w:val="false"/>
          <w:bCs w:val="false"/>
        </w:rPr>
        <w:t>Базові функції</w:t>
      </w:r>
      <w:r>
        <w:rPr>
          <w:b w:val="false"/>
          <w:bCs w:val="false"/>
        </w:rPr>
        <w:t xml:space="preserve"> охоплюють управління обсягом робіт, термінами, вартістю, якістю, персоналом, ризиками, закупівлями та комунікаціями. Вони забезпечують контроль за ключовими елементами проєкту та сприяють досягненню запланованих результатів у межах визначених ресурсів і часу.</w:t>
      </w:r>
    </w:p>
    <w:p>
      <w:pPr>
        <w:pStyle w:val="BodyText"/>
        <w:spacing w:lineRule="auto" w:line="360"/>
        <w:jc w:val="both"/>
        <w:rPr/>
      </w:pPr>
      <w:r>
        <w:rPr>
          <w:rStyle w:val="Strong"/>
          <w:b w:val="false"/>
          <w:bCs w:val="false"/>
        </w:rPr>
        <w:t>Інтеграційні функції</w:t>
      </w:r>
      <w:r>
        <w:rPr>
          <w:b w:val="false"/>
          <w:bCs w:val="false"/>
        </w:rPr>
        <w:t xml:space="preserve"> забезпечують узгодженість усіх етапів і процесів у межах проєкту. Вони включають ініціацію, розробку загального плану управління, координацію змін та контроль взаємозв’язків між усіма напрямками діяльності. Завдяки інтеграції проєкт виконується як єдина система, уникаючи суперечностей та неузгодженості.</w:t>
      </w:r>
    </w:p>
    <w:p>
      <w:pPr>
        <w:pStyle w:val="Normal"/>
        <w:spacing w:lineRule="auto" w:line="360"/>
        <w:jc w:val="both"/>
        <w:rPr>
          <w:b w:val="false"/>
          <w:bCs w:val="false"/>
        </w:rPr>
      </w:pPr>
      <w:r>
        <w:rPr>
          <w:b w:val="false"/>
          <w:bCs w:val="false"/>
        </w:rPr>
      </w:r>
    </w:p>
    <w:p>
      <w:pPr>
        <w:pStyle w:val="Normal"/>
        <w:spacing w:lineRule="auto" w:line="360"/>
        <w:rPr>
          <w:b/>
          <w:bCs/>
        </w:rPr>
      </w:pPr>
      <w:r>
        <w:rPr>
          <w:rFonts w:cs="Times New Roman"/>
          <w:b/>
          <w:bCs/>
          <w:sz w:val="28"/>
          <w:szCs w:val="28"/>
          <w:lang w:val="uk-UA"/>
        </w:rPr>
        <w:t>О</w:t>
      </w:r>
      <w:r>
        <w:rPr>
          <w:rFonts w:cs="Times New Roman"/>
          <w:b/>
          <w:bCs/>
          <w:sz w:val="28"/>
          <w:szCs w:val="28"/>
          <w:lang w:val="uk-UA"/>
        </w:rPr>
        <w:t>писати процес  виконання  і характеристики кваліфікаційної роботи (бакалаврської, магістерської) з точки зору особливостей,  вимог і класифікаційних ознак проектного підходу.</w:t>
      </w:r>
    </w:p>
    <w:p>
      <w:pPr>
        <w:pStyle w:val="Normal"/>
        <w:spacing w:lineRule="auto" w:line="360"/>
        <w:jc w:val="both"/>
        <w:rPr>
          <w:b/>
          <w:bCs/>
        </w:rPr>
      </w:pPr>
      <w:r>
        <w:rPr>
          <w:rStyle w:val="Strong"/>
          <w:rFonts w:cs="Times New Roman"/>
          <w:b w:val="false"/>
          <w:bCs w:val="false"/>
          <w:sz w:val="28"/>
          <w:szCs w:val="28"/>
          <w:lang w:val="uk-UA"/>
        </w:rPr>
        <w:t>Процес виконання та характеристики кваліфікаційної роботи (бакалаврської чи магістерської)</w:t>
      </w:r>
      <w:r>
        <w:rPr>
          <w:rFonts w:cs="Times New Roman"/>
          <w:b w:val="false"/>
          <w:bCs w:val="false"/>
          <w:sz w:val="28"/>
          <w:szCs w:val="28"/>
          <w:lang w:val="uk-UA"/>
        </w:rPr>
        <w:t xml:space="preserve"> можна розглядати як реалізацію повноцінного проєкту, оскільки він відповідає ключовим ознакам проектного підходу. </w:t>
      </w:r>
    </w:p>
    <w:p>
      <w:pPr>
        <w:pStyle w:val="Heading3"/>
        <w:spacing w:lineRule="auto" w:line="360"/>
        <w:jc w:val="both"/>
        <w:rPr>
          <w:b/>
          <w:bCs/>
        </w:rPr>
      </w:pPr>
      <w:r>
        <w:rPr>
          <w:rStyle w:val="Strong"/>
          <w:rFonts w:cs="Times New Roman" w:ascii="Times New Roman" w:hAnsi="Times New Roman"/>
          <w:b w:val="false"/>
          <w:bCs w:val="false"/>
          <w:color w:val="000000"/>
          <w:sz w:val="28"/>
          <w:szCs w:val="28"/>
          <w:lang w:val="uk-UA"/>
        </w:rPr>
        <w:t>Процес виконання кваліфікаційної роботи включає такі фази (етапи):</w:t>
      </w:r>
    </w:p>
    <w:p>
      <w:pPr>
        <w:pStyle w:val="BodyText"/>
        <w:numPr>
          <w:ilvl w:val="0"/>
          <w:numId w:val="2"/>
        </w:numPr>
        <w:tabs>
          <w:tab w:val="clear" w:pos="708"/>
          <w:tab w:val="left" w:pos="0" w:leader="none"/>
        </w:tabs>
        <w:ind w:hanging="283" w:left="709"/>
        <w:jc w:val="both"/>
        <w:rPr/>
      </w:pPr>
      <w:r>
        <w:rPr>
          <w:rStyle w:val="Strong"/>
          <w:b w:val="false"/>
          <w:bCs w:val="false"/>
          <w:color w:val="000000"/>
        </w:rPr>
        <w:t>Ініціація</w:t>
      </w:r>
      <w:r>
        <w:rPr>
          <w:b w:val="false"/>
          <w:bCs w:val="false"/>
          <w:color w:val="000000"/>
        </w:rPr>
        <w:t xml:space="preserve"> — вибір теми, формування мети, завдань, узгодження з науковим керівником.</w:t>
      </w:r>
    </w:p>
    <w:p>
      <w:pPr>
        <w:pStyle w:val="BodyText"/>
        <w:numPr>
          <w:ilvl w:val="0"/>
          <w:numId w:val="2"/>
        </w:numPr>
        <w:tabs>
          <w:tab w:val="clear" w:pos="708"/>
          <w:tab w:val="left" w:pos="0" w:leader="none"/>
        </w:tabs>
        <w:ind w:hanging="283" w:left="709"/>
        <w:jc w:val="both"/>
        <w:rPr/>
      </w:pPr>
      <w:r>
        <w:rPr>
          <w:rStyle w:val="Strong"/>
          <w:b w:val="false"/>
          <w:bCs w:val="false"/>
          <w:color w:val="000000"/>
        </w:rPr>
        <w:t>Планування</w:t>
      </w:r>
      <w:r>
        <w:rPr>
          <w:b w:val="false"/>
          <w:bCs w:val="false"/>
          <w:color w:val="000000"/>
        </w:rPr>
        <w:t xml:space="preserve"> — складання індивідуального плану, визначення методів, пошук джерел.</w:t>
      </w:r>
    </w:p>
    <w:p>
      <w:pPr>
        <w:pStyle w:val="BodyText"/>
        <w:numPr>
          <w:ilvl w:val="0"/>
          <w:numId w:val="2"/>
        </w:numPr>
        <w:tabs>
          <w:tab w:val="clear" w:pos="708"/>
          <w:tab w:val="left" w:pos="0" w:leader="none"/>
        </w:tabs>
        <w:ind w:hanging="283" w:left="709"/>
        <w:jc w:val="both"/>
        <w:rPr/>
      </w:pPr>
      <w:r>
        <w:rPr>
          <w:rStyle w:val="Strong"/>
          <w:b w:val="false"/>
          <w:bCs w:val="false"/>
          <w:color w:val="000000"/>
        </w:rPr>
        <w:t>Виконання (реалізація)</w:t>
      </w:r>
      <w:r>
        <w:rPr>
          <w:b w:val="false"/>
          <w:bCs w:val="false"/>
          <w:color w:val="000000"/>
        </w:rPr>
        <w:t xml:space="preserve"> — проведення дослідження, аналіз інформації, формулювання висновків.</w:t>
      </w:r>
    </w:p>
    <w:p>
      <w:pPr>
        <w:pStyle w:val="BodyText"/>
        <w:numPr>
          <w:ilvl w:val="0"/>
          <w:numId w:val="2"/>
        </w:numPr>
        <w:tabs>
          <w:tab w:val="clear" w:pos="708"/>
          <w:tab w:val="left" w:pos="0" w:leader="none"/>
        </w:tabs>
        <w:ind w:hanging="283" w:left="709"/>
        <w:jc w:val="both"/>
        <w:rPr/>
      </w:pPr>
      <w:r>
        <w:rPr>
          <w:rStyle w:val="Strong"/>
          <w:b w:val="false"/>
          <w:bCs w:val="false"/>
          <w:color w:val="000000"/>
        </w:rPr>
        <w:t>Моніторинг і контроль</w:t>
      </w:r>
      <w:r>
        <w:rPr>
          <w:b w:val="false"/>
          <w:bCs w:val="false"/>
          <w:color w:val="000000"/>
        </w:rPr>
        <w:t xml:space="preserve"> — регулярне звітування перед керівником, корекція дій.</w:t>
      </w:r>
    </w:p>
    <w:p>
      <w:pPr>
        <w:pStyle w:val="BodyText"/>
        <w:numPr>
          <w:ilvl w:val="0"/>
          <w:numId w:val="2"/>
        </w:numPr>
        <w:tabs>
          <w:tab w:val="clear" w:pos="708"/>
          <w:tab w:val="left" w:pos="0" w:leader="none"/>
        </w:tabs>
        <w:ind w:hanging="283" w:left="709"/>
        <w:jc w:val="both"/>
        <w:rPr/>
      </w:pPr>
      <w:r>
        <w:rPr>
          <w:rStyle w:val="Strong"/>
          <w:b w:val="false"/>
          <w:bCs w:val="false"/>
          <w:color w:val="000000"/>
        </w:rPr>
        <w:t>Завершення</w:t>
      </w:r>
      <w:r>
        <w:rPr>
          <w:b w:val="false"/>
          <w:bCs w:val="false"/>
          <w:color w:val="000000"/>
        </w:rPr>
        <w:t xml:space="preserve"> — підготовка остаточного тексту, оформлення згідно з вимогами, подання до захисту.</w:t>
      </w:r>
    </w:p>
    <w:p>
      <w:pPr>
        <w:pStyle w:val="BodyText"/>
        <w:jc w:val="both"/>
        <w:rPr>
          <w:b w:val="false"/>
          <w:bCs w:val="false"/>
          <w:color w:val="000000"/>
        </w:rPr>
      </w:pPr>
      <w:r>
        <w:rPr/>
      </w:r>
    </w:p>
    <w:p>
      <w:pPr>
        <w:pStyle w:val="Heading3"/>
        <w:spacing w:lineRule="auto" w:line="360"/>
        <w:jc w:val="both"/>
        <w:rPr/>
      </w:pPr>
      <w:r>
        <w:rPr>
          <w:rStyle w:val="Strong"/>
          <w:rFonts w:eastAsia="Calibri" w:cs="Times New Roman" w:ascii="Times New Roman" w:hAnsi="Times New Roman" w:eastAsiaTheme="minorHAnsi"/>
          <w:b w:val="false"/>
          <w:bCs w:val="false"/>
          <w:color w:val="000000"/>
          <w:kern w:val="0"/>
          <w:sz w:val="28"/>
          <w:szCs w:val="22"/>
          <w:lang w:val="uk-UA" w:eastAsia="en-US" w:bidi="ar-SA"/>
        </w:rPr>
        <w:t>Класифікаційні ознаки проєкту, притаманні кваліфікаційній роботі:</w:t>
        <w:br/>
        <w:t>Тип</w:t>
      </w:r>
      <w:r>
        <w:rPr>
          <w:rFonts w:eastAsia="Calibri" w:cs="Times New Roman" w:ascii="Times New Roman" w:hAnsi="Times New Roman" w:eastAsiaTheme="minorHAnsi"/>
          <w:b w:val="false"/>
          <w:bCs w:val="false"/>
          <w:color w:val="000000"/>
          <w:kern w:val="0"/>
          <w:sz w:val="28"/>
          <w:szCs w:val="22"/>
          <w:lang w:val="uk-UA" w:eastAsia="en-US" w:bidi="ar-SA"/>
        </w:rPr>
        <w:t>: освітньо-дослідницький або практично-орієнтований;</w:t>
      </w:r>
    </w:p>
    <w:p>
      <w:pPr>
        <w:pStyle w:val="Heading3"/>
        <w:spacing w:lineRule="auto" w:line="360"/>
        <w:jc w:val="both"/>
        <w:rPr/>
      </w:pPr>
      <w:r>
        <w:rPr>
          <w:rStyle w:val="Strong"/>
          <w:rFonts w:eastAsia="Calibri" w:cs="Times New Roman" w:ascii="Times New Roman" w:hAnsi="Times New Roman" w:eastAsiaTheme="minorHAnsi"/>
          <w:b w:val="false"/>
          <w:bCs w:val="false"/>
          <w:color w:val="000000"/>
          <w:kern w:val="0"/>
          <w:sz w:val="28"/>
          <w:szCs w:val="22"/>
          <w:lang w:val="uk-UA" w:eastAsia="en-US" w:bidi="ar-SA"/>
        </w:rPr>
        <w:t>Масштаб</w:t>
      </w:r>
      <w:r>
        <w:rPr>
          <w:rFonts w:eastAsia="Calibri" w:cs="Times New Roman" w:ascii="Times New Roman" w:hAnsi="Times New Roman" w:eastAsiaTheme="minorHAnsi"/>
          <w:b w:val="false"/>
          <w:bCs w:val="false"/>
          <w:color w:val="000000"/>
          <w:kern w:val="0"/>
          <w:sz w:val="28"/>
          <w:szCs w:val="22"/>
          <w:lang w:val="uk-UA" w:eastAsia="en-US" w:bidi="ar-SA"/>
        </w:rPr>
        <w:t>: індивідуальний (виконується однією особою);</w:t>
      </w:r>
    </w:p>
    <w:p>
      <w:pPr>
        <w:pStyle w:val="Heading3"/>
        <w:spacing w:lineRule="auto" w:line="360"/>
        <w:jc w:val="both"/>
        <w:rPr/>
      </w:pPr>
      <w:r>
        <w:rPr>
          <w:rStyle w:val="Strong"/>
          <w:rFonts w:eastAsia="Calibri" w:cs="Times New Roman" w:ascii="Times New Roman" w:hAnsi="Times New Roman" w:eastAsiaTheme="minorHAnsi"/>
          <w:b w:val="false"/>
          <w:bCs w:val="false"/>
          <w:color w:val="000000"/>
          <w:kern w:val="0"/>
          <w:sz w:val="28"/>
          <w:szCs w:val="22"/>
          <w:lang w:val="uk-UA" w:eastAsia="en-US" w:bidi="ar-SA"/>
        </w:rPr>
        <w:t>Сфера</w:t>
      </w:r>
      <w:r>
        <w:rPr>
          <w:rFonts w:eastAsia="Calibri" w:cs="Times New Roman" w:ascii="Times New Roman" w:hAnsi="Times New Roman" w:eastAsiaTheme="minorHAnsi"/>
          <w:b w:val="false"/>
          <w:bCs w:val="false"/>
          <w:color w:val="000000"/>
          <w:kern w:val="0"/>
          <w:sz w:val="28"/>
          <w:szCs w:val="22"/>
          <w:lang w:val="uk-UA" w:eastAsia="en-US" w:bidi="ar-SA"/>
        </w:rPr>
        <w:t>: науково-освітня діяльність;</w:t>
      </w:r>
    </w:p>
    <w:p>
      <w:pPr>
        <w:pStyle w:val="Heading3"/>
        <w:spacing w:lineRule="auto" w:line="360"/>
        <w:jc w:val="both"/>
        <w:rPr/>
      </w:pPr>
      <w:r>
        <w:rPr>
          <w:rStyle w:val="Strong"/>
          <w:rFonts w:eastAsia="Calibri" w:cs="Times New Roman" w:ascii="Times New Roman" w:hAnsi="Times New Roman" w:eastAsiaTheme="minorHAnsi"/>
          <w:b w:val="false"/>
          <w:bCs w:val="false"/>
          <w:color w:val="000000"/>
          <w:kern w:val="0"/>
          <w:sz w:val="28"/>
          <w:szCs w:val="22"/>
          <w:lang w:val="uk-UA" w:eastAsia="en-US" w:bidi="ar-SA"/>
        </w:rPr>
        <w:t>Фінансування</w:t>
      </w:r>
      <w:r>
        <w:rPr>
          <w:rFonts w:eastAsia="Calibri" w:cs="Times New Roman" w:ascii="Times New Roman" w:hAnsi="Times New Roman" w:eastAsiaTheme="minorHAnsi"/>
          <w:b w:val="false"/>
          <w:bCs w:val="false"/>
          <w:color w:val="000000"/>
          <w:kern w:val="0"/>
          <w:sz w:val="28"/>
          <w:szCs w:val="22"/>
          <w:lang w:val="uk-UA" w:eastAsia="en-US" w:bidi="ar-SA"/>
        </w:rPr>
        <w:t>: переважно без фінансових витрат, окрім ресурсів вишу та особистих;</w:t>
      </w:r>
    </w:p>
    <w:p>
      <w:pPr>
        <w:pStyle w:val="Heading3"/>
        <w:spacing w:lineRule="auto" w:line="360"/>
        <w:jc w:val="both"/>
        <w:rPr/>
      </w:pPr>
      <w:r>
        <w:rPr>
          <w:rStyle w:val="Strong"/>
          <w:rFonts w:eastAsia="Calibri" w:cs="Times New Roman" w:ascii="Times New Roman" w:hAnsi="Times New Roman" w:eastAsiaTheme="minorHAnsi"/>
          <w:b w:val="false"/>
          <w:bCs w:val="false"/>
          <w:color w:val="000000"/>
          <w:kern w:val="0"/>
          <w:sz w:val="28"/>
          <w:szCs w:val="22"/>
          <w:lang w:val="uk-UA" w:eastAsia="en-US" w:bidi="ar-SA"/>
        </w:rPr>
        <w:t>Стейкхолдери</w:t>
      </w:r>
      <w:r>
        <w:rPr>
          <w:rFonts w:eastAsia="Calibri" w:cs="Times New Roman" w:ascii="Times New Roman" w:hAnsi="Times New Roman" w:eastAsiaTheme="minorHAnsi"/>
          <w:b w:val="false"/>
          <w:bCs w:val="false"/>
          <w:color w:val="000000"/>
          <w:kern w:val="0"/>
          <w:sz w:val="28"/>
          <w:szCs w:val="22"/>
          <w:lang w:val="uk-UA" w:eastAsia="en-US" w:bidi="ar-SA"/>
        </w:rPr>
        <w:t>: студент, науковий керівник, кафедра, екзаменаційна комісія.</w:t>
      </w:r>
    </w:p>
    <w:p>
      <w:pPr>
        <w:pStyle w:val="Normal"/>
        <w:spacing w:lineRule="auto" w:line="360"/>
        <w:jc w:val="both"/>
        <w:rPr>
          <w:rFonts w:ascii="Times New Roman" w:hAnsi="Times New Roman" w:eastAsia="Calibri" w:cs="Times New Roman" w:eastAsiaTheme="minorHAnsi"/>
          <w:b w:val="false"/>
          <w:bCs w:val="false"/>
          <w:color w:val="000000"/>
          <w:kern w:val="0"/>
          <w:sz w:val="28"/>
          <w:szCs w:val="22"/>
          <w:lang w:val="uk-UA" w:eastAsia="en-US" w:bidi="ar-SA"/>
        </w:rPr>
      </w:pPr>
      <w:r>
        <w:rPr/>
      </w:r>
    </w:p>
    <w:p>
      <w:pPr>
        <w:pStyle w:val="Normal"/>
        <w:spacing w:lineRule="auto" w:line="360"/>
        <w:jc w:val="both"/>
        <w:rPr>
          <w:rFonts w:ascii="Times New Roman" w:hAnsi="Times New Roman" w:eastAsia="Calibri" w:cs="Times New Roman" w:eastAsiaTheme="minorHAnsi"/>
          <w:b w:val="false"/>
          <w:bCs w:val="false"/>
          <w:color w:val="000000"/>
          <w:kern w:val="0"/>
          <w:sz w:val="28"/>
          <w:szCs w:val="22"/>
          <w:lang w:val="uk-UA" w:eastAsia="en-US" w:bidi="ar-SA"/>
        </w:rPr>
      </w:pPr>
      <w:r>
        <w:rPr>
          <w:rFonts w:eastAsia="Calibri" w:cs="Times New Roman" w:eastAsiaTheme="minorHAnsi"/>
          <w:b w:val="false"/>
          <w:bCs w:val="false"/>
          <w:color w:val="000000"/>
          <w:kern w:val="0"/>
          <w:sz w:val="28"/>
          <w:szCs w:val="22"/>
          <w:lang w:val="uk-UA" w:eastAsia="en-US" w:bidi="ar-SA"/>
        </w:rPr>
        <w:t xml:space="preserve">Кваліфікаційна робота повністю відповідає проектному підходу, адже має чітку мету, часові обмеження, унікальний результат, поетапну реалізацію та потребує управління знаннями, часом і ресурсами. Визнання її як проєкту дозволяє більш структуровано організувати процес її виконання. </w:t>
      </w:r>
    </w:p>
    <w:p>
      <w:pPr>
        <w:pStyle w:val="Normal"/>
        <w:spacing w:lineRule="auto" w:line="360"/>
        <w:jc w:val="both"/>
        <w:rPr>
          <w:rFonts w:ascii="Times New Roman" w:hAnsi="Times New Roman" w:eastAsia="Calibri" w:cs="Times New Roman" w:eastAsiaTheme="minorHAnsi"/>
          <w:b w:val="false"/>
          <w:bCs w:val="false"/>
          <w:color w:val="000000"/>
          <w:kern w:val="0"/>
          <w:sz w:val="28"/>
          <w:szCs w:val="22"/>
          <w:lang w:val="uk-UA" w:eastAsia="en-US" w:bidi="ar-SA"/>
        </w:rPr>
      </w:pPr>
      <w:r>
        <w:rPr>
          <w:rFonts w:eastAsia="Calibri" w:cs="Times New Roman" w:eastAsiaTheme="minorHAnsi"/>
          <w:b w:val="false"/>
          <w:bCs w:val="false"/>
          <w:color w:val="000000"/>
          <w:kern w:val="0"/>
          <w:sz w:val="28"/>
          <w:szCs w:val="22"/>
          <w:lang w:val="uk-UA" w:eastAsia="en-US" w:bidi="ar-SA"/>
        </w:rPr>
      </w:r>
    </w:p>
    <w:p>
      <w:pPr>
        <w:pStyle w:val="Normal"/>
        <w:spacing w:lineRule="auto" w:line="360"/>
        <w:jc w:val="both"/>
        <w:rPr>
          <w:rFonts w:ascii="Times New Roman" w:hAnsi="Times New Roman" w:eastAsia="Calibri" w:cs="Times New Roman" w:eastAsiaTheme="minorHAnsi"/>
          <w:b w:val="false"/>
          <w:bCs w:val="false"/>
          <w:color w:val="000000"/>
          <w:kern w:val="0"/>
          <w:sz w:val="28"/>
          <w:szCs w:val="22"/>
          <w:lang w:val="uk-UA" w:eastAsia="en-US" w:bidi="ar-SA"/>
        </w:rPr>
      </w:pPr>
      <w:r>
        <w:rPr>
          <w:rStyle w:val="Strong"/>
          <w:rFonts w:eastAsia="Calibri" w:cs="Times New Roman" w:eastAsiaTheme="minorHAnsi"/>
          <w:color w:val="000000"/>
          <w:kern w:val="0"/>
          <w:sz w:val="28"/>
          <w:szCs w:val="22"/>
          <w:lang w:val="uk-UA" w:eastAsia="en-US" w:bidi="ar-SA"/>
        </w:rPr>
        <w:t>Висновок</w:t>
      </w:r>
    </w:p>
    <w:p>
      <w:pPr>
        <w:pStyle w:val="Normal"/>
        <w:spacing w:lineRule="auto" w:line="360" w:before="0" w:after="160"/>
        <w:jc w:val="both"/>
        <w:rPr>
          <w:rFonts w:ascii="Times New Roman" w:hAnsi="Times New Roman" w:eastAsia="Calibri" w:cs="Times New Roman" w:eastAsiaTheme="minorHAnsi"/>
          <w:b w:val="false"/>
          <w:bCs w:val="false"/>
          <w:color w:val="000000"/>
          <w:kern w:val="0"/>
          <w:sz w:val="28"/>
          <w:szCs w:val="22"/>
          <w:lang w:val="uk-UA" w:eastAsia="en-US" w:bidi="ar-SA"/>
        </w:rPr>
      </w:pPr>
      <w:r>
        <w:rPr>
          <w:rFonts w:eastAsia="Calibri" w:cs="Times New Roman" w:eastAsiaTheme="minorHAnsi"/>
          <w:b w:val="false"/>
          <w:bCs w:val="false"/>
          <w:color w:val="000000"/>
          <w:kern w:val="0"/>
          <w:sz w:val="28"/>
          <w:szCs w:val="22"/>
          <w:lang w:val="uk-UA" w:eastAsia="en-US" w:bidi="ar-SA"/>
        </w:rPr>
        <w:t xml:space="preserve">Проєкт як об’єкт управління є цілісною, унікальною та обмеженою в часі діяльністю, що потребує системного підходу до планування, організації, контролю та координації ресурсів для досягнення конкретної мети. Його управління включає чітке визначення цілей, етапів реалізації, розподіл відповідальності та контроль за результатами. Такий підхід дозволяє ефективно досягати запланованих результатів у встановлені строки з оптимальним використанням ресурсів, мінімізуючи ризики та враховуючи інтереси всіх стейкхолдерів. </w:t>
      </w:r>
    </w:p>
    <w:sectPr>
      <w:type w:val="nextPage"/>
      <w:pgSz w:w="11906" w:h="16838"/>
      <w:pgMar w:left="1417" w:right="850" w:gutter="0" w:header="0" w:top="850" w:footer="0"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Times New Roman CYR">
    <w:charset w:val="cc"/>
    <w:family w:val="roman"/>
    <w:pitch w:val="variable"/>
  </w:font>
  <w:font w:name="Courier New">
    <w:charset w:val="cc"/>
    <w:family w:val="roman"/>
    <w:pitch w:val="variable"/>
  </w:font>
  <w:font w:name="Wingdings">
    <w:charset w:val="cc"/>
    <w:family w:val="roman"/>
    <w:pitch w:val="variable"/>
  </w:font>
  <w:font w:name="Symbol">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Autospacing="0" w:before="0" w:afterAutospacing="0" w:after="160"/>
      <w:jc w:val="left"/>
    </w:pPr>
    <w:rPr>
      <w:rFonts w:ascii="Times New Roman" w:hAnsi="Times New Roman" w:eastAsia="Calibri" w:cs="Times New Roman" w:eastAsiaTheme="minorHAnsi"/>
      <w:color w:val="auto"/>
      <w:kern w:val="0"/>
      <w:sz w:val="28"/>
      <w:szCs w:val="22"/>
      <w:lang w:val="uk-UA"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Style5">
    <w:name w:val="Символи виноски"/>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Style6">
    <w:name w:val="Символи кінцевої виноски"/>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character" w:styleId="Style7">
    <w:name w:val="Символ нумерації"/>
    <w:qFormat/>
    <w:rPr/>
  </w:style>
  <w:style w:type="character" w:styleId="Style8">
    <w:name w:val="Маркери"/>
    <w:qFormat/>
    <w:rPr>
      <w:rFonts w:ascii="OpenSymbol" w:hAnsi="OpenSymbol" w:eastAsia="OpenSymbol" w:cs="OpenSymbol"/>
    </w:rPr>
  </w:style>
  <w:style w:type="character" w:styleId="WW8Num4z0">
    <w:name w:val="WW8Num4z0"/>
    <w:qFormat/>
    <w:rPr>
      <w:rFonts w:ascii="Times New Roman CYR" w:hAnsi="Times New Roman CYR" w:eastAsia="Times New Roman" w:cs="Times New Roman CYR"/>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paragraph" w:styleId="Style9">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10">
    <w:name w:val="Покажчик"/>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Style11">
    <w:name w:val="Верхній і нижній колонтитули"/>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9"/>
    <w:pPr/>
    <w:rPr/>
  </w:style>
  <w:style w:type="paragraph" w:styleId="TOCHeading">
    <w:name w:val="TOC Heading"/>
    <w:uiPriority w:val="39"/>
    <w:unhideWhenUsed/>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next w:val="Normal"/>
    <w:uiPriority w:val="99"/>
    <w:unhideWhenUsed/>
    <w:pPr>
      <w:spacing w:before="0" w:afterAutospacing="0" w:after="0"/>
    </w:pPr>
    <w:rPr/>
  </w:style>
  <w:style w:type="paragraph" w:styleId="Style12">
    <w:name w:val="Вміст таблиці"/>
    <w:basedOn w:val="Normal"/>
    <w:qFormat/>
    <w:pPr>
      <w:widowControl w:val="false"/>
      <w:suppressLineNumbers/>
    </w:pPr>
    <w:rPr/>
  </w:style>
  <w:style w:type="paragraph" w:styleId="Style13">
    <w:name w:val="Заголовок таблиці"/>
    <w:basedOn w:val="Style12"/>
    <w:qFormat/>
    <w:pPr>
      <w:suppressLineNumbers/>
      <w:jc w:val="center"/>
    </w:pPr>
    <w:rPr>
      <w:b/>
      <w:bCs/>
    </w:rPr>
  </w:style>
  <w:style w:type="paragraph" w:styleId="Style14">
    <w:name w:val="Обычный (веб)"/>
    <w:basedOn w:val="Normal"/>
    <w:qFormat/>
    <w:pPr>
      <w:spacing w:lineRule="auto" w:line="240" w:before="280" w:after="280"/>
    </w:pPr>
    <w:rPr>
      <w:rFonts w:ascii="Times New Roman" w:hAnsi="Times New Roman" w:eastAsia="Times New Roman" w:cs="Times New Roman"/>
      <w:sz w:val="24"/>
      <w:szCs w:val="24"/>
    </w:rPr>
  </w:style>
  <w:style w:type="numbering" w:styleId="Style15" w:default="1">
    <w:name w:val="Без маркерів"/>
    <w:uiPriority w:val="99"/>
    <w:semiHidden/>
    <w:unhideWhenUsed/>
    <w:qFormat/>
  </w:style>
  <w:style w:type="numbering" w:styleId="WW8Num4">
    <w:name w:val="WW8Num4"/>
    <w:qFormat/>
  </w:style>
  <w:style w:type="table" w:styleId="12">
    <w:name w:val="Table Grid Light"/>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AE3F3" w:themeFill="accent1" w:themeFillTint="32"/>
      </w:tcPr>
    </w:tblStylePr>
    <w:tblStylePr w:type="band1Vert">
      <w:rPr>
        <w:sz w:val="22"/>
      </w:rPr>
      <w:tblPr/>
      <w:tcPr>
        <w:shd w:val="clear" w:color="FFFFFF" w:fill="DAE3F3"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1" w:themeFillTint="75"/>
      </w:tcPr>
    </w:tblStylePr>
    <w:tblStylePr w:type="band1Vert">
      <w:tblPr/>
      <w:tcPr>
        <w:shd w:val="clear" w:color="FFFFFF" w:fill="A9BEE4" w:themeFill="accent1" w:themeFillTint="75"/>
      </w:tcPr>
    </w:tblStylePr>
    <w:tblStylePr w:type="band2Horz">
      <w:tblPr/>
    </w:tblStylePr>
    <w:tblStylePr w:type="band2Vert">
      <w:tblPr/>
    </w:tblStylePr>
    <w:tblStylePr w:type="firstCol">
      <w:rPr>
        <w:b/>
        <w:sz w:val="22"/>
      </w:rPr>
      <w:tblPr/>
      <w:tcPr>
        <w:shd w:val="clear" w:color="FFFFFF" w:fill="4472C4" w:themeFill="accent1"/>
      </w:tcPr>
    </w:tblStylePr>
    <w:tblStylePr w:type="firstRow">
      <w:rPr>
        <w:b/>
        <w:sz w:val="22"/>
      </w:rPr>
      <w:tblPr/>
      <w:tcPr>
        <w:shd w:val="clear" w:color="FFFFFF" w:fill="4472C4" w:themeFill="accent1"/>
      </w:tcPr>
    </w:tblStylePr>
    <w:tblStylePr w:type="lastCol">
      <w:rPr>
        <w:b/>
        <w:sz w:val="22"/>
      </w:rPr>
      <w:tblPr/>
      <w:tcPr>
        <w:shd w:val="clear" w:color="FFFFFF" w:fill="4472C4" w:themeFill="accent1"/>
      </w:tcPr>
    </w:tblStylePr>
    <w:tblStylePr w:type="lastRow">
      <w:rPr>
        <w:b/>
        <w:sz w:val="22"/>
      </w:rPr>
      <w:tblPr/>
      <w:tcPr>
        <w:tcBorders>
          <w:top w:val="single" w:color="000000" w:themeColor="light1" w:sz="4" w:space="0"/>
        </w:tcBorders>
        <w:shd w:val="clear" w:color="FFFFFF" w:fill="4472C4"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5" w:themeFillTint="75"/>
      </w:tcPr>
    </w:tblStylePr>
    <w:tblStylePr w:type="band1Vert">
      <w:tblPr/>
      <w:tcPr>
        <w:shd w:val="clear" w:color="FFFFFF" w:fill="B4D1EC" w:themeFill="accent5" w:themeFillTint="75"/>
      </w:tcPr>
    </w:tblStylePr>
    <w:tblStylePr w:type="band2Horz">
      <w:tblPr/>
    </w:tblStylePr>
    <w:tblStylePr w:type="band2Vert">
      <w:tblPr/>
    </w:tblStylePr>
    <w:tblStylePr w:type="firstCol">
      <w:rPr>
        <w:b/>
        <w:sz w:val="22"/>
      </w:rPr>
      <w:tblPr/>
      <w:tcPr>
        <w:shd w:val="clear" w:color="FFFFFF" w:fill="5B9BD5" w:themeFill="accent5"/>
      </w:tcPr>
    </w:tblStylePr>
    <w:tblStylePr w:type="firstRow">
      <w:rPr>
        <w:b/>
        <w:sz w:val="22"/>
      </w:rPr>
      <w:tblPr/>
      <w:tcPr>
        <w:shd w:val="clear" w:color="FFFFFF" w:fill="5B9BD5" w:themeFill="accent5"/>
      </w:tcPr>
    </w:tblStylePr>
    <w:tblStylePr w:type="lastCol">
      <w:rPr>
        <w:b/>
        <w:sz w:val="22"/>
      </w:rPr>
      <w:tblPr/>
      <w:tcPr>
        <w:shd w:val="clear" w:color="FFFFFF" w:fill="5B9BD5" w:themeFill="accent5"/>
      </w:tcPr>
    </w:tblStylePr>
    <w:tblStylePr w:type="lastRow">
      <w:rPr>
        <w:b/>
        <w:sz w:val="22"/>
      </w:rPr>
      <w:tblPr/>
      <w:tcPr>
        <w:tcBorders>
          <w:top w:val="single" w:color="000000" w:themeColor="light1" w:sz="4" w:space="0"/>
        </w:tcBorders>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31"/>
    <w:uiPriority w:val="99"/>
    <w:pPr>
      <w:spacing w:after="0" w:line="240" w:lineRule="auto"/>
    </w:pPr>
    <w:tblPr>
      <w:tblStyleRowBandSize w:val="1"/>
      <w:tblStyleColBandSize w:val="1"/>
    </w:tblPr>
    <w:tblStylePr w:type="band1Horz">
      <w:tblPr/>
      <w:tcPr>
        <w:shd w:val="clear" w:color="FFFFFF" w:fill="D0DCF0" w:themeFill="accent1" w:themeFillTint="40"/>
      </w:tcPr>
    </w:tblStylePr>
    <w:tblStylePr w:type="band1Vert">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31"/>
    <w:uiPriority w:val="99"/>
    <w:pPr>
      <w:spacing w:after="0" w:line="240" w:lineRule="auto"/>
    </w:pPr>
    <w:tblPr>
      <w:tblStyleRowBandSize w:val="1"/>
      <w:tblStyleColBandSize w:val="1"/>
    </w:tblPr>
    <w:tblStylePr w:type="band1Horz">
      <w:tblPr/>
      <w:tcPr>
        <w:shd w:val="clear" w:color="FFFFFF" w:fill="D6E6F4" w:themeFill="accent5" w:themeFillTint="40"/>
      </w:tcPr>
    </w:tblStylePr>
    <w:tblStylePr w:type="band1Vert">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3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CC3E6"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3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3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3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3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3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33">
    <w:name w:val="Table Grid"/>
    <w:basedOn w:val="6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183</TotalTime>
  <Application>LibreOffice/7.6.0.3$Windows_X86_64 LibreOffice_project/69edd8b8ebc41d00b4de3915dc82f8f0fc3b6265</Application>
  <AppVersion>15.0000</AppVersion>
  <Pages>6</Pages>
  <Words>954</Words>
  <Characters>7005</Characters>
  <CharactersWithSpaces>7925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2023-09-20T18:34:00Z</dcterms:created>
  <dc:creator>Vadym</dc:creator>
  <dc:description/>
  <dc:language>uk-UA</dc:language>
  <cp:lastModifiedBy/>
  <dcterms:modified xsi:type="dcterms:W3CDTF">2025-05-18T14:52:31Z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