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FCA" w:rsidP="00BA7FCA" w:rsidRDefault="00BA7FCA" w14:paraId="1113B879" w14:textId="78E8ED3F">
      <w:r>
        <w:t>Prepared under the [Draft LIM Regulations – September 2024]</w:t>
      </w:r>
    </w:p>
    <w:p w:rsidRPr="00BA7FCA" w:rsidR="00BA7FCA" w:rsidP="00BA7FCA" w:rsidRDefault="00BA7FCA" w14:paraId="5A551033" w14:textId="77777777">
      <w:pPr>
        <w:rPr>
          <w:b/>
          <w:bCs/>
        </w:rPr>
      </w:pPr>
      <w:r w:rsidRPr="00BA7FCA">
        <w:rPr>
          <w:b/>
          <w:bCs/>
        </w:rPr>
        <w:t>Property Information</w:t>
      </w:r>
    </w:p>
    <w:p w:rsidR="00BA7FCA" w:rsidP="00BA7FCA" w:rsidRDefault="00BA7FCA" w14:paraId="0C5B6DC4" w14:textId="6A2CAC4C">
      <w:commentRangeStart w:id="0"/>
      <w:r w:rsidR="00BA7FCA">
        <w:rPr/>
        <w:t xml:space="preserve">Property </w:t>
      </w:r>
      <w:r w:rsidR="00BA7FCA">
        <w:rPr/>
        <w:t>Address:</w:t>
      </w:r>
      <w:r w:rsidR="7F0EB835">
        <w:rPr/>
        <w:t xml:space="preserve"> </w:t>
      </w:r>
      <w:r w:rsidR="0628BCB3">
        <w:rPr/>
        <w:t>{</w:t>
      </w:r>
      <w:r w:rsidR="09F8F6C7">
        <w:rPr/>
        <w:t>propertyAddress</w:t>
      </w:r>
      <w:r w:rsidR="663C12B7">
        <w:rPr/>
        <w:t xml:space="preserve">} </w:t>
      </w:r>
      <w:r w:rsidR="00BA7FCA">
        <w:rPr/>
        <w:t>‘the property’</w:t>
      </w:r>
    </w:p>
    <w:p w:rsidR="00BA7FCA" w:rsidP="00BA7FCA" w:rsidRDefault="00BA7FCA" w14:paraId="2A8EA7A2" w14:textId="043CFDA7">
      <w:r w:rsidR="00BA7FCA">
        <w:rPr/>
        <w:t xml:space="preserve">Legal Description: </w:t>
      </w:r>
      <w:r w:rsidR="70841492">
        <w:rPr/>
        <w:t>{</w:t>
      </w:r>
      <w:r w:rsidR="01256558">
        <w:rPr/>
        <w:t>legalDescription</w:t>
      </w:r>
      <w:r w:rsidR="641C2BAA">
        <w:rPr/>
        <w:t>}</w:t>
      </w:r>
    </w:p>
    <w:p w:rsidR="00BA7FCA" w:rsidP="00BA7FCA" w:rsidRDefault="00BA7FCA" w14:paraId="3DC1CADE" w14:textId="5921D015">
      <w:r w:rsidR="00BA7FCA">
        <w:rPr/>
        <w:t xml:space="preserve">Territorial Authority: </w:t>
      </w:r>
      <w:r w:rsidR="299A173F">
        <w:rPr/>
        <w:t>{</w:t>
      </w:r>
      <w:r w:rsidR="6FBD7296">
        <w:rPr/>
        <w:t>territorialAuthority</w:t>
      </w:r>
      <w:r w:rsidR="0EF8FB3C">
        <w:rPr/>
        <w:t>}</w:t>
      </w:r>
    </w:p>
    <w:p w:rsidR="00AD52B9" w:rsidP="00BA7FCA" w:rsidRDefault="00BA7FCA" w14:paraId="43DCD8D1" w14:textId="3FEBA90C">
      <w:r w:rsidR="00BA7FCA">
        <w:rPr/>
        <w:t xml:space="preserve">LIM Reference Number: </w:t>
      </w:r>
      <w:r w:rsidR="3796E6D0">
        <w:rPr/>
        <w:t>{</w:t>
      </w:r>
      <w:commentRangeEnd w:id="0"/>
      <w:r>
        <w:rPr>
          <w:rStyle w:val="CommentReference"/>
        </w:rPr>
        <w:commentReference w:id="0"/>
      </w:r>
      <w:r w:rsidR="447E19B4">
        <w:rPr/>
        <w:t>limReferenceNumber</w:t>
      </w:r>
      <w:r w:rsidR="512EB1BF">
        <w:rPr/>
        <w:t>}</w:t>
      </w:r>
    </w:p>
    <w:p w:rsidR="006918AF" w:rsidP="00BA7FCA" w:rsidRDefault="006918AF" w14:paraId="757DBC03" w14:textId="77777777"/>
    <w:p w:rsidR="00955301" w:rsidP="00BA7FCA" w:rsidRDefault="00BA7FCA" w14:paraId="393ED1FB" w14:textId="2DD02E9B">
      <w:r w:rsidRPr="00BA7FCA" w:rsidR="00BA7FCA">
        <w:rPr/>
        <w:t>This natural hazard information has been provided by the</w:t>
      </w:r>
      <w:r w:rsidR="00BA7FCA">
        <w:rPr>
          <w:b w:val="1"/>
          <w:bCs w:val="1"/>
        </w:rPr>
        <w:t xml:space="preserve"> </w:t>
      </w:r>
      <w:r w:rsidR="00BA7FCA">
        <w:rPr/>
        <w:t>Southland Regional Council</w:t>
      </w:r>
      <w:r w:rsidRPr="00BA7FCA" w:rsidR="00BA7FCA">
        <w:rPr/>
        <w:t xml:space="preserve">, based on the best available knowledge and data as at </w:t>
      </w:r>
      <w:r w:rsidR="3B61BE21">
        <w:rPr/>
        <w:t>{</w:t>
      </w:r>
      <w:commentRangeStart w:id="677977486"/>
      <w:commentRangeEnd w:id="677977486"/>
      <w:r>
        <w:rPr>
          <w:rStyle w:val="CommentReference"/>
        </w:rPr>
        <w:commentReference w:id="677977486"/>
      </w:r>
      <w:r w:rsidRPr="65FB6102" w:rsidR="3B61BE21">
        <w:rPr>
          <w:b w:val="1"/>
          <w:bCs w:val="1"/>
        </w:rPr>
        <w:t>date</w:t>
      </w:r>
      <w:r w:rsidR="3B61BE21">
        <w:rPr/>
        <w:t>}</w:t>
      </w:r>
      <w:r w:rsidRPr="00BA7FCA" w:rsidR="00BA7FCA">
        <w:rPr/>
        <w:t>.</w:t>
      </w:r>
      <w:r w:rsidR="00BA7FCA">
        <w:rPr/>
        <w:t xml:space="preserve"> </w:t>
      </w:r>
      <w:r w:rsidRPr="00BA7FCA" w:rsidR="00BA7FCA">
        <w:rPr/>
        <w:t xml:space="preserve">The information relates to hazards that may affect the land described above and is provided </w:t>
      </w:r>
      <w:r w:rsidRPr="00BA7FCA" w:rsidR="00BA7FCA">
        <w:rPr/>
        <w:t xml:space="preserve">in accordance with</w:t>
      </w:r>
      <w:r w:rsidRPr="00BA7FCA" w:rsidR="00BA7FCA">
        <w:rPr/>
        <w:t xml:space="preserve"> </w:t>
      </w:r>
      <w:r w:rsidRPr="00BA7FCA" w:rsidR="00BA7FCA">
        <w:rPr>
          <w:b w:val="1"/>
          <w:bCs w:val="1"/>
        </w:rPr>
        <w:t>[Regulation X]</w:t>
      </w:r>
      <w:r w:rsidRPr="00BA7FCA" w:rsidR="00BA7FCA">
        <w:rPr/>
        <w:t xml:space="preserve"> of the </w:t>
      </w:r>
      <w:r w:rsidRPr="00BA7FCA" w:rsidR="00BA7FCA">
        <w:rPr>
          <w:b w:val="1"/>
          <w:bCs w:val="1"/>
        </w:rPr>
        <w:t>[Draft LIM Regulations]</w:t>
      </w:r>
      <w:r w:rsidRPr="00BA7FCA" w:rsidR="00BA7FCA">
        <w:rPr/>
        <w:t>.</w:t>
      </w:r>
      <w:r w:rsidR="00BA7FCA">
        <w:rPr/>
        <w:t xml:space="preserve"> Please note that this report has been automatically generated and is only a representation of available data at the time of production. </w:t>
      </w:r>
      <w:commentRangeStart w:id="1"/>
      <w:r w:rsidR="00BA7FCA">
        <w:rPr/>
        <w:t xml:space="preserve">Hazard data in the Southland region is continually being updated and no guarantee is provided as to its completeness</w:t>
      </w:r>
      <w:r w:rsidR="00BA7FCA">
        <w:rPr/>
        <w:t xml:space="preserve">. </w:t>
      </w:r>
      <w:commentRangeEnd w:id="1"/>
      <w:r>
        <w:rPr>
          <w:rStyle w:val="CommentReference"/>
        </w:rPr>
        <w:commentReference w:id="1"/>
      </w:r>
      <w:r w:rsidR="00BA7FCA">
        <w:rPr/>
        <w:t xml:space="preserve"> </w:t>
      </w:r>
      <w:r w:rsidR="00BA7FCA">
        <w:rPr/>
        <w:t xml:space="preserve">Data contained within this appendix is available information held on public records by Environment Southland and others.</w:t>
      </w:r>
      <w:r w:rsidRPr="00BA7FCA" w:rsidR="00BA7FCA">
        <w:rPr>
          <w:rFonts w:ascii="Calibri" w:hAnsi="Calibri" w:cs="Calibri"/>
          <w:color w:val="050505"/>
          <w:sz w:val="21"/>
          <w:szCs w:val="21"/>
          <w:shd w:val="clear" w:color="auto" w:fill="F0F0F0"/>
        </w:rPr>
        <w:t xml:space="preserve"> </w:t>
      </w:r>
      <w:r w:rsidRPr="00BA7FCA" w:rsidR="00BA7FCA">
        <w:rPr/>
        <w:t xml:space="preserve">This information should provide you with an understanding of the potential hazards such as flood risk and earthquake risk, but </w:t>
      </w:r>
      <w:r w:rsidRPr="00BA7FCA" w:rsidR="00BA7FCA">
        <w:rPr/>
        <w:t>it's</w:t>
      </w:r>
      <w:r w:rsidRPr="00BA7FCA" w:rsidR="00BA7FCA">
        <w:rPr/>
        <w:t xml:space="preserve"> important to keep in mind that the information may change, so </w:t>
      </w:r>
      <w:r w:rsidRPr="00BA7FCA" w:rsidR="00BA7FCA">
        <w:rPr/>
        <w:t>it's</w:t>
      </w:r>
      <w:r w:rsidRPr="00BA7FCA" w:rsidR="00BA7FCA">
        <w:rPr/>
        <w:t xml:space="preserve"> always best to verify its accuracy with a professional.</w:t>
      </w:r>
    </w:p>
    <w:p w:rsidRPr="000F3C58" w:rsidR="00BA7FCA" w:rsidP="00BA7FCA" w:rsidRDefault="00BA7FCA" w14:paraId="2244A3E6" w14:textId="074DEDF8">
      <w:pPr>
        <w:rPr>
          <w:b/>
          <w:bCs/>
          <w:sz w:val="24"/>
          <w:szCs w:val="24"/>
        </w:rPr>
      </w:pPr>
      <w:r w:rsidRPr="000F3C58">
        <w:rPr>
          <w:b/>
          <w:bCs/>
          <w:sz w:val="24"/>
          <w:szCs w:val="24"/>
        </w:rPr>
        <w:t>Summary of Natural Hazard</w:t>
      </w:r>
      <w:r w:rsidR="00DC6A34">
        <w:rPr>
          <w:b/>
          <w:bCs/>
          <w:sz w:val="24"/>
          <w:szCs w:val="24"/>
        </w:rPr>
        <w:t>s</w:t>
      </w:r>
      <w:r w:rsidRPr="000F3C58">
        <w:rPr>
          <w:b/>
          <w:bCs/>
          <w:sz w:val="24"/>
          <w:szCs w:val="24"/>
        </w:rPr>
        <w:t xml:space="preserve"> Identified</w:t>
      </w:r>
    </w:p>
    <w:p w:rsidRPr="00075F5C" w:rsidR="00075F5C" w:rsidP="00BA7FCA" w:rsidRDefault="00075F5C" w14:paraId="6EE944FC" w14:textId="2AB1DE4A">
      <w:commentRangeStart w:id="2"/>
      <w:r>
        <w:t xml:space="preserve">Maps </w:t>
      </w:r>
      <w:commentRangeEnd w:id="2"/>
      <w:r>
        <w:rPr>
          <w:rStyle w:val="CommentReference"/>
        </w:rPr>
        <w:commentReference w:id="2"/>
      </w:r>
      <w:r>
        <w:t xml:space="preserve">showing the delineation of the reported natural hazards can be found at Environment Southland’s Natural Hazard Portal, available here: </w:t>
      </w:r>
      <w:hyperlink w:history="1" r:id="rId15">
        <w:r w:rsidRPr="00075F5C">
          <w:rPr>
            <w:rStyle w:val="Hyperlink"/>
          </w:rPr>
          <w:t>Southland's Natural Hazard Portal</w:t>
        </w:r>
      </w:hyperlink>
    </w:p>
    <w:p w:rsidR="00BA7FCA" w:rsidP="00BA7FCA" w:rsidRDefault="00BA7FCA" w14:paraId="398142BB" w14:textId="6B4437AA">
      <w:pPr>
        <w:pStyle w:val="ListParagraph"/>
        <w:numPr>
          <w:ilvl w:val="1"/>
          <w:numId w:val="2"/>
        </w:numPr>
        <w:rPr>
          <w:b/>
          <w:bCs/>
        </w:rPr>
      </w:pPr>
      <w:r w:rsidRPr="00BA7FCA">
        <w:rPr>
          <w:b/>
          <w:bCs/>
        </w:rPr>
        <w:t>Coastal Hazard</w:t>
      </w:r>
    </w:p>
    <w:tbl>
      <w:tblPr>
        <w:tblStyle w:val="TableGrid"/>
        <w:tblW w:w="0" w:type="auto"/>
        <w:tblLook w:val="04A0" w:firstRow="1" w:lastRow="0" w:firstColumn="1" w:lastColumn="0" w:noHBand="0" w:noVBand="1"/>
      </w:tblPr>
      <w:tblGrid>
        <w:gridCol w:w="2547"/>
        <w:gridCol w:w="3827"/>
        <w:gridCol w:w="4082"/>
      </w:tblGrid>
      <w:tr w:rsidR="00F3377F" w:rsidTr="65FB6102" w14:paraId="49CD0882" w14:textId="77777777">
        <w:trPr>
          <w:trHeight w:val="300"/>
        </w:trPr>
        <w:tc>
          <w:tcPr>
            <w:tcW w:w="6374" w:type="dxa"/>
            <w:gridSpan w:val="2"/>
            <w:shd w:val="clear" w:color="auto" w:fill="D1D1D1" w:themeFill="background2" w:themeFillShade="E6"/>
            <w:tcMar/>
          </w:tcPr>
          <w:p w:rsidR="00F3377F" w:rsidP="00F3377F" w:rsidRDefault="00F3377F" w14:paraId="6E26FC8C" w14:textId="67FF6A66">
            <w:pPr>
              <w:rPr>
                <w:b/>
                <w:bCs/>
              </w:rPr>
            </w:pPr>
            <w:r>
              <w:rPr>
                <w:b/>
                <w:bCs/>
              </w:rPr>
              <w:t>Hazard Information</w:t>
            </w:r>
          </w:p>
        </w:tc>
        <w:tc>
          <w:tcPr>
            <w:tcW w:w="4082" w:type="dxa"/>
            <w:shd w:val="clear" w:color="auto" w:fill="D1D1D1" w:themeFill="background2" w:themeFillShade="E6"/>
            <w:tcMar/>
          </w:tcPr>
          <w:p w:rsidR="00F3377F" w:rsidP="00F3377F" w:rsidRDefault="00F3377F" w14:paraId="68B3839D" w14:textId="1C1B213B">
            <w:pPr>
              <w:rPr>
                <w:b/>
                <w:bCs/>
              </w:rPr>
            </w:pPr>
            <w:r>
              <w:rPr>
                <w:b/>
                <w:bCs/>
              </w:rPr>
              <w:t>Interpretation</w:t>
            </w:r>
          </w:p>
        </w:tc>
      </w:tr>
      <w:tr w:rsidR="00F3377F" w:rsidTr="65FB6102" w14:paraId="03E0907E" w14:textId="77777777">
        <w:trPr>
          <w:trHeight w:val="300"/>
        </w:trPr>
        <w:tc>
          <w:tcPr>
            <w:tcW w:w="2547" w:type="dxa"/>
            <w:tcMar/>
          </w:tcPr>
          <w:p w:rsidR="00F3377F" w:rsidP="00F3377F" w:rsidRDefault="00F3377F" w14:paraId="59CC4156" w14:textId="3A5D1A15">
            <w:pPr>
              <w:rPr>
                <w:b/>
                <w:bCs/>
              </w:rPr>
            </w:pPr>
            <w:r>
              <w:rPr>
                <w:b/>
                <w:bCs/>
              </w:rPr>
              <w:t>Coastal Hazard Line</w:t>
            </w:r>
          </w:p>
        </w:tc>
        <w:tc>
          <w:tcPr>
            <w:tcW w:w="3827" w:type="dxa"/>
            <w:tcMar/>
          </w:tcPr>
          <w:p w:rsidRPr="00F3377F" w:rsidR="00F3377F" w:rsidP="00F3377F" w:rsidRDefault="00F3377F" w14:paraId="0BF35F7B" w14:textId="07C61DD3">
            <w:r w:rsidRPr="00F3377F">
              <w:t xml:space="preserve">Property is located </w:t>
            </w:r>
            <w:r w:rsidRPr="00F3377F">
              <w:rPr>
                <w:b/>
                <w:bCs/>
              </w:rPr>
              <w:t>within</w:t>
            </w:r>
            <w:r w:rsidRPr="00F3377F">
              <w:t xml:space="preserve"> the Coastal Hazard Line under </w:t>
            </w:r>
            <w:r>
              <w:t>the Southland</w:t>
            </w:r>
            <w:r w:rsidRPr="00F3377F">
              <w:t xml:space="preserve"> </w:t>
            </w:r>
            <w:r>
              <w:t>D</w:t>
            </w:r>
            <w:r w:rsidRPr="00F3377F">
              <w:t xml:space="preserve">istrict </w:t>
            </w:r>
            <w:r>
              <w:t>P</w:t>
            </w:r>
            <w:r w:rsidRPr="00F3377F">
              <w:t>lan</w:t>
            </w:r>
          </w:p>
        </w:tc>
        <w:tc>
          <w:tcPr>
            <w:tcW w:w="4082" w:type="dxa"/>
            <w:tcMar/>
          </w:tcPr>
          <w:p w:rsidRPr="00F3377F" w:rsidR="00F3377F" w:rsidP="00F3377F" w:rsidRDefault="00F3377F" w14:paraId="12A29FFE" w14:textId="0B11CDB9">
            <w:pPr>
              <w:rPr>
                <w:i/>
                <w:iCs/>
              </w:rPr>
            </w:pPr>
            <w:r>
              <w:rPr>
                <w:i/>
                <w:iCs/>
              </w:rPr>
              <w:t>Plain language summary – coastal hazard exists, this may impact the ability to undertake activities. Contact ES?</w:t>
            </w:r>
          </w:p>
        </w:tc>
      </w:tr>
    </w:tbl>
    <w:p w:rsidR="00EE67CA" w:rsidP="00EE67CA" w:rsidRDefault="00EE67CA" w14:paraId="4A0E70C0" w14:textId="77777777">
      <w:pPr>
        <w:pStyle w:val="ListParagraph"/>
        <w:ind w:left="360"/>
        <w:rPr>
          <w:b/>
          <w:bCs/>
        </w:rPr>
      </w:pPr>
    </w:p>
    <w:p w:rsidR="00BA7FCA" w:rsidP="00BA7FCA" w:rsidRDefault="00BA7FCA" w14:paraId="11B1C0F5" w14:textId="06C837B9">
      <w:pPr>
        <w:pStyle w:val="ListParagraph"/>
        <w:numPr>
          <w:ilvl w:val="1"/>
          <w:numId w:val="2"/>
        </w:numPr>
        <w:rPr>
          <w:b/>
          <w:bCs/>
        </w:rPr>
      </w:pPr>
      <w:r>
        <w:rPr>
          <w:b/>
          <w:bCs/>
        </w:rPr>
        <w:t>Earthquake</w:t>
      </w:r>
    </w:p>
    <w:tbl>
      <w:tblPr>
        <w:tblStyle w:val="TableGrid"/>
        <w:tblW w:w="0" w:type="auto"/>
        <w:tblLook w:val="04A0" w:firstRow="1" w:lastRow="0" w:firstColumn="1" w:lastColumn="0" w:noHBand="0" w:noVBand="1"/>
      </w:tblPr>
      <w:tblGrid>
        <w:gridCol w:w="2547"/>
        <w:gridCol w:w="3827"/>
        <w:gridCol w:w="4082"/>
      </w:tblGrid>
      <w:tr w:rsidR="00075F5C" w:rsidTr="65FB6102" w14:paraId="7CB06BB4" w14:textId="77777777">
        <w:trPr>
          <w:trHeight w:val="300"/>
        </w:trPr>
        <w:tc>
          <w:tcPr>
            <w:tcW w:w="6374" w:type="dxa"/>
            <w:gridSpan w:val="2"/>
            <w:shd w:val="clear" w:color="auto" w:fill="D1D1D1" w:themeFill="background2" w:themeFillShade="E6"/>
            <w:tcMar/>
          </w:tcPr>
          <w:p w:rsidR="00075F5C" w:rsidP="00CB0B20" w:rsidRDefault="00075F5C" w14:paraId="3A081062" w14:textId="77777777">
            <w:pPr>
              <w:rPr>
                <w:b/>
                <w:bCs/>
              </w:rPr>
            </w:pPr>
            <w:r>
              <w:rPr>
                <w:b/>
                <w:bCs/>
              </w:rPr>
              <w:t>Hazard Information</w:t>
            </w:r>
          </w:p>
        </w:tc>
        <w:tc>
          <w:tcPr>
            <w:tcW w:w="4082" w:type="dxa"/>
            <w:shd w:val="clear" w:color="auto" w:fill="D1D1D1" w:themeFill="background2" w:themeFillShade="E6"/>
            <w:tcMar/>
          </w:tcPr>
          <w:p w:rsidR="00075F5C" w:rsidP="00CB0B20" w:rsidRDefault="00075F5C" w14:paraId="62694CB3" w14:textId="77777777">
            <w:pPr>
              <w:rPr>
                <w:b/>
                <w:bCs/>
              </w:rPr>
            </w:pPr>
            <w:r>
              <w:rPr>
                <w:b/>
                <w:bCs/>
              </w:rPr>
              <w:t>Interpretation</w:t>
            </w:r>
          </w:p>
        </w:tc>
      </w:tr>
      <w:tr w:rsidR="00075F5C" w:rsidTr="65FB6102" w14:paraId="2CBEBA6A" w14:textId="77777777">
        <w:trPr>
          <w:trHeight w:val="300"/>
        </w:trPr>
        <w:tc>
          <w:tcPr>
            <w:tcW w:w="2547" w:type="dxa"/>
            <w:tcMar/>
          </w:tcPr>
          <w:p w:rsidR="00075F5C" w:rsidP="00CB0B20" w:rsidRDefault="00075F5C" w14:paraId="1720E230" w14:textId="3196E6D6">
            <w:pPr>
              <w:rPr>
                <w:b/>
                <w:bCs/>
              </w:rPr>
            </w:pPr>
            <w:r>
              <w:rPr>
                <w:b/>
                <w:bCs/>
              </w:rPr>
              <w:t>Active Fault Database</w:t>
            </w:r>
          </w:p>
        </w:tc>
        <w:tc>
          <w:tcPr>
            <w:tcW w:w="3827" w:type="dxa"/>
            <w:tcMar/>
          </w:tcPr>
          <w:p w:rsidRPr="00F3377F" w:rsidR="00075F5C" w:rsidP="00CB0B20" w:rsidRDefault="00075F5C" w14:paraId="63920069" w14:textId="1C532AC7">
            <w:r w:rsidRPr="00F3377F">
              <w:t xml:space="preserve">Property is </w:t>
            </w:r>
            <w:proofErr w:type="gramStart"/>
            <w:r w:rsidRPr="00075F5C">
              <w:rPr>
                <w:b/>
                <w:bCs/>
              </w:rPr>
              <w:t>contains</w:t>
            </w:r>
            <w:proofErr w:type="gramEnd"/>
            <w:r>
              <w:t xml:space="preserve"> an active fault (or faults).</w:t>
            </w:r>
          </w:p>
        </w:tc>
        <w:tc>
          <w:tcPr>
            <w:tcW w:w="4082" w:type="dxa"/>
            <w:tcMar/>
          </w:tcPr>
          <w:p w:rsidR="00075F5C" w:rsidP="00CB0B20" w:rsidRDefault="00075F5C" w14:paraId="4571822A" w14:textId="404ACD19">
            <w:r w:rsidRPr="00075F5C">
              <w:rPr>
                <w:b/>
                <w:bCs/>
              </w:rPr>
              <w:t>Accuracy:</w:t>
            </w:r>
            <w:r w:rsidRPr="00075F5C">
              <w:t> Approximate</w:t>
            </w:r>
            <w:r w:rsidRPr="00075F5C">
              <w:br/>
            </w:r>
            <w:r w:rsidRPr="00075F5C">
              <w:rPr>
                <w:b/>
                <w:bCs/>
              </w:rPr>
              <w:t>Slip Type:</w:t>
            </w:r>
            <w:r w:rsidRPr="00075F5C">
              <w:t> Normal</w:t>
            </w:r>
            <w:r w:rsidRPr="00075F5C">
              <w:br/>
            </w:r>
            <w:r w:rsidRPr="00075F5C">
              <w:rPr>
                <w:b/>
                <w:bCs/>
              </w:rPr>
              <w:t>Subordinate Slip Type:</w:t>
            </w:r>
            <w:r w:rsidRPr="00075F5C">
              <w:t> Unknown</w:t>
            </w:r>
            <w:r w:rsidRPr="00075F5C">
              <w:br/>
            </w:r>
            <w:r w:rsidRPr="00075F5C">
              <w:rPr>
                <w:b/>
                <w:bCs/>
              </w:rPr>
              <w:t>Recurrence Interval Class:</w:t>
            </w:r>
            <w:r w:rsidRPr="00075F5C">
              <w:t> IV (&gt;5,000 to &lt;=10,000 years)</w:t>
            </w:r>
            <w:r w:rsidRPr="00075F5C">
              <w:br/>
            </w:r>
            <w:r w:rsidRPr="00075F5C">
              <w:rPr>
                <w:b/>
                <w:bCs/>
              </w:rPr>
              <w:t>Slip Rate:</w:t>
            </w:r>
            <w:r w:rsidRPr="00075F5C">
              <w:t> Unknown</w:t>
            </w:r>
            <w:r w:rsidRPr="00075F5C">
              <w:br/>
            </w:r>
            <w:r w:rsidRPr="00075F5C">
              <w:rPr>
                <w:b/>
                <w:bCs/>
              </w:rPr>
              <w:t>Single Event Displacement:</w:t>
            </w:r>
            <w:r w:rsidRPr="00075F5C">
              <w:t> Unknown</w:t>
            </w:r>
            <w:r w:rsidRPr="00075F5C">
              <w:br/>
            </w:r>
            <w:r w:rsidRPr="00075F5C">
              <w:rPr>
                <w:b/>
                <w:bCs/>
              </w:rPr>
              <w:t>Last Event:</w:t>
            </w:r>
            <w:r w:rsidRPr="00075F5C">
              <w:t> Unknown</w:t>
            </w:r>
          </w:p>
          <w:p w:rsidRPr="00075F5C" w:rsidR="00542069" w:rsidP="00CB0B20" w:rsidRDefault="00542069" w14:paraId="2FA4592D" w14:textId="77777777"/>
          <w:p w:rsidR="00075F5C" w:rsidP="00CB0B20" w:rsidRDefault="00075F5C" w14:paraId="07EAA92B" w14:textId="77777777">
            <w:pPr>
              <w:rPr>
                <w:i/>
                <w:iCs/>
              </w:rPr>
            </w:pPr>
            <w:r>
              <w:rPr>
                <w:i/>
                <w:iCs/>
              </w:rPr>
              <w:t xml:space="preserve">Plain language summary – </w:t>
            </w:r>
            <w:r w:rsidR="00E742CF">
              <w:rPr>
                <w:i/>
                <w:iCs/>
              </w:rPr>
              <w:t>earthquake</w:t>
            </w:r>
            <w:r>
              <w:rPr>
                <w:i/>
                <w:iCs/>
              </w:rPr>
              <w:t xml:space="preserve"> hazard exists, this may impact the ability to undertake activities. Contact ES?</w:t>
            </w:r>
          </w:p>
          <w:p w:rsidRPr="00F3377F" w:rsidR="00E742CF" w:rsidP="00CB0B20" w:rsidRDefault="00E742CF" w14:paraId="7326A617" w14:textId="7EFA89AA">
            <w:pPr>
              <w:rPr>
                <w:i/>
                <w:iCs/>
              </w:rPr>
            </w:pPr>
          </w:p>
        </w:tc>
      </w:tr>
      <w:tr w:rsidRPr="00E742CF" w:rsidR="00E742CF" w:rsidTr="65FB6102" w14:paraId="789679DD" w14:textId="77777777">
        <w:trPr>
          <w:trHeight w:val="300"/>
        </w:trPr>
        <w:tc>
          <w:tcPr>
            <w:tcW w:w="2547" w:type="dxa"/>
            <w:tcMar/>
          </w:tcPr>
          <w:p w:rsidR="00E742CF" w:rsidP="00CB0B20" w:rsidRDefault="00E742CF" w14:paraId="7A80F324" w14:textId="7E4A08C1">
            <w:pPr>
              <w:rPr>
                <w:b/>
                <w:bCs/>
              </w:rPr>
            </w:pPr>
            <w:r>
              <w:rPr>
                <w:b/>
                <w:bCs/>
              </w:rPr>
              <w:t>Southland Ground Shaking Amplification</w:t>
            </w:r>
          </w:p>
        </w:tc>
        <w:tc>
          <w:tcPr>
            <w:tcW w:w="3827" w:type="dxa"/>
            <w:tcMar/>
          </w:tcPr>
          <w:p w:rsidRPr="00E742CF" w:rsidR="00E742CF" w:rsidP="00CB0B20" w:rsidRDefault="00E742CF" w14:paraId="3FFCA922" w14:textId="707EBECE">
            <w:pPr>
              <w:rPr>
                <w:b/>
                <w:bCs/>
              </w:rPr>
            </w:pPr>
            <w:r>
              <w:t xml:space="preserve">Property soils are described as </w:t>
            </w:r>
            <w:r>
              <w:rPr>
                <w:b/>
                <w:bCs/>
              </w:rPr>
              <w:t>Deep Soils</w:t>
            </w:r>
          </w:p>
        </w:tc>
        <w:tc>
          <w:tcPr>
            <w:tcW w:w="4082" w:type="dxa"/>
            <w:tcMar/>
          </w:tcPr>
          <w:p w:rsidR="00E742CF" w:rsidP="00E742CF" w:rsidRDefault="00E742CF" w14:paraId="7CFA2DB2" w14:textId="77777777">
            <w:r w:rsidRPr="00E742CF">
              <w:t xml:space="preserve">Likely Response compared to a shallow soil site:  Moderate increase in shaking during a strong distant earthquake and a </w:t>
            </w:r>
            <w:r w:rsidRPr="00E742CF">
              <w:lastRenderedPageBreak/>
              <w:t xml:space="preserve">moderate increase in shaking during a strong nearby earthquake.  </w:t>
            </w:r>
          </w:p>
          <w:p w:rsidRPr="00E742CF" w:rsidR="00542069" w:rsidP="00E742CF" w:rsidRDefault="00542069" w14:paraId="5AF15D55" w14:textId="1CD6FA52"/>
        </w:tc>
      </w:tr>
      <w:tr w:rsidRPr="00E742CF" w:rsidR="00E742CF" w:rsidTr="65FB6102" w14:paraId="1680CFE9" w14:textId="77777777">
        <w:trPr>
          <w:trHeight w:val="300"/>
        </w:trPr>
        <w:tc>
          <w:tcPr>
            <w:tcW w:w="2547" w:type="dxa"/>
            <w:tcMar/>
          </w:tcPr>
          <w:p w:rsidR="00E742CF" w:rsidP="00CB0B20" w:rsidRDefault="00E742CF" w14:paraId="614C52E5" w14:textId="4664E85D">
            <w:pPr>
              <w:rPr>
                <w:b/>
                <w:bCs/>
              </w:rPr>
            </w:pPr>
            <w:r>
              <w:rPr>
                <w:b/>
                <w:bCs/>
              </w:rPr>
              <w:lastRenderedPageBreak/>
              <w:t>Liquefaction Susceptibility</w:t>
            </w:r>
          </w:p>
        </w:tc>
        <w:tc>
          <w:tcPr>
            <w:tcW w:w="3827" w:type="dxa"/>
            <w:tcMar/>
          </w:tcPr>
          <w:p w:rsidRPr="00E742CF" w:rsidR="00E742CF" w:rsidP="00CB0B20" w:rsidRDefault="00E742CF" w14:paraId="481514BA" w14:textId="01431A9D">
            <w:r>
              <w:t xml:space="preserve">Property is described as </w:t>
            </w:r>
            <w:r>
              <w:rPr>
                <w:b/>
                <w:bCs/>
              </w:rPr>
              <w:t xml:space="preserve">Moderate </w:t>
            </w:r>
            <w:r>
              <w:t xml:space="preserve">Susceptibility </w:t>
            </w:r>
          </w:p>
        </w:tc>
        <w:tc>
          <w:tcPr>
            <w:tcW w:w="4082" w:type="dxa"/>
            <w:tcMar/>
          </w:tcPr>
          <w:p w:rsidR="00E742CF" w:rsidP="00E742CF" w:rsidRDefault="00E742CF" w14:paraId="6240448C" w14:textId="0C63D477">
            <w:r>
              <w:t>The geological evidence suggests the presence of materials considered liable to liquefaction when earthquake shaking intensity reaches MMI8.</w:t>
            </w:r>
          </w:p>
          <w:p w:rsidR="00E742CF" w:rsidP="00E742CF" w:rsidRDefault="00E742CF" w14:paraId="50CF12F6" w14:textId="77777777"/>
          <w:p w:rsidRPr="00E742CF" w:rsidR="00E742CF" w:rsidP="00E742CF" w:rsidRDefault="00E742CF" w14:paraId="6BC8EEDF" w14:textId="516BE155">
            <w:r w:rsidRPr="00E742CF">
              <w:t>Sand Boils and moderate fissuring – more extensive near basin edges and in waterlogged areas: banks of rivers broken up, and embankments slumped. Settlements of up to 0.2 m. Estimate 10-20% total area affected.</w:t>
            </w:r>
          </w:p>
        </w:tc>
      </w:tr>
    </w:tbl>
    <w:p w:rsidRPr="00075F5C" w:rsidR="00075F5C" w:rsidP="00075F5C" w:rsidRDefault="00075F5C" w14:paraId="265BC03C" w14:textId="77777777">
      <w:pPr>
        <w:rPr>
          <w:b/>
          <w:bCs/>
        </w:rPr>
      </w:pPr>
    </w:p>
    <w:p w:rsidR="00BA7FCA" w:rsidP="00BA7FCA" w:rsidRDefault="00BA7FCA" w14:paraId="0D5C5287" w14:textId="73905528">
      <w:pPr>
        <w:pStyle w:val="ListParagraph"/>
        <w:numPr>
          <w:ilvl w:val="1"/>
          <w:numId w:val="2"/>
        </w:numPr>
        <w:rPr>
          <w:b/>
          <w:bCs/>
        </w:rPr>
      </w:pPr>
      <w:r>
        <w:rPr>
          <w:b/>
          <w:bCs/>
        </w:rPr>
        <w:t>Flooding</w:t>
      </w:r>
    </w:p>
    <w:tbl>
      <w:tblPr>
        <w:tblStyle w:val="TableGrid"/>
        <w:tblW w:w="0" w:type="auto"/>
        <w:tblLook w:val="04A0" w:firstRow="1" w:lastRow="0" w:firstColumn="1" w:lastColumn="0" w:noHBand="0" w:noVBand="1"/>
      </w:tblPr>
      <w:tblGrid>
        <w:gridCol w:w="2547"/>
        <w:gridCol w:w="3827"/>
        <w:gridCol w:w="4082"/>
      </w:tblGrid>
      <w:tr w:rsidR="00E742CF" w:rsidTr="65FB6102" w14:paraId="16286997" w14:textId="77777777">
        <w:trPr>
          <w:trHeight w:val="300"/>
        </w:trPr>
        <w:tc>
          <w:tcPr>
            <w:tcW w:w="6374" w:type="dxa"/>
            <w:gridSpan w:val="2"/>
            <w:shd w:val="clear" w:color="auto" w:fill="D1D1D1" w:themeFill="background2" w:themeFillShade="E6"/>
            <w:tcMar/>
          </w:tcPr>
          <w:p w:rsidR="00E742CF" w:rsidP="00CB0B20" w:rsidRDefault="00E742CF" w14:paraId="24799C99" w14:textId="77777777">
            <w:pPr>
              <w:rPr>
                <w:b/>
                <w:bCs/>
              </w:rPr>
            </w:pPr>
            <w:r>
              <w:rPr>
                <w:b/>
                <w:bCs/>
              </w:rPr>
              <w:t>Hazard Information</w:t>
            </w:r>
          </w:p>
        </w:tc>
        <w:tc>
          <w:tcPr>
            <w:tcW w:w="4082" w:type="dxa"/>
            <w:shd w:val="clear" w:color="auto" w:fill="D1D1D1" w:themeFill="background2" w:themeFillShade="E6"/>
            <w:tcMar/>
          </w:tcPr>
          <w:p w:rsidR="00E742CF" w:rsidP="00CB0B20" w:rsidRDefault="00E742CF" w14:paraId="68797272" w14:textId="77777777">
            <w:pPr>
              <w:rPr>
                <w:b/>
                <w:bCs/>
              </w:rPr>
            </w:pPr>
            <w:r>
              <w:rPr>
                <w:b/>
                <w:bCs/>
              </w:rPr>
              <w:t>Interpretation</w:t>
            </w:r>
          </w:p>
        </w:tc>
      </w:tr>
      <w:tr w:rsidR="00E742CF" w:rsidTr="65FB6102" w14:paraId="18B93145" w14:textId="77777777">
        <w:trPr>
          <w:trHeight w:val="300"/>
        </w:trPr>
        <w:tc>
          <w:tcPr>
            <w:tcW w:w="2547" w:type="dxa"/>
            <w:tcMar/>
          </w:tcPr>
          <w:p w:rsidR="00E742CF" w:rsidP="00CB0B20" w:rsidRDefault="000F3C58" w14:paraId="27678818" w14:textId="52AB0E14">
            <w:pPr>
              <w:rPr>
                <w:b/>
                <w:bCs/>
              </w:rPr>
            </w:pPr>
            <w:r w:rsidRPr="000F3C58">
              <w:rPr>
                <w:b/>
                <w:bCs/>
              </w:rPr>
              <w:t>Southland Significant Floodplains</w:t>
            </w:r>
          </w:p>
        </w:tc>
        <w:tc>
          <w:tcPr>
            <w:tcW w:w="3827" w:type="dxa"/>
            <w:tcMar/>
          </w:tcPr>
          <w:p w:rsidRPr="00F3377F" w:rsidR="00E742CF" w:rsidP="76A69742" w:rsidRDefault="00E742CF" w14:paraId="49DCCA13" w14:textId="7A7BD5F1">
            <w:pPr>
              <w:pStyle w:val="Normal"/>
            </w:pPr>
            <w:r w:rsidR="3773041B">
              <w:rPr/>
              <w:t>{</w:t>
            </w:r>
            <w:r w:rsidR="3773041B">
              <w:rPr/>
              <w:t>FloodingMessage</w:t>
            </w:r>
            <w:r w:rsidR="3773041B">
              <w:rPr/>
              <w:t>}</w:t>
            </w:r>
          </w:p>
        </w:tc>
        <w:tc>
          <w:tcPr>
            <w:tcW w:w="4082" w:type="dxa"/>
            <w:tcMar/>
          </w:tcPr>
          <w:p w:rsidR="000F3C58" w:rsidP="76A69742" w:rsidRDefault="000F3C58" w14:paraId="29F58BE6" w14:textId="0CE57B00">
            <w:pPr>
              <w:pStyle w:val="Normal"/>
              <w:ind w:left="0"/>
            </w:pPr>
            <w:r w:rsidR="3323718D">
              <w:rPr/>
              <w:t>{</w:t>
            </w:r>
            <w:r w:rsidR="3323718D">
              <w:rPr/>
              <w:t>floodingRegion</w:t>
            </w:r>
            <w:r w:rsidR="3323718D">
              <w:rPr/>
              <w:t>}</w:t>
            </w:r>
            <w:r w:rsidR="000F3C58">
              <w:rPr/>
              <w:t xml:space="preserve"> Floodplain.</w:t>
            </w:r>
          </w:p>
          <w:p w:rsidR="000F3C58" w:rsidP="00CB0B20" w:rsidRDefault="000F3C58" w14:paraId="6E6573C0" w14:textId="77777777"/>
          <w:p w:rsidR="00E742CF" w:rsidP="00CB0B20" w:rsidRDefault="000F3C58" w14:paraId="4075C209" w14:textId="77777777">
            <w:r w:rsidRPr="000F3C58">
              <w:t xml:space="preserve">Within the floodplain areas, the likelihood of flooding varies considerably depending on the existence and standard of any flood alleviation works and the height of the </w:t>
            </w:r>
            <w:proofErr w:type="gramStart"/>
            <w:r w:rsidRPr="000F3C58">
              <w:t>particular site</w:t>
            </w:r>
            <w:proofErr w:type="gramEnd"/>
            <w:r w:rsidRPr="000F3C58">
              <w:t>.</w:t>
            </w:r>
          </w:p>
          <w:p w:rsidRPr="000F3C58" w:rsidR="00542069" w:rsidP="00CB0B20" w:rsidRDefault="00542069" w14:paraId="54854BC9" w14:textId="4C04C77A">
            <w:pPr>
              <w:rPr>
                <w:i/>
                <w:iCs/>
              </w:rPr>
            </w:pPr>
          </w:p>
        </w:tc>
      </w:tr>
      <w:tr w:rsidR="00430E4A" w:rsidTr="65FB6102" w14:paraId="212DC81E" w14:textId="77777777">
        <w:trPr>
          <w:trHeight w:val="300"/>
        </w:trPr>
        <w:tc>
          <w:tcPr>
            <w:tcW w:w="2547" w:type="dxa"/>
            <w:tcMar/>
          </w:tcPr>
          <w:p w:rsidRPr="000F3C58" w:rsidR="00430E4A" w:rsidP="00CB0B20" w:rsidRDefault="00430E4A" w14:paraId="40312E11" w14:textId="4F31371D">
            <w:pPr>
              <w:rPr>
                <w:b/>
                <w:bCs/>
              </w:rPr>
            </w:pPr>
            <w:r w:rsidRPr="00430E4A">
              <w:rPr>
                <w:b/>
                <w:bCs/>
              </w:rPr>
              <w:t>Flood Control Management Bylaw</w:t>
            </w:r>
          </w:p>
        </w:tc>
        <w:tc>
          <w:tcPr>
            <w:tcW w:w="3827" w:type="dxa"/>
            <w:tcMar/>
          </w:tcPr>
          <w:p w:rsidRPr="00F3377F" w:rsidR="00430E4A" w:rsidP="00CB0B20" w:rsidRDefault="00430E4A" w14:paraId="39C129A7" w14:textId="622C5297">
            <w:r w:rsidRPr="00F3377F">
              <w:t xml:space="preserve">Property is </w:t>
            </w:r>
            <w:r>
              <w:rPr>
                <w:b/>
                <w:bCs/>
              </w:rPr>
              <w:t>located within</w:t>
            </w:r>
            <w:r>
              <w:t xml:space="preserve"> an </w:t>
            </w:r>
            <w:r>
              <w:t>area managed by the Flood Control and Management Bylaw</w:t>
            </w:r>
            <w:r>
              <w:t>.</w:t>
            </w:r>
          </w:p>
        </w:tc>
        <w:tc>
          <w:tcPr>
            <w:tcW w:w="4082" w:type="dxa"/>
            <w:tcMar/>
          </w:tcPr>
          <w:p w:rsidR="00430E4A" w:rsidP="00CB0B20" w:rsidRDefault="00430E4A" w14:paraId="5732A90E" w14:textId="77777777">
            <w:r w:rsidRPr="00430E4A">
              <w:t xml:space="preserve">The bylaw restricts the types of activities that can happen in a floodway or near stop banks including any modification, planting, construction, storage of anything (such as </w:t>
            </w:r>
            <w:proofErr w:type="spellStart"/>
            <w:r w:rsidRPr="00430E4A">
              <w:t>baleage</w:t>
            </w:r>
            <w:proofErr w:type="spellEnd"/>
            <w:r w:rsidRPr="00430E4A">
              <w:t>) and earthworks.</w:t>
            </w:r>
          </w:p>
          <w:p w:rsidR="00542069" w:rsidP="00CB0B20" w:rsidRDefault="00542069" w14:paraId="4267BF96" w14:textId="4D328013"/>
        </w:tc>
      </w:tr>
    </w:tbl>
    <w:p w:rsidRPr="003806E2" w:rsidR="00DD2C3D" w:rsidP="003806E2" w:rsidRDefault="006918AF" w14:paraId="6CD4508F" w14:textId="2A6F9CFC">
      <w:pPr>
        <w:ind w:left="360"/>
      </w:pPr>
      <w:r w:rsidRPr="003806E2">
        <w:t xml:space="preserve">Note: Aerial </w:t>
      </w:r>
      <w:r w:rsidRPr="003806E2" w:rsidR="00DD2C3D">
        <w:t xml:space="preserve">Photographs from </w:t>
      </w:r>
      <w:r w:rsidRPr="003806E2" w:rsidR="006F5104">
        <w:t xml:space="preserve">historical floods in the Southland Region are available at Environment Southland’s Natural Hazard Portal </w:t>
      </w:r>
    </w:p>
    <w:p w:rsidR="00E742CF" w:rsidP="00E742CF" w:rsidRDefault="00E742CF" w14:paraId="51BF83F1" w14:textId="77777777">
      <w:pPr>
        <w:pStyle w:val="ListParagraph"/>
        <w:numPr>
          <w:ilvl w:val="1"/>
          <w:numId w:val="2"/>
        </w:numPr>
        <w:rPr>
          <w:b/>
          <w:bCs/>
        </w:rPr>
      </w:pPr>
      <w:r>
        <w:rPr>
          <w:b/>
          <w:bCs/>
        </w:rPr>
        <w:t>Tsunami</w:t>
      </w:r>
    </w:p>
    <w:tbl>
      <w:tblPr>
        <w:tblStyle w:val="TableGrid"/>
        <w:tblW w:w="0" w:type="auto"/>
        <w:tblLook w:val="04A0" w:firstRow="1" w:lastRow="0" w:firstColumn="1" w:lastColumn="0" w:noHBand="0" w:noVBand="1"/>
      </w:tblPr>
      <w:tblGrid>
        <w:gridCol w:w="2547"/>
        <w:gridCol w:w="3827"/>
        <w:gridCol w:w="4082"/>
      </w:tblGrid>
      <w:tr w:rsidR="000F3C58" w:rsidTr="65FB6102" w14:paraId="59EFF9F7" w14:textId="77777777">
        <w:trPr>
          <w:trHeight w:val="300"/>
        </w:trPr>
        <w:tc>
          <w:tcPr>
            <w:tcW w:w="6374" w:type="dxa"/>
            <w:gridSpan w:val="2"/>
            <w:shd w:val="clear" w:color="auto" w:fill="D1D1D1" w:themeFill="background2" w:themeFillShade="E6"/>
            <w:tcMar/>
          </w:tcPr>
          <w:p w:rsidR="000F3C58" w:rsidP="00CB0B20" w:rsidRDefault="000F3C58" w14:paraId="32870F40" w14:textId="77777777">
            <w:pPr>
              <w:rPr>
                <w:b/>
                <w:bCs/>
              </w:rPr>
            </w:pPr>
            <w:r>
              <w:rPr>
                <w:b/>
                <w:bCs/>
              </w:rPr>
              <w:t>Hazard Information</w:t>
            </w:r>
          </w:p>
        </w:tc>
        <w:tc>
          <w:tcPr>
            <w:tcW w:w="4082" w:type="dxa"/>
            <w:shd w:val="clear" w:color="auto" w:fill="D1D1D1" w:themeFill="background2" w:themeFillShade="E6"/>
            <w:tcMar/>
          </w:tcPr>
          <w:p w:rsidR="000F3C58" w:rsidP="00CB0B20" w:rsidRDefault="000F3C58" w14:paraId="0260E2F8" w14:textId="77777777">
            <w:pPr>
              <w:rPr>
                <w:b/>
                <w:bCs/>
              </w:rPr>
            </w:pPr>
            <w:r>
              <w:rPr>
                <w:b/>
                <w:bCs/>
              </w:rPr>
              <w:t>Interpretation</w:t>
            </w:r>
          </w:p>
        </w:tc>
      </w:tr>
      <w:tr w:rsidR="000F3C58" w:rsidTr="65FB6102" w14:paraId="28038A9F" w14:textId="77777777">
        <w:trPr>
          <w:trHeight w:val="300"/>
        </w:trPr>
        <w:tc>
          <w:tcPr>
            <w:tcW w:w="2547" w:type="dxa"/>
            <w:tcMar/>
          </w:tcPr>
          <w:p w:rsidR="000F3C58" w:rsidP="00CB0B20" w:rsidRDefault="000F3C58" w14:paraId="66556993" w14:textId="6BA0D3C6">
            <w:pPr>
              <w:rPr>
                <w:b/>
                <w:bCs/>
              </w:rPr>
            </w:pPr>
            <w:r>
              <w:rPr>
                <w:b/>
                <w:bCs/>
              </w:rPr>
              <w:t>Tsunami Evacuation Zone</w:t>
            </w:r>
          </w:p>
        </w:tc>
        <w:tc>
          <w:tcPr>
            <w:tcW w:w="3827" w:type="dxa"/>
            <w:tcMar/>
          </w:tcPr>
          <w:p w:rsidRPr="000F3C58" w:rsidR="000F3C58" w:rsidP="00CB0B20" w:rsidRDefault="000F3C58" w14:paraId="75C00C02" w14:textId="63BBC6B6">
            <w:pPr>
              <w:rPr>
                <w:b w:val="1"/>
                <w:bCs w:val="1"/>
              </w:rPr>
            </w:pPr>
            <w:r w:rsidRPr="65FB6102" w:rsidR="23DC5C0A">
              <w:rPr>
                <w:b w:val="1"/>
                <w:bCs w:val="1"/>
              </w:rPr>
              <w:t>{</w:t>
            </w:r>
            <w:r w:rsidRPr="65FB6102" w:rsidR="23DC5C0A">
              <w:rPr>
                <w:b w:val="1"/>
                <w:bCs w:val="1"/>
              </w:rPr>
              <w:t>EvacuationZoneMessage</w:t>
            </w:r>
            <w:r w:rsidRPr="65FB6102" w:rsidR="23DC5C0A">
              <w:rPr>
                <w:b w:val="1"/>
                <w:bCs w:val="1"/>
              </w:rPr>
              <w:t>}</w:t>
            </w:r>
          </w:p>
        </w:tc>
        <w:tc>
          <w:tcPr>
            <w:tcW w:w="4082" w:type="dxa"/>
            <w:tcMar/>
          </w:tcPr>
          <w:p w:rsidR="23DC5C0A" w:rsidP="65FB6102" w:rsidRDefault="23DC5C0A" w14:paraId="48910C42" w14:textId="588979F7">
            <w:pPr>
              <w:rPr>
                <w:b w:val="1"/>
                <w:bCs w:val="1"/>
              </w:rPr>
            </w:pPr>
            <w:r w:rsidRPr="65FB6102" w:rsidR="23DC5C0A">
              <w:rPr>
                <w:b w:val="1"/>
                <w:bCs w:val="1"/>
              </w:rPr>
              <w:t>{</w:t>
            </w:r>
            <w:r w:rsidRPr="65FB6102" w:rsidR="23DC5C0A">
              <w:rPr>
                <w:b w:val="1"/>
                <w:bCs w:val="1"/>
              </w:rPr>
              <w:t>ZoneText</w:t>
            </w:r>
            <w:r w:rsidRPr="65FB6102" w:rsidR="23DC5C0A">
              <w:rPr>
                <w:b w:val="1"/>
                <w:bCs w:val="1"/>
              </w:rPr>
              <w:t>}</w:t>
            </w:r>
          </w:p>
          <w:p w:rsidRPr="000F3C58" w:rsidR="00542069" w:rsidP="00CB0B20" w:rsidRDefault="00542069" w14:paraId="32DECA4C" w14:textId="6195A2C5">
            <w:pPr>
              <w:rPr>
                <w:i/>
                <w:iCs/>
              </w:rPr>
            </w:pPr>
          </w:p>
        </w:tc>
      </w:tr>
      <w:tr w:rsidR="000F3C58" w:rsidTr="65FB6102" w14:paraId="1D2C9905" w14:textId="77777777">
        <w:trPr>
          <w:trHeight w:val="300"/>
        </w:trPr>
        <w:tc>
          <w:tcPr>
            <w:tcW w:w="2547" w:type="dxa"/>
            <w:tcMar/>
          </w:tcPr>
          <w:p w:rsidR="000F3C58" w:rsidP="00CB0B20" w:rsidRDefault="000F3C58" w14:paraId="3551FEF1" w14:textId="7B18E640">
            <w:pPr>
              <w:rPr>
                <w:b/>
                <w:bCs/>
              </w:rPr>
            </w:pPr>
            <w:r>
              <w:rPr>
                <w:b/>
                <w:bCs/>
              </w:rPr>
              <w:t>National Tsunami Hazard Model</w:t>
            </w:r>
          </w:p>
        </w:tc>
        <w:tc>
          <w:tcPr>
            <w:tcW w:w="3827" w:type="dxa"/>
            <w:tcMar/>
          </w:tcPr>
          <w:p w:rsidRPr="00F3377F" w:rsidR="000F3C58" w:rsidP="00CB0B20" w:rsidRDefault="000F3C58" w14:paraId="25AE452F" w14:textId="3EB28498">
            <w:r w:rsidRPr="000F3C58">
              <w:t>Maximum tsunami level for area</w:t>
            </w:r>
            <w:r>
              <w:t xml:space="preserve"> is a</w:t>
            </w:r>
            <w:r w:rsidRPr="000F3C58">
              <w:t xml:space="preserve"> 9m exceeded 1 in a </w:t>
            </w:r>
            <w:proofErr w:type="gramStart"/>
            <w:r w:rsidRPr="000F3C58">
              <w:t>2,500 year</w:t>
            </w:r>
            <w:proofErr w:type="gramEnd"/>
            <w:r w:rsidRPr="000F3C58">
              <w:t xml:space="preserve"> event at the 84th percentile of confidence</w:t>
            </w:r>
            <w:r>
              <w:t>.</w:t>
            </w:r>
            <w:r w:rsidRPr="000F3C58">
              <w:t xml:space="preserve"> (Power et al.  2022)</w:t>
            </w:r>
          </w:p>
        </w:tc>
        <w:tc>
          <w:tcPr>
            <w:tcW w:w="4082" w:type="dxa"/>
            <w:tcMar/>
          </w:tcPr>
          <w:p w:rsidRPr="00430E4A" w:rsidR="000F3C58" w:rsidP="00CB0B20" w:rsidRDefault="00430E4A" w14:paraId="29A0E98D" w14:textId="15B8B001">
            <w:pPr>
              <w:rPr>
                <w:i/>
                <w:iCs/>
              </w:rPr>
            </w:pPr>
            <w:r w:rsidRPr="00430E4A">
              <w:rPr>
                <w:i/>
                <w:iCs/>
              </w:rPr>
              <w:t>Pla</w:t>
            </w:r>
            <w:r>
              <w:rPr>
                <w:i/>
                <w:iCs/>
              </w:rPr>
              <w:t>i</w:t>
            </w:r>
            <w:r w:rsidRPr="00430E4A">
              <w:rPr>
                <w:i/>
                <w:iCs/>
              </w:rPr>
              <w:t>n language noting the difference between this and Evac modelling?</w:t>
            </w:r>
          </w:p>
        </w:tc>
      </w:tr>
    </w:tbl>
    <w:p w:rsidR="00430E4A" w:rsidP="00430E4A" w:rsidRDefault="00430E4A" w14:paraId="1075BDF8" w14:textId="77777777">
      <w:pPr>
        <w:pStyle w:val="ListParagraph"/>
        <w:spacing w:after="0"/>
        <w:ind w:left="360"/>
        <w:rPr>
          <w:b/>
          <w:bCs/>
        </w:rPr>
      </w:pPr>
    </w:p>
    <w:p w:rsidR="00E742CF" w:rsidP="00430E4A" w:rsidRDefault="00E742CF" w14:paraId="0FCCCDB4" w14:textId="6944D394">
      <w:pPr>
        <w:pStyle w:val="ListParagraph"/>
        <w:numPr>
          <w:ilvl w:val="1"/>
          <w:numId w:val="2"/>
        </w:numPr>
        <w:spacing w:after="0"/>
        <w:rPr>
          <w:b/>
          <w:bCs/>
        </w:rPr>
      </w:pPr>
      <w:r>
        <w:rPr>
          <w:b/>
          <w:bCs/>
        </w:rPr>
        <w:t>Wind</w:t>
      </w:r>
    </w:p>
    <w:p w:rsidRPr="000F3C58" w:rsidR="000F3C58" w:rsidP="00430E4A" w:rsidRDefault="000F3C58" w14:paraId="1D2B22FA" w14:textId="4E6473D3">
      <w:pPr>
        <w:spacing w:after="0"/>
        <w:rPr>
          <w:i/>
          <w:iCs/>
        </w:rPr>
      </w:pPr>
      <w:r w:rsidRPr="000F3C58">
        <w:rPr>
          <w:i/>
          <w:iCs/>
        </w:rPr>
        <w:t xml:space="preserve">Environment Southland holds no information pertaining to </w:t>
      </w:r>
      <w:r>
        <w:rPr>
          <w:i/>
          <w:iCs/>
        </w:rPr>
        <w:t>wind</w:t>
      </w:r>
      <w:r w:rsidRPr="000F3C58">
        <w:rPr>
          <w:i/>
          <w:iCs/>
        </w:rPr>
        <w:t xml:space="preserve"> hazard in the Southland Region.</w:t>
      </w:r>
    </w:p>
    <w:p w:rsidRPr="000F3C58" w:rsidR="00E742CF" w:rsidP="00430E4A" w:rsidRDefault="00BA7FCA" w14:paraId="3C37BBEE" w14:textId="3925D309">
      <w:pPr>
        <w:pStyle w:val="ListParagraph"/>
        <w:numPr>
          <w:ilvl w:val="1"/>
          <w:numId w:val="2"/>
        </w:numPr>
        <w:spacing w:after="0"/>
        <w:rPr>
          <w:b/>
          <w:bCs/>
        </w:rPr>
      </w:pPr>
      <w:r>
        <w:rPr>
          <w:b/>
          <w:bCs/>
        </w:rPr>
        <w:t>Landslide</w:t>
      </w:r>
    </w:p>
    <w:p w:rsidRPr="00BA7FCA" w:rsidR="00E742CF" w:rsidP="00430E4A" w:rsidRDefault="00E742CF" w14:paraId="1071347F" w14:textId="57A92FD2">
      <w:pPr>
        <w:spacing w:after="0"/>
        <w:rPr>
          <w:i/>
          <w:iCs/>
        </w:rPr>
      </w:pPr>
      <w:r>
        <w:rPr>
          <w:i/>
          <w:iCs/>
        </w:rPr>
        <w:lastRenderedPageBreak/>
        <w:t xml:space="preserve">Environment Southland holds no information pertaining to </w:t>
      </w:r>
      <w:r>
        <w:rPr>
          <w:i/>
          <w:iCs/>
        </w:rPr>
        <w:t>landslide</w:t>
      </w:r>
      <w:r>
        <w:rPr>
          <w:i/>
          <w:iCs/>
        </w:rPr>
        <w:t xml:space="preserve"> hazard in the Southland Region.</w:t>
      </w:r>
    </w:p>
    <w:p w:rsidR="00BA7FCA" w:rsidP="00430E4A" w:rsidRDefault="00BA7FCA" w14:paraId="0AC34F32" w14:textId="446E33FD">
      <w:pPr>
        <w:pStyle w:val="ListParagraph"/>
        <w:numPr>
          <w:ilvl w:val="1"/>
          <w:numId w:val="2"/>
        </w:numPr>
        <w:spacing w:after="0"/>
        <w:rPr>
          <w:b/>
          <w:bCs/>
        </w:rPr>
      </w:pPr>
      <w:r>
        <w:rPr>
          <w:b/>
          <w:bCs/>
        </w:rPr>
        <w:t>Subsidence</w:t>
      </w:r>
    </w:p>
    <w:p w:rsidRPr="00E742CF" w:rsidR="00E742CF" w:rsidP="00430E4A" w:rsidRDefault="00E742CF" w14:paraId="7D0B5455" w14:textId="787EB70C">
      <w:pPr>
        <w:spacing w:after="0"/>
        <w:rPr>
          <w:i/>
          <w:iCs/>
        </w:rPr>
      </w:pPr>
      <w:r w:rsidRPr="00E742CF">
        <w:rPr>
          <w:i/>
          <w:iCs/>
        </w:rPr>
        <w:t xml:space="preserve">Environment Southland holds no information pertaining to </w:t>
      </w:r>
      <w:r>
        <w:rPr>
          <w:i/>
          <w:iCs/>
        </w:rPr>
        <w:t>subsidence</w:t>
      </w:r>
      <w:r w:rsidRPr="00E742CF">
        <w:rPr>
          <w:i/>
          <w:iCs/>
        </w:rPr>
        <w:t xml:space="preserve"> hazard in the Southland Region.</w:t>
      </w:r>
    </w:p>
    <w:p w:rsidR="00BA7FCA" w:rsidP="00430E4A" w:rsidRDefault="00BA7FCA" w14:paraId="61E27D80" w14:textId="1A756873">
      <w:pPr>
        <w:pStyle w:val="ListParagraph"/>
        <w:numPr>
          <w:ilvl w:val="1"/>
          <w:numId w:val="2"/>
        </w:numPr>
        <w:spacing w:after="0"/>
        <w:rPr>
          <w:b/>
          <w:bCs/>
        </w:rPr>
      </w:pPr>
      <w:r>
        <w:rPr>
          <w:b/>
          <w:bCs/>
        </w:rPr>
        <w:t>Volcanic and geothermal hazard</w:t>
      </w:r>
    </w:p>
    <w:p w:rsidRPr="00BA7FCA" w:rsidR="00BA7FCA" w:rsidP="00430E4A" w:rsidRDefault="00BA7FCA" w14:paraId="4FA68349" w14:textId="175D9C10">
      <w:pPr>
        <w:spacing w:after="0"/>
        <w:rPr>
          <w:i/>
          <w:iCs/>
        </w:rPr>
      </w:pPr>
      <w:r>
        <w:rPr>
          <w:i/>
          <w:iCs/>
        </w:rPr>
        <w:t>Environment Southland holds no information pertaining to volcanic and geothermal hazard in the Southland Region.</w:t>
      </w:r>
    </w:p>
    <w:p w:rsidRPr="006918AF" w:rsidR="006918AF" w:rsidP="006918AF" w:rsidRDefault="00BA7FCA" w14:paraId="510BCFA4" w14:textId="5433C346">
      <w:pPr>
        <w:pStyle w:val="ListParagraph"/>
        <w:numPr>
          <w:ilvl w:val="1"/>
          <w:numId w:val="2"/>
        </w:numPr>
        <w:spacing w:after="0"/>
        <w:rPr>
          <w:b/>
          <w:bCs/>
        </w:rPr>
      </w:pPr>
      <w:r>
        <w:rPr>
          <w:b/>
          <w:bCs/>
        </w:rPr>
        <w:t>Any other natural hazard</w:t>
      </w:r>
    </w:p>
    <w:p w:rsidRPr="00BA7FCA" w:rsidR="00430E4A" w:rsidP="00430E4A" w:rsidRDefault="00430E4A" w14:paraId="4E8E5227" w14:textId="2CAB1AD4">
      <w:pPr>
        <w:spacing w:after="0"/>
        <w:rPr>
          <w:i/>
          <w:iCs/>
        </w:rPr>
      </w:pPr>
      <w:r>
        <w:rPr>
          <w:i/>
          <w:iCs/>
        </w:rPr>
        <w:t xml:space="preserve">Environment Southland holds no information pertaining to </w:t>
      </w:r>
      <w:r>
        <w:rPr>
          <w:i/>
          <w:iCs/>
        </w:rPr>
        <w:t>other</w:t>
      </w:r>
      <w:r>
        <w:rPr>
          <w:i/>
          <w:iCs/>
        </w:rPr>
        <w:t xml:space="preserve"> hazard in the Southland Region.</w:t>
      </w:r>
    </w:p>
    <w:p w:rsidR="006918AF" w:rsidP="00075F5C" w:rsidRDefault="006918AF" w14:paraId="7849B593" w14:textId="77777777">
      <w:pPr>
        <w:rPr>
          <w:b/>
          <w:bCs/>
        </w:rPr>
      </w:pPr>
    </w:p>
    <w:p w:rsidRPr="003806E2" w:rsidR="00955301" w:rsidP="00955301" w:rsidRDefault="006918AF" w14:paraId="5B9EF8D4" w14:textId="4A5A6E70">
      <w:pPr>
        <w:pStyle w:val="ListParagraph"/>
        <w:numPr>
          <w:ilvl w:val="0"/>
          <w:numId w:val="4"/>
        </w:numPr>
        <w:spacing w:after="0"/>
        <w:rPr>
          <w:b/>
          <w:bCs/>
        </w:rPr>
      </w:pPr>
      <w:r w:rsidRPr="001E495C">
        <w:rPr>
          <w:b/>
          <w:bCs/>
        </w:rPr>
        <w:t xml:space="preserve">Other Information </w:t>
      </w:r>
      <w:r w:rsidRPr="001E495C" w:rsidR="008B6018">
        <w:rPr>
          <w:b/>
          <w:bCs/>
        </w:rPr>
        <w:t xml:space="preserve">and </w:t>
      </w:r>
      <w:r w:rsidR="003806E2">
        <w:rPr>
          <w:b/>
          <w:bCs/>
        </w:rPr>
        <w:t>l</w:t>
      </w:r>
      <w:r w:rsidRPr="001E495C" w:rsidR="008B6018">
        <w:rPr>
          <w:b/>
          <w:bCs/>
        </w:rPr>
        <w:t>inks</w:t>
      </w:r>
    </w:p>
    <w:p w:rsidRPr="001E495C" w:rsidR="005A418E" w:rsidP="003806E2" w:rsidRDefault="008B6018" w14:paraId="39FD08CB" w14:textId="008E5E77">
      <w:pPr>
        <w:pStyle w:val="ListParagraph"/>
        <w:numPr>
          <w:ilvl w:val="0"/>
          <w:numId w:val="5"/>
        </w:numPr>
        <w:spacing w:after="0"/>
      </w:pPr>
      <w:r w:rsidRPr="003806E2">
        <w:rPr>
          <w:b/>
          <w:bCs/>
        </w:rPr>
        <w:t>BRANZ Maps</w:t>
      </w:r>
      <w:r w:rsidRPr="00182B40">
        <w:t xml:space="preserve"> </w:t>
      </w:r>
      <w:r w:rsidRPr="00182B40">
        <w:t>– information relating to</w:t>
      </w:r>
      <w:r w:rsidRPr="00182B40">
        <w:t xml:space="preserve"> earthquake zones, corrosion zones, wind regions, wind zones, climate zones, rainfall intensity</w:t>
      </w:r>
      <w:r w:rsidRPr="00182B40">
        <w:t>:</w:t>
      </w:r>
      <w:r w:rsidR="001E495C">
        <w:t xml:space="preserve"> </w:t>
      </w:r>
      <w:hyperlink w:history="1" r:id="rId16">
        <w:r w:rsidRPr="00B67EDF" w:rsidR="001E495C">
          <w:rPr>
            <w:rStyle w:val="Hyperlink"/>
          </w:rPr>
          <w:t>https://experience.arcgis.com/experience/6e83b0bb19d14a0db411aebdc301cf49</w:t>
        </w:r>
      </w:hyperlink>
    </w:p>
    <w:p w:rsidR="00287A95" w:rsidP="003806E2" w:rsidRDefault="005A418E" w14:paraId="137FAEBB" w14:textId="1E2E6116">
      <w:pPr>
        <w:pStyle w:val="ListParagraph"/>
        <w:numPr>
          <w:ilvl w:val="0"/>
          <w:numId w:val="5"/>
        </w:numPr>
        <w:spacing w:after="0"/>
      </w:pPr>
      <w:r w:rsidRPr="003806E2">
        <w:rPr>
          <w:b/>
          <w:bCs/>
        </w:rPr>
        <w:t>Natural Hazar</w:t>
      </w:r>
      <w:r w:rsidRPr="003806E2" w:rsidR="00182B40">
        <w:rPr>
          <w:b/>
          <w:bCs/>
        </w:rPr>
        <w:t xml:space="preserve">d’s Portal (Natural Hazard’s Commission) </w:t>
      </w:r>
      <w:r w:rsidR="00182B40">
        <w:t>– information pertaining to previous</w:t>
      </w:r>
      <w:r w:rsidRPr="00182B40" w:rsidR="00182B40">
        <w:t xml:space="preserve"> </w:t>
      </w:r>
      <w:r w:rsidR="00287A95">
        <w:t xml:space="preserve">settled NHC (formerly EQC) claims on the property </w:t>
      </w:r>
      <w:hyperlink w:history="1" r:id="rId17">
        <w:r w:rsidRPr="00B67EDF" w:rsidR="00287A95">
          <w:rPr>
            <w:rStyle w:val="Hyperlink"/>
          </w:rPr>
          <w:t>https://www.naturalhazardsportal.govt.nz/s/</w:t>
        </w:r>
      </w:hyperlink>
    </w:p>
    <w:p w:rsidR="001E495C" w:rsidP="003806E2" w:rsidRDefault="00287A95" w14:paraId="7B89728F" w14:textId="3DE61183">
      <w:pPr>
        <w:pStyle w:val="ListParagraph"/>
        <w:numPr>
          <w:ilvl w:val="0"/>
          <w:numId w:val="5"/>
        </w:numPr>
        <w:spacing w:after="0"/>
      </w:pPr>
      <w:r w:rsidRPr="003806E2">
        <w:rPr>
          <w:b/>
          <w:bCs/>
        </w:rPr>
        <w:t>Emergency Management Southland</w:t>
      </w:r>
      <w:r>
        <w:t xml:space="preserve"> - </w:t>
      </w:r>
      <w:r w:rsidRPr="001E495C" w:rsidR="001E495C">
        <w:t>Your go-to resource for disaster preparedness, response, and recovery for the Southland region</w:t>
      </w:r>
      <w:r w:rsidR="001E495C">
        <w:t xml:space="preserve"> </w:t>
      </w:r>
      <w:hyperlink w:history="1" r:id="rId18">
        <w:r w:rsidRPr="00B67EDF" w:rsidR="001E495C">
          <w:rPr>
            <w:rStyle w:val="Hyperlink"/>
          </w:rPr>
          <w:t>https://www.cdsouthland.nz/</w:t>
        </w:r>
      </w:hyperlink>
    </w:p>
    <w:p w:rsidRPr="001E495C" w:rsidR="001E495C" w:rsidP="001E495C" w:rsidRDefault="001E495C" w14:paraId="78DCD073" w14:textId="77777777">
      <w:pPr>
        <w:spacing w:after="0"/>
      </w:pPr>
    </w:p>
    <w:p w:rsidRPr="00182B40" w:rsidR="00287A95" w:rsidP="00955301" w:rsidRDefault="00287A95" w14:paraId="6A32D3E2" w14:textId="62FCC651">
      <w:pPr>
        <w:spacing w:after="0"/>
      </w:pPr>
    </w:p>
    <w:p w:rsidR="00182B40" w:rsidP="00955301" w:rsidRDefault="00182B40" w14:paraId="3AE67B54" w14:textId="77777777">
      <w:pPr>
        <w:spacing w:after="0"/>
        <w:rPr>
          <w:b/>
          <w:bCs/>
        </w:rPr>
      </w:pPr>
    </w:p>
    <w:p w:rsidR="008658BC" w:rsidP="00955301" w:rsidRDefault="008658BC" w14:paraId="02AA40A9" w14:textId="2C860EB7">
      <w:pPr>
        <w:spacing w:after="0"/>
        <w:rPr>
          <w:b/>
          <w:bCs/>
        </w:rPr>
      </w:pPr>
      <w:r>
        <w:rPr>
          <w:b/>
          <w:bCs/>
        </w:rPr>
        <w:t>3.0 Contact</w:t>
      </w:r>
    </w:p>
    <w:p w:rsidRPr="008658BC" w:rsidR="008658BC" w:rsidP="00955301" w:rsidRDefault="008658BC" w14:paraId="6097B781" w14:textId="4DF6FE97">
      <w:pPr>
        <w:spacing w:after="0"/>
      </w:pPr>
      <w:r w:rsidRPr="008658BC">
        <w:t xml:space="preserve">For further information on </w:t>
      </w:r>
      <w:r w:rsidRPr="008658BC">
        <w:t xml:space="preserve">natural hazards in your area, </w:t>
      </w:r>
      <w:r w:rsidRPr="008658BC">
        <w:t>you contact Environment Southland, phone: (03) 211 5115 / 0800 76 88 45, email: service@es.govt.n</w:t>
      </w:r>
      <w:r w:rsidRPr="008658BC">
        <w:t>z</w:t>
      </w:r>
    </w:p>
    <w:p w:rsidR="008658BC" w:rsidP="00955301" w:rsidRDefault="008658BC" w14:paraId="107378A8" w14:textId="6247AE05">
      <w:pPr>
        <w:spacing w:after="0"/>
        <w:rPr>
          <w:b/>
          <w:bCs/>
        </w:rPr>
        <w:sectPr w:rsidR="008658BC" w:rsidSect="001F62F7">
          <w:headerReference w:type="default" r:id="rId19"/>
          <w:pgSz w:w="11906" w:h="16838" w:orient="portrait"/>
          <w:pgMar w:top="720" w:right="720" w:bottom="720" w:left="720" w:header="708" w:footer="708" w:gutter="0"/>
          <w:cols w:space="708"/>
          <w:docGrid w:linePitch="360"/>
        </w:sectPr>
      </w:pPr>
    </w:p>
    <w:p w:rsidR="00075F5C" w:rsidP="00075F5C" w:rsidRDefault="00075F5C" w14:paraId="7E5E6227" w14:textId="7800718C">
      <w:pPr>
        <w:rPr>
          <w:b/>
          <w:bCs/>
        </w:rPr>
      </w:pPr>
      <w:r w:rsidRPr="000F3C58">
        <w:rPr>
          <w:b/>
          <w:bCs/>
          <w:sz w:val="24"/>
          <w:szCs w:val="24"/>
        </w:rPr>
        <w:lastRenderedPageBreak/>
        <w:t>Information Source</w:t>
      </w:r>
      <w:r w:rsidR="00430E4A">
        <w:rPr>
          <w:b/>
          <w:bCs/>
          <w:sz w:val="24"/>
          <w:szCs w:val="24"/>
        </w:rPr>
        <w:t>d</w:t>
      </w:r>
    </w:p>
    <w:tbl>
      <w:tblPr>
        <w:tblStyle w:val="TableGrid"/>
        <w:tblW w:w="0" w:type="auto"/>
        <w:tblLayout w:type="fixed"/>
        <w:tblLook w:val="04A0" w:firstRow="1" w:lastRow="0" w:firstColumn="1" w:lastColumn="0" w:noHBand="0" w:noVBand="1"/>
      </w:tblPr>
      <w:tblGrid>
        <w:gridCol w:w="1555"/>
        <w:gridCol w:w="1559"/>
        <w:gridCol w:w="5812"/>
        <w:gridCol w:w="1275"/>
        <w:gridCol w:w="2694"/>
        <w:gridCol w:w="992"/>
        <w:gridCol w:w="1276"/>
      </w:tblGrid>
      <w:tr w:rsidRPr="000F3C58" w:rsidR="00075F5C" w:rsidTr="00430E4A" w14:paraId="4292D60B" w14:textId="77777777">
        <w:tc>
          <w:tcPr>
            <w:tcW w:w="1555" w:type="dxa"/>
            <w:shd w:val="clear" w:color="auto" w:fill="D1D1D1" w:themeFill="background2" w:themeFillShade="E6"/>
          </w:tcPr>
          <w:p w:rsidRPr="000F3C58" w:rsidR="00075F5C" w:rsidP="00CB0B20" w:rsidRDefault="00075F5C" w14:paraId="05E8681C" w14:textId="77777777">
            <w:pPr>
              <w:rPr>
                <w:rFonts w:ascii="Aptos Narrow" w:hAnsi="Aptos Narrow"/>
                <w:sz w:val="20"/>
                <w:szCs w:val="20"/>
              </w:rPr>
            </w:pPr>
            <w:r w:rsidRPr="000F3C58">
              <w:rPr>
                <w:rFonts w:ascii="Aptos Narrow" w:hAnsi="Aptos Narrow"/>
                <w:sz w:val="20"/>
                <w:szCs w:val="20"/>
              </w:rPr>
              <w:t>Basis</w:t>
            </w:r>
          </w:p>
        </w:tc>
        <w:tc>
          <w:tcPr>
            <w:tcW w:w="1559" w:type="dxa"/>
            <w:shd w:val="clear" w:color="auto" w:fill="D1D1D1" w:themeFill="background2" w:themeFillShade="E6"/>
          </w:tcPr>
          <w:p w:rsidRPr="000F3C58" w:rsidR="00075F5C" w:rsidP="00CB0B20" w:rsidRDefault="00075F5C" w14:paraId="3FEEAA0D" w14:textId="77777777">
            <w:pPr>
              <w:rPr>
                <w:rFonts w:ascii="Aptos Narrow" w:hAnsi="Aptos Narrow"/>
                <w:sz w:val="20"/>
                <w:szCs w:val="20"/>
              </w:rPr>
            </w:pPr>
            <w:r w:rsidRPr="000F3C58">
              <w:rPr>
                <w:rFonts w:ascii="Aptos Narrow" w:hAnsi="Aptos Narrow"/>
                <w:sz w:val="20"/>
                <w:szCs w:val="20"/>
              </w:rPr>
              <w:t>Report</w:t>
            </w:r>
          </w:p>
        </w:tc>
        <w:tc>
          <w:tcPr>
            <w:tcW w:w="5812" w:type="dxa"/>
            <w:shd w:val="clear" w:color="auto" w:fill="D1D1D1" w:themeFill="background2" w:themeFillShade="E6"/>
          </w:tcPr>
          <w:p w:rsidRPr="000F3C58" w:rsidR="00075F5C" w:rsidP="00CB0B20" w:rsidRDefault="00075F5C" w14:paraId="41FE912F" w14:textId="77777777">
            <w:pPr>
              <w:rPr>
                <w:rFonts w:ascii="Aptos Narrow" w:hAnsi="Aptos Narrow"/>
                <w:sz w:val="20"/>
                <w:szCs w:val="20"/>
              </w:rPr>
            </w:pPr>
            <w:r w:rsidRPr="000F3C58">
              <w:rPr>
                <w:rFonts w:ascii="Aptos Narrow" w:hAnsi="Aptos Narrow"/>
                <w:sz w:val="20"/>
                <w:szCs w:val="20"/>
              </w:rPr>
              <w:t>Purpose and Scope</w:t>
            </w:r>
          </w:p>
        </w:tc>
        <w:tc>
          <w:tcPr>
            <w:tcW w:w="1275" w:type="dxa"/>
            <w:shd w:val="clear" w:color="auto" w:fill="D1D1D1" w:themeFill="background2" w:themeFillShade="E6"/>
          </w:tcPr>
          <w:p w:rsidRPr="000F3C58" w:rsidR="00075F5C" w:rsidP="00CB0B20" w:rsidRDefault="00075F5C" w14:paraId="5E149775" w14:textId="77777777">
            <w:pPr>
              <w:rPr>
                <w:rFonts w:ascii="Aptos Narrow" w:hAnsi="Aptos Narrow"/>
                <w:sz w:val="20"/>
                <w:szCs w:val="20"/>
              </w:rPr>
            </w:pPr>
            <w:r w:rsidRPr="000F3C58">
              <w:rPr>
                <w:rFonts w:ascii="Aptos Narrow" w:hAnsi="Aptos Narrow"/>
                <w:sz w:val="20"/>
                <w:szCs w:val="20"/>
              </w:rPr>
              <w:t>Organisation</w:t>
            </w:r>
          </w:p>
        </w:tc>
        <w:tc>
          <w:tcPr>
            <w:tcW w:w="2694" w:type="dxa"/>
            <w:shd w:val="clear" w:color="auto" w:fill="D1D1D1" w:themeFill="background2" w:themeFillShade="E6"/>
          </w:tcPr>
          <w:p w:rsidRPr="000F3C58" w:rsidR="00075F5C" w:rsidP="00CB0B20" w:rsidRDefault="00075F5C" w14:paraId="5703461C" w14:textId="77777777">
            <w:pPr>
              <w:rPr>
                <w:rFonts w:ascii="Aptos Narrow" w:hAnsi="Aptos Narrow"/>
                <w:sz w:val="20"/>
                <w:szCs w:val="20"/>
              </w:rPr>
            </w:pPr>
            <w:r w:rsidRPr="000F3C58">
              <w:rPr>
                <w:rFonts w:ascii="Aptos Narrow" w:hAnsi="Aptos Narrow"/>
                <w:sz w:val="20"/>
                <w:szCs w:val="20"/>
              </w:rPr>
              <w:t>Link</w:t>
            </w:r>
          </w:p>
        </w:tc>
        <w:tc>
          <w:tcPr>
            <w:tcW w:w="992" w:type="dxa"/>
            <w:shd w:val="clear" w:color="auto" w:fill="D1D1D1" w:themeFill="background2" w:themeFillShade="E6"/>
          </w:tcPr>
          <w:p w:rsidRPr="000F3C58" w:rsidR="00075F5C" w:rsidP="00CB0B20" w:rsidRDefault="00075F5C" w14:paraId="33A57B83" w14:textId="77777777">
            <w:pPr>
              <w:rPr>
                <w:rFonts w:ascii="Aptos Narrow" w:hAnsi="Aptos Narrow"/>
                <w:sz w:val="20"/>
                <w:szCs w:val="20"/>
              </w:rPr>
            </w:pPr>
            <w:r w:rsidRPr="000F3C58">
              <w:rPr>
                <w:rFonts w:ascii="Aptos Narrow" w:hAnsi="Aptos Narrow"/>
                <w:sz w:val="20"/>
                <w:szCs w:val="20"/>
              </w:rPr>
              <w:t>Date</w:t>
            </w:r>
          </w:p>
        </w:tc>
        <w:tc>
          <w:tcPr>
            <w:tcW w:w="1276" w:type="dxa"/>
            <w:shd w:val="clear" w:color="auto" w:fill="D1D1D1" w:themeFill="background2" w:themeFillShade="E6"/>
          </w:tcPr>
          <w:p w:rsidRPr="000F3C58" w:rsidR="00075F5C" w:rsidP="00CB0B20" w:rsidRDefault="00075F5C" w14:paraId="6E80142C" w14:textId="77777777">
            <w:pPr>
              <w:rPr>
                <w:rFonts w:ascii="Aptos Narrow" w:hAnsi="Aptos Narrow"/>
                <w:sz w:val="20"/>
                <w:szCs w:val="20"/>
              </w:rPr>
            </w:pPr>
            <w:r w:rsidRPr="000F3C58">
              <w:rPr>
                <w:rFonts w:ascii="Aptos Narrow" w:hAnsi="Aptos Narrow"/>
                <w:sz w:val="20"/>
                <w:szCs w:val="20"/>
              </w:rPr>
              <w:t>Author</w:t>
            </w:r>
          </w:p>
        </w:tc>
      </w:tr>
      <w:tr w:rsidRPr="000F3C58" w:rsidR="00075F5C" w:rsidTr="00430E4A" w14:paraId="658BE172" w14:textId="77777777">
        <w:tc>
          <w:tcPr>
            <w:tcW w:w="1555" w:type="dxa"/>
          </w:tcPr>
          <w:p w:rsidRPr="000F3C58" w:rsidR="00075F5C" w:rsidP="00CB0B20" w:rsidRDefault="00075F5C" w14:paraId="162A39CB" w14:textId="77777777">
            <w:pPr>
              <w:rPr>
                <w:rFonts w:ascii="Aptos Narrow" w:hAnsi="Aptos Narrow"/>
                <w:sz w:val="20"/>
                <w:szCs w:val="20"/>
              </w:rPr>
            </w:pPr>
            <w:r w:rsidRPr="000F3C58">
              <w:rPr>
                <w:rFonts w:ascii="Aptos Narrow" w:hAnsi="Aptos Narrow"/>
                <w:sz w:val="20"/>
                <w:szCs w:val="20"/>
              </w:rPr>
              <w:t>Coastal Hazard Line</w:t>
            </w:r>
          </w:p>
        </w:tc>
        <w:tc>
          <w:tcPr>
            <w:tcW w:w="1559" w:type="dxa"/>
          </w:tcPr>
          <w:p w:rsidRPr="000F3C58" w:rsidR="00075F5C" w:rsidP="00CB0B20" w:rsidRDefault="00075F5C" w14:paraId="6CF7D365" w14:textId="77777777">
            <w:pPr>
              <w:rPr>
                <w:rFonts w:ascii="Aptos Narrow" w:hAnsi="Aptos Narrow"/>
                <w:color w:val="000000"/>
                <w:sz w:val="20"/>
                <w:szCs w:val="20"/>
              </w:rPr>
            </w:pPr>
            <w:r w:rsidRPr="000F3C58">
              <w:rPr>
                <w:rFonts w:ascii="Aptos Narrow" w:hAnsi="Aptos Narrow"/>
                <w:color w:val="000000"/>
                <w:sz w:val="20"/>
                <w:szCs w:val="20"/>
              </w:rPr>
              <w:t>Southland Coastal Hazard Assessment</w:t>
            </w:r>
          </w:p>
          <w:p w:rsidRPr="000F3C58" w:rsidR="00075F5C" w:rsidP="00CB0B20" w:rsidRDefault="00075F5C" w14:paraId="7A75C1CC" w14:textId="77777777">
            <w:pPr>
              <w:rPr>
                <w:rFonts w:ascii="Aptos Narrow" w:hAnsi="Aptos Narrow"/>
                <w:sz w:val="20"/>
                <w:szCs w:val="20"/>
              </w:rPr>
            </w:pPr>
          </w:p>
        </w:tc>
        <w:tc>
          <w:tcPr>
            <w:tcW w:w="5812" w:type="dxa"/>
          </w:tcPr>
          <w:p w:rsidRPr="000F3C58" w:rsidR="00075F5C" w:rsidP="00CB0B20" w:rsidRDefault="00075F5C" w14:paraId="1298B5E9" w14:textId="77777777">
            <w:pPr>
              <w:rPr>
                <w:rFonts w:ascii="Aptos Narrow" w:hAnsi="Aptos Narrow"/>
                <w:color w:val="000000"/>
                <w:sz w:val="20"/>
                <w:szCs w:val="20"/>
              </w:rPr>
            </w:pPr>
            <w:r w:rsidRPr="000F3C58">
              <w:rPr>
                <w:rFonts w:ascii="Aptos Narrow" w:hAnsi="Aptos Narrow"/>
                <w:color w:val="000000"/>
                <w:sz w:val="20"/>
                <w:szCs w:val="20"/>
              </w:rPr>
              <w:t xml:space="preserve">The assessment covers the mainland Southland open coast from the western end of </w:t>
            </w:r>
            <w:proofErr w:type="spellStart"/>
            <w:r w:rsidRPr="000F3C58">
              <w:rPr>
                <w:rFonts w:ascii="Aptos Narrow" w:hAnsi="Aptos Narrow"/>
                <w:color w:val="000000"/>
                <w:sz w:val="20"/>
                <w:szCs w:val="20"/>
              </w:rPr>
              <w:t>Te</w:t>
            </w:r>
            <w:proofErr w:type="spellEnd"/>
            <w:r w:rsidRPr="000F3C58">
              <w:rPr>
                <w:rFonts w:ascii="Aptos Narrow" w:hAnsi="Aptos Narrow"/>
                <w:color w:val="000000"/>
                <w:sz w:val="20"/>
                <w:szCs w:val="20"/>
              </w:rPr>
              <w:t xml:space="preserve"> </w:t>
            </w:r>
            <w:proofErr w:type="spellStart"/>
            <w:r w:rsidRPr="000F3C58">
              <w:rPr>
                <w:rFonts w:ascii="Aptos Narrow" w:hAnsi="Aptos Narrow"/>
                <w:color w:val="000000"/>
                <w:sz w:val="20"/>
                <w:szCs w:val="20"/>
              </w:rPr>
              <w:t>Waewae</w:t>
            </w:r>
            <w:proofErr w:type="spellEnd"/>
            <w:r w:rsidRPr="000F3C58">
              <w:rPr>
                <w:rFonts w:ascii="Aptos Narrow" w:hAnsi="Aptos Narrow"/>
                <w:color w:val="000000"/>
                <w:sz w:val="20"/>
                <w:szCs w:val="20"/>
              </w:rPr>
              <w:t xml:space="preserve"> Bay to the Otago/Southland boundary at </w:t>
            </w:r>
            <w:proofErr w:type="spellStart"/>
            <w:r w:rsidRPr="000F3C58">
              <w:rPr>
                <w:rFonts w:ascii="Aptos Narrow" w:hAnsi="Aptos Narrow"/>
                <w:color w:val="000000"/>
                <w:sz w:val="20"/>
                <w:szCs w:val="20"/>
              </w:rPr>
              <w:t>Waiparau</w:t>
            </w:r>
            <w:proofErr w:type="spellEnd"/>
            <w:r w:rsidRPr="000F3C58">
              <w:rPr>
                <w:rFonts w:ascii="Aptos Narrow" w:hAnsi="Aptos Narrow"/>
                <w:color w:val="000000"/>
                <w:sz w:val="20"/>
                <w:szCs w:val="20"/>
              </w:rPr>
              <w:t xml:space="preserve"> Head. The assessment does not cover Stewart Island and only touches lightly on harbours and estuaries, the reason being that within the developed parts of Stewart Island (parts of Paterson Inlet, Halfmoon and Horseshoe Bays) and in mainland estuaries and harbours, there are numerous areas subject to coastal hazards, principally coastal erosion. As such, it is recommended that any development adjacent to the shores of any estuary or harbour is subject to a </w:t>
            </w:r>
            <w:proofErr w:type="gramStart"/>
            <w:r w:rsidRPr="000F3C58">
              <w:rPr>
                <w:rFonts w:ascii="Aptos Narrow" w:hAnsi="Aptos Narrow"/>
                <w:color w:val="000000"/>
                <w:sz w:val="20"/>
                <w:szCs w:val="20"/>
              </w:rPr>
              <w:t>site specific</w:t>
            </w:r>
            <w:proofErr w:type="gramEnd"/>
            <w:r w:rsidRPr="000F3C58">
              <w:rPr>
                <w:rFonts w:ascii="Aptos Narrow" w:hAnsi="Aptos Narrow"/>
                <w:color w:val="000000"/>
                <w:sz w:val="20"/>
                <w:szCs w:val="20"/>
              </w:rPr>
              <w:t xml:space="preserve"> natural hazard investigation. </w:t>
            </w:r>
          </w:p>
          <w:p w:rsidRPr="000F3C58" w:rsidR="00075F5C" w:rsidP="00CB0B20" w:rsidRDefault="00075F5C" w14:paraId="0787566F" w14:textId="77777777">
            <w:pPr>
              <w:rPr>
                <w:rFonts w:ascii="Aptos Narrow" w:hAnsi="Aptos Narrow"/>
                <w:sz w:val="20"/>
                <w:szCs w:val="20"/>
              </w:rPr>
            </w:pPr>
          </w:p>
        </w:tc>
        <w:tc>
          <w:tcPr>
            <w:tcW w:w="1275" w:type="dxa"/>
          </w:tcPr>
          <w:p w:rsidRPr="000F3C58" w:rsidR="00075F5C" w:rsidP="00CB0B20" w:rsidRDefault="00075F5C" w14:paraId="6E0B88EF" w14:textId="77777777">
            <w:pPr>
              <w:rPr>
                <w:rFonts w:ascii="Aptos Narrow" w:hAnsi="Aptos Narrow"/>
                <w:sz w:val="20"/>
                <w:szCs w:val="20"/>
              </w:rPr>
            </w:pPr>
            <w:r w:rsidRPr="000F3C58">
              <w:rPr>
                <w:rFonts w:ascii="Aptos Narrow" w:hAnsi="Aptos Narrow"/>
                <w:sz w:val="20"/>
                <w:szCs w:val="20"/>
              </w:rPr>
              <w:t xml:space="preserve">Environment Southland </w:t>
            </w:r>
          </w:p>
        </w:tc>
        <w:tc>
          <w:tcPr>
            <w:tcW w:w="2694" w:type="dxa"/>
          </w:tcPr>
          <w:p w:rsidRPr="000F3C58" w:rsidR="00075F5C" w:rsidP="00CB0B20" w:rsidRDefault="00075F5C" w14:paraId="4B9123E5" w14:textId="77777777">
            <w:pPr>
              <w:rPr>
                <w:rFonts w:ascii="Aptos Narrow" w:hAnsi="Aptos Narrow"/>
                <w:sz w:val="20"/>
                <w:szCs w:val="20"/>
              </w:rPr>
            </w:pPr>
            <w:r w:rsidRPr="000F3C58">
              <w:rPr>
                <w:rFonts w:ascii="Aptos Narrow" w:hAnsi="Aptos Narrow"/>
                <w:sz w:val="20"/>
                <w:szCs w:val="20"/>
              </w:rPr>
              <w:t>https://ref.coastalrestorationtrust.org.nz/site/assets/files/5362/southland_coastal_hazard_assessment.pdf</w:t>
            </w:r>
          </w:p>
        </w:tc>
        <w:tc>
          <w:tcPr>
            <w:tcW w:w="992" w:type="dxa"/>
          </w:tcPr>
          <w:p w:rsidRPr="000F3C58" w:rsidR="00075F5C" w:rsidP="00CB0B20" w:rsidRDefault="00075F5C" w14:paraId="1A1AF7C3" w14:textId="77777777">
            <w:pPr>
              <w:rPr>
                <w:rFonts w:ascii="Aptos Narrow" w:hAnsi="Aptos Narrow"/>
                <w:sz w:val="20"/>
                <w:szCs w:val="20"/>
              </w:rPr>
            </w:pPr>
            <w:r w:rsidRPr="000F3C58">
              <w:rPr>
                <w:rFonts w:ascii="Aptos Narrow" w:hAnsi="Aptos Narrow"/>
                <w:sz w:val="20"/>
                <w:szCs w:val="20"/>
              </w:rPr>
              <w:t>Sept 2009</w:t>
            </w:r>
          </w:p>
        </w:tc>
        <w:tc>
          <w:tcPr>
            <w:tcW w:w="1276" w:type="dxa"/>
          </w:tcPr>
          <w:p w:rsidRPr="000F3C58" w:rsidR="00075F5C" w:rsidP="00CB0B20" w:rsidRDefault="00075F5C" w14:paraId="179FB914" w14:textId="5DDFEBD7">
            <w:pPr>
              <w:rPr>
                <w:rFonts w:ascii="Aptos Narrow" w:hAnsi="Aptos Narrow"/>
                <w:sz w:val="20"/>
                <w:szCs w:val="20"/>
              </w:rPr>
            </w:pPr>
            <w:r w:rsidRPr="000F3C58">
              <w:rPr>
                <w:rFonts w:ascii="Aptos Narrow" w:hAnsi="Aptos Narrow"/>
                <w:sz w:val="20"/>
                <w:szCs w:val="20"/>
              </w:rPr>
              <w:t>Dallas Bradley</w:t>
            </w:r>
            <w:r w:rsidR="00430E4A">
              <w:rPr>
                <w:rFonts w:ascii="Aptos Narrow" w:hAnsi="Aptos Narrow"/>
                <w:sz w:val="20"/>
                <w:szCs w:val="20"/>
              </w:rPr>
              <w:t xml:space="preserve"> (Environment Southland)</w:t>
            </w:r>
          </w:p>
        </w:tc>
      </w:tr>
      <w:tr w:rsidRPr="000F3C58" w:rsidR="000F3C58" w:rsidTr="00430E4A" w14:paraId="22957294" w14:textId="77777777">
        <w:tc>
          <w:tcPr>
            <w:tcW w:w="1555" w:type="dxa"/>
          </w:tcPr>
          <w:p w:rsidRPr="000F3C58" w:rsidR="000F3C58" w:rsidP="00CB0B20" w:rsidRDefault="000F3C58" w14:paraId="07C259CD" w14:textId="33596D67">
            <w:pPr>
              <w:rPr>
                <w:rFonts w:ascii="Aptos Narrow" w:hAnsi="Aptos Narrow"/>
                <w:sz w:val="20"/>
                <w:szCs w:val="20"/>
              </w:rPr>
            </w:pPr>
            <w:r w:rsidRPr="000F3C58">
              <w:rPr>
                <w:rFonts w:ascii="Aptos Narrow" w:hAnsi="Aptos Narrow"/>
                <w:sz w:val="20"/>
                <w:szCs w:val="20"/>
              </w:rPr>
              <w:t>Active Fault Database</w:t>
            </w:r>
          </w:p>
        </w:tc>
        <w:tc>
          <w:tcPr>
            <w:tcW w:w="1559" w:type="dxa"/>
          </w:tcPr>
          <w:p w:rsidRPr="000F3C58" w:rsidR="000F3C58" w:rsidP="00CB0B20" w:rsidRDefault="000F3C58" w14:paraId="45FBD1BB" w14:textId="19E06627">
            <w:pPr>
              <w:rPr>
                <w:rFonts w:ascii="Aptos Narrow" w:hAnsi="Aptos Narrow"/>
                <w:color w:val="000000"/>
                <w:sz w:val="20"/>
                <w:szCs w:val="20"/>
              </w:rPr>
            </w:pPr>
            <w:r w:rsidRPr="000F3C58">
              <w:rPr>
                <w:rFonts w:ascii="Aptos Narrow" w:hAnsi="Aptos Narrow"/>
                <w:color w:val="000000"/>
                <w:sz w:val="20"/>
                <w:szCs w:val="20"/>
              </w:rPr>
              <w:t>NZ Active Faults Database</w:t>
            </w:r>
          </w:p>
        </w:tc>
        <w:tc>
          <w:tcPr>
            <w:tcW w:w="5812" w:type="dxa"/>
          </w:tcPr>
          <w:p w:rsidRPr="000F3C58" w:rsidR="000F3C58" w:rsidP="00CB0B20" w:rsidRDefault="000F3C58" w14:paraId="68A9DEFA" w14:textId="17A8F10D">
            <w:pPr>
              <w:rPr>
                <w:rFonts w:ascii="Aptos Narrow" w:hAnsi="Aptos Narrow"/>
                <w:color w:val="000000"/>
                <w:sz w:val="20"/>
                <w:szCs w:val="20"/>
              </w:rPr>
            </w:pPr>
            <w:r w:rsidRPr="000F3C58">
              <w:rPr>
                <w:rFonts w:ascii="Aptos Narrow" w:hAnsi="Aptos Narrow"/>
                <w:color w:val="000000"/>
                <w:sz w:val="20"/>
                <w:szCs w:val="20"/>
              </w:rPr>
              <w:t>To provide a comprehensive and accessible national dataset of New Zealand’s onshore active faults, supporting research, land-use planning, and hazard assessment by mapping faults that have ruptured the ground surface within the last 125,000 years (25,000 years in the Taupō Rift).</w:t>
            </w:r>
          </w:p>
        </w:tc>
        <w:tc>
          <w:tcPr>
            <w:tcW w:w="1275" w:type="dxa"/>
          </w:tcPr>
          <w:p w:rsidRPr="000F3C58" w:rsidR="000F3C58" w:rsidP="00CB0B20" w:rsidRDefault="000F3C58" w14:paraId="57DC1A2D" w14:textId="487563B7">
            <w:pPr>
              <w:rPr>
                <w:rFonts w:ascii="Aptos Narrow" w:hAnsi="Aptos Narrow"/>
                <w:sz w:val="20"/>
                <w:szCs w:val="20"/>
              </w:rPr>
            </w:pPr>
            <w:r>
              <w:rPr>
                <w:rFonts w:ascii="Aptos Narrow" w:hAnsi="Aptos Narrow"/>
                <w:sz w:val="20"/>
                <w:szCs w:val="20"/>
              </w:rPr>
              <w:t>GNS Science</w:t>
            </w:r>
          </w:p>
        </w:tc>
        <w:tc>
          <w:tcPr>
            <w:tcW w:w="2694" w:type="dxa"/>
          </w:tcPr>
          <w:p w:rsidR="000F3C58" w:rsidP="000F3C58" w:rsidRDefault="000F3C58" w14:paraId="1BE0A5B7" w14:textId="77777777">
            <w:pPr>
              <w:rPr>
                <w:rFonts w:ascii="Aptos Narrow" w:hAnsi="Aptos Narrow"/>
                <w:color w:val="467886"/>
                <w:sz w:val="20"/>
                <w:szCs w:val="20"/>
                <w:u w:val="single"/>
              </w:rPr>
            </w:pPr>
            <w:hyperlink w:history="1" r:id="rId20">
              <w:r>
                <w:rPr>
                  <w:rStyle w:val="Hyperlink"/>
                  <w:rFonts w:ascii="Aptos Narrow" w:hAnsi="Aptos Narrow"/>
                  <w:sz w:val="20"/>
                  <w:szCs w:val="20"/>
                </w:rPr>
                <w:t xml:space="preserve">New Zealand Active Faults Database - GNS Science | </w:t>
              </w:r>
              <w:proofErr w:type="spellStart"/>
              <w:r>
                <w:rPr>
                  <w:rStyle w:val="Hyperlink"/>
                  <w:rFonts w:ascii="Aptos Narrow" w:hAnsi="Aptos Narrow"/>
                  <w:sz w:val="20"/>
                  <w:szCs w:val="20"/>
                </w:rPr>
                <w:t>Te</w:t>
              </w:r>
              <w:proofErr w:type="spellEnd"/>
              <w:r>
                <w:rPr>
                  <w:rStyle w:val="Hyperlink"/>
                  <w:rFonts w:ascii="Aptos Narrow" w:hAnsi="Aptos Narrow"/>
                  <w:sz w:val="20"/>
                  <w:szCs w:val="20"/>
                </w:rPr>
                <w:t xml:space="preserve"> </w:t>
              </w:r>
              <w:proofErr w:type="spellStart"/>
              <w:r>
                <w:rPr>
                  <w:rStyle w:val="Hyperlink"/>
                  <w:rFonts w:ascii="Aptos Narrow" w:hAnsi="Aptos Narrow"/>
                  <w:sz w:val="20"/>
                  <w:szCs w:val="20"/>
                </w:rPr>
                <w:t>P</w:t>
              </w:r>
              <w:r>
                <w:rPr>
                  <w:rStyle w:val="Hyperlink"/>
                  <w:rFonts w:ascii="Arial" w:hAnsi="Arial" w:cs="Arial"/>
                  <w:sz w:val="20"/>
                  <w:szCs w:val="20"/>
                </w:rPr>
                <w:t>ῡ</w:t>
              </w:r>
              <w:proofErr w:type="spellEnd"/>
              <w:r>
                <w:rPr>
                  <w:rStyle w:val="Hyperlink"/>
                  <w:rFonts w:ascii="Aptos Narrow" w:hAnsi="Aptos Narrow"/>
                  <w:sz w:val="20"/>
                  <w:szCs w:val="20"/>
                </w:rPr>
                <w:t xml:space="preserve"> Ao</w:t>
              </w:r>
            </w:hyperlink>
          </w:p>
          <w:p w:rsidRPr="000F3C58" w:rsidR="000F3C58" w:rsidP="00CB0B20" w:rsidRDefault="000F3C58" w14:paraId="31E505C4" w14:textId="77777777">
            <w:pPr>
              <w:rPr>
                <w:rFonts w:ascii="Aptos Narrow" w:hAnsi="Aptos Narrow"/>
                <w:sz w:val="20"/>
                <w:szCs w:val="20"/>
              </w:rPr>
            </w:pPr>
          </w:p>
        </w:tc>
        <w:tc>
          <w:tcPr>
            <w:tcW w:w="992" w:type="dxa"/>
          </w:tcPr>
          <w:p w:rsidRPr="000F3C58" w:rsidR="000F3C58" w:rsidP="00CB0B20" w:rsidRDefault="000F3C58" w14:paraId="3A1B0CBE" w14:textId="4F4A1CCD">
            <w:pPr>
              <w:rPr>
                <w:rFonts w:ascii="Aptos Narrow" w:hAnsi="Aptos Narrow"/>
                <w:sz w:val="20"/>
                <w:szCs w:val="20"/>
              </w:rPr>
            </w:pPr>
            <w:r>
              <w:rPr>
                <w:rFonts w:ascii="Aptos Narrow" w:hAnsi="Aptos Narrow"/>
                <w:sz w:val="20"/>
                <w:szCs w:val="20"/>
              </w:rPr>
              <w:t>Nov 2024</w:t>
            </w:r>
          </w:p>
        </w:tc>
        <w:tc>
          <w:tcPr>
            <w:tcW w:w="1276" w:type="dxa"/>
          </w:tcPr>
          <w:p w:rsidRPr="000F3C58" w:rsidR="000F3C58" w:rsidP="00CB0B20" w:rsidRDefault="000F3C58" w14:paraId="3AC49503" w14:textId="10044EA9">
            <w:pPr>
              <w:rPr>
                <w:rFonts w:ascii="Aptos Narrow" w:hAnsi="Aptos Narrow"/>
                <w:sz w:val="20"/>
                <w:szCs w:val="20"/>
              </w:rPr>
            </w:pPr>
            <w:r>
              <w:rPr>
                <w:rFonts w:ascii="Aptos Narrow" w:hAnsi="Aptos Narrow"/>
                <w:sz w:val="20"/>
                <w:szCs w:val="20"/>
              </w:rPr>
              <w:t>GNS Science</w:t>
            </w:r>
          </w:p>
        </w:tc>
      </w:tr>
      <w:tr w:rsidRPr="000F3C58" w:rsidR="00430E4A" w:rsidTr="00430E4A" w14:paraId="551C4CBA" w14:textId="77777777">
        <w:tc>
          <w:tcPr>
            <w:tcW w:w="1555" w:type="dxa"/>
          </w:tcPr>
          <w:p w:rsidRPr="000F3C58" w:rsidR="00430E4A" w:rsidP="00CB0B20" w:rsidRDefault="00430E4A" w14:paraId="3B7581AC" w14:textId="637AFA6A">
            <w:pPr>
              <w:rPr>
                <w:rFonts w:ascii="Aptos Narrow" w:hAnsi="Aptos Narrow"/>
                <w:sz w:val="20"/>
                <w:szCs w:val="20"/>
              </w:rPr>
            </w:pPr>
            <w:r w:rsidRPr="000F3C58">
              <w:rPr>
                <w:rFonts w:ascii="Aptos Narrow" w:hAnsi="Aptos Narrow"/>
                <w:sz w:val="20"/>
                <w:szCs w:val="20"/>
              </w:rPr>
              <w:t>Southland Ground Shaking Amplification</w:t>
            </w:r>
          </w:p>
        </w:tc>
        <w:tc>
          <w:tcPr>
            <w:tcW w:w="1559" w:type="dxa"/>
            <w:vMerge w:val="restart"/>
          </w:tcPr>
          <w:p w:rsidRPr="000F3C58" w:rsidR="00430E4A" w:rsidP="00CB0B20" w:rsidRDefault="00430E4A" w14:paraId="25FC699F" w14:textId="22284AA8">
            <w:pPr>
              <w:rPr>
                <w:rFonts w:ascii="Aptos Narrow" w:hAnsi="Aptos Narrow"/>
                <w:color w:val="000000"/>
                <w:sz w:val="20"/>
                <w:szCs w:val="20"/>
              </w:rPr>
            </w:pPr>
            <w:r w:rsidRPr="000F3C58">
              <w:rPr>
                <w:rFonts w:ascii="Aptos Narrow" w:hAnsi="Aptos Narrow"/>
                <w:color w:val="000000"/>
                <w:sz w:val="20"/>
                <w:szCs w:val="20"/>
              </w:rPr>
              <w:t>Geological hazards – Southland District Council Lifelines Study - July 2006</w:t>
            </w:r>
          </w:p>
        </w:tc>
        <w:tc>
          <w:tcPr>
            <w:tcW w:w="5812" w:type="dxa"/>
            <w:vMerge w:val="restart"/>
          </w:tcPr>
          <w:p w:rsidR="00430E4A" w:rsidP="00430E4A" w:rsidRDefault="00430E4A" w14:paraId="36300987" w14:textId="77777777">
            <w:pPr>
              <w:rPr>
                <w:rFonts w:ascii="Aptos Narrow" w:hAnsi="Aptos Narrow"/>
                <w:color w:val="000000"/>
                <w:sz w:val="20"/>
                <w:szCs w:val="20"/>
              </w:rPr>
            </w:pPr>
            <w:r>
              <w:rPr>
                <w:rFonts w:ascii="Aptos Narrow" w:hAnsi="Aptos Narrow"/>
                <w:color w:val="000000"/>
                <w:sz w:val="20"/>
                <w:szCs w:val="20"/>
              </w:rPr>
              <w:t>Covers Southland region at a scale of 1:250,000, identifying areas—particularly floodplains—where seismic shaking may be amplified. Based on geological hazard studies by GNS Science, with data derived from pre-2012 methodologies that may not fully reflect insights from the Christchurch earthquakes.</w:t>
            </w:r>
          </w:p>
          <w:p w:rsidRPr="000F3C58" w:rsidR="00430E4A" w:rsidP="00CB0B20" w:rsidRDefault="00430E4A" w14:paraId="5F6CACD6" w14:textId="77777777">
            <w:pPr>
              <w:rPr>
                <w:rFonts w:ascii="Aptos Narrow" w:hAnsi="Aptos Narrow"/>
                <w:color w:val="000000"/>
                <w:sz w:val="20"/>
                <w:szCs w:val="20"/>
              </w:rPr>
            </w:pPr>
          </w:p>
        </w:tc>
        <w:tc>
          <w:tcPr>
            <w:tcW w:w="1275" w:type="dxa"/>
            <w:vMerge w:val="restart"/>
          </w:tcPr>
          <w:p w:rsidRPr="000F3C58" w:rsidR="00430E4A" w:rsidP="00CB0B20" w:rsidRDefault="00430E4A" w14:paraId="672F70CC" w14:textId="6995491A">
            <w:pPr>
              <w:rPr>
                <w:rFonts w:ascii="Aptos Narrow" w:hAnsi="Aptos Narrow"/>
                <w:sz w:val="20"/>
                <w:szCs w:val="20"/>
              </w:rPr>
            </w:pPr>
            <w:r>
              <w:rPr>
                <w:rFonts w:ascii="Aptos Narrow" w:hAnsi="Aptos Narrow"/>
                <w:sz w:val="20"/>
                <w:szCs w:val="20"/>
              </w:rPr>
              <w:t>GNS Science</w:t>
            </w:r>
          </w:p>
        </w:tc>
        <w:tc>
          <w:tcPr>
            <w:tcW w:w="2694" w:type="dxa"/>
            <w:vMerge w:val="restart"/>
          </w:tcPr>
          <w:p w:rsidRPr="000F3C58" w:rsidR="00430E4A" w:rsidP="00CB0B20" w:rsidRDefault="00430E4A" w14:paraId="220720E5" w14:textId="1F1C56C8">
            <w:pPr>
              <w:rPr>
                <w:rFonts w:ascii="Aptos Narrow" w:hAnsi="Aptos Narrow"/>
                <w:sz w:val="20"/>
                <w:szCs w:val="20"/>
              </w:rPr>
            </w:pPr>
            <w:r w:rsidRPr="00430E4A">
              <w:rPr>
                <w:rFonts w:ascii="Aptos Narrow" w:hAnsi="Aptos Narrow"/>
                <w:color w:val="000000"/>
                <w:sz w:val="20"/>
                <w:szCs w:val="20"/>
                <w:highlight w:val="yellow"/>
              </w:rPr>
              <w:t>TBC</w:t>
            </w:r>
          </w:p>
        </w:tc>
        <w:tc>
          <w:tcPr>
            <w:tcW w:w="992" w:type="dxa"/>
            <w:vMerge w:val="restart"/>
          </w:tcPr>
          <w:p w:rsidRPr="000F3C58" w:rsidR="00430E4A" w:rsidP="00CB0B20" w:rsidRDefault="00430E4A" w14:paraId="0685C26B" w14:textId="727226EE">
            <w:pPr>
              <w:rPr>
                <w:rFonts w:ascii="Aptos Narrow" w:hAnsi="Aptos Narrow"/>
                <w:sz w:val="20"/>
                <w:szCs w:val="20"/>
              </w:rPr>
            </w:pPr>
            <w:r>
              <w:rPr>
                <w:rFonts w:ascii="Aptos Narrow" w:hAnsi="Aptos Narrow"/>
                <w:sz w:val="20"/>
                <w:szCs w:val="20"/>
              </w:rPr>
              <w:t>July 2006</w:t>
            </w:r>
          </w:p>
        </w:tc>
        <w:tc>
          <w:tcPr>
            <w:tcW w:w="1276" w:type="dxa"/>
            <w:vMerge w:val="restart"/>
          </w:tcPr>
          <w:p w:rsidRPr="000F3C58" w:rsidR="00430E4A" w:rsidP="00CB0B20" w:rsidRDefault="00430E4A" w14:paraId="54803273" w14:textId="733118CE">
            <w:pPr>
              <w:rPr>
                <w:rFonts w:ascii="Aptos Narrow" w:hAnsi="Aptos Narrow"/>
                <w:sz w:val="20"/>
                <w:szCs w:val="20"/>
              </w:rPr>
            </w:pPr>
            <w:r>
              <w:rPr>
                <w:rFonts w:ascii="Aptos Narrow" w:hAnsi="Aptos Narrow"/>
                <w:sz w:val="20"/>
                <w:szCs w:val="20"/>
              </w:rPr>
              <w:t>Glassey (GNS Science)</w:t>
            </w:r>
          </w:p>
        </w:tc>
      </w:tr>
      <w:tr w:rsidRPr="000F3C58" w:rsidR="00430E4A" w:rsidTr="00430E4A" w14:paraId="6CD54AD0" w14:textId="77777777">
        <w:tc>
          <w:tcPr>
            <w:tcW w:w="1555" w:type="dxa"/>
          </w:tcPr>
          <w:p w:rsidRPr="000F3C58" w:rsidR="00430E4A" w:rsidP="00CB0B20" w:rsidRDefault="00430E4A" w14:paraId="46FFF9AF" w14:textId="4DA40107">
            <w:pPr>
              <w:rPr>
                <w:rFonts w:ascii="Aptos Narrow" w:hAnsi="Aptos Narrow"/>
                <w:sz w:val="20"/>
                <w:szCs w:val="20"/>
              </w:rPr>
            </w:pPr>
            <w:r w:rsidRPr="000F3C58">
              <w:rPr>
                <w:sz w:val="20"/>
                <w:szCs w:val="20"/>
              </w:rPr>
              <w:t>Liquefaction Susceptibility</w:t>
            </w:r>
          </w:p>
        </w:tc>
        <w:tc>
          <w:tcPr>
            <w:tcW w:w="1559" w:type="dxa"/>
            <w:vMerge/>
          </w:tcPr>
          <w:p w:rsidRPr="000F3C58" w:rsidR="00430E4A" w:rsidP="00CB0B20" w:rsidRDefault="00430E4A" w14:paraId="651A9047" w14:textId="77777777">
            <w:pPr>
              <w:rPr>
                <w:rFonts w:ascii="Aptos Narrow" w:hAnsi="Aptos Narrow"/>
                <w:color w:val="000000"/>
                <w:sz w:val="20"/>
                <w:szCs w:val="20"/>
              </w:rPr>
            </w:pPr>
          </w:p>
        </w:tc>
        <w:tc>
          <w:tcPr>
            <w:tcW w:w="5812" w:type="dxa"/>
            <w:vMerge/>
          </w:tcPr>
          <w:p w:rsidRPr="000F3C58" w:rsidR="00430E4A" w:rsidP="00CB0B20" w:rsidRDefault="00430E4A" w14:paraId="471DEE9A" w14:textId="77777777">
            <w:pPr>
              <w:rPr>
                <w:rFonts w:ascii="Aptos Narrow" w:hAnsi="Aptos Narrow"/>
                <w:color w:val="000000"/>
                <w:sz w:val="20"/>
                <w:szCs w:val="20"/>
              </w:rPr>
            </w:pPr>
          </w:p>
        </w:tc>
        <w:tc>
          <w:tcPr>
            <w:tcW w:w="1275" w:type="dxa"/>
            <w:vMerge/>
          </w:tcPr>
          <w:p w:rsidRPr="000F3C58" w:rsidR="00430E4A" w:rsidP="00CB0B20" w:rsidRDefault="00430E4A" w14:paraId="6257589E" w14:textId="77777777">
            <w:pPr>
              <w:rPr>
                <w:rFonts w:ascii="Aptos Narrow" w:hAnsi="Aptos Narrow"/>
                <w:sz w:val="20"/>
                <w:szCs w:val="20"/>
              </w:rPr>
            </w:pPr>
          </w:p>
        </w:tc>
        <w:tc>
          <w:tcPr>
            <w:tcW w:w="2694" w:type="dxa"/>
            <w:vMerge/>
          </w:tcPr>
          <w:p w:rsidRPr="000F3C58" w:rsidR="00430E4A" w:rsidP="00CB0B20" w:rsidRDefault="00430E4A" w14:paraId="4BEF9AF6" w14:textId="77777777">
            <w:pPr>
              <w:rPr>
                <w:rFonts w:ascii="Aptos Narrow" w:hAnsi="Aptos Narrow"/>
                <w:sz w:val="20"/>
                <w:szCs w:val="20"/>
              </w:rPr>
            </w:pPr>
          </w:p>
        </w:tc>
        <w:tc>
          <w:tcPr>
            <w:tcW w:w="992" w:type="dxa"/>
            <w:vMerge/>
          </w:tcPr>
          <w:p w:rsidRPr="000F3C58" w:rsidR="00430E4A" w:rsidP="00CB0B20" w:rsidRDefault="00430E4A" w14:paraId="4218A8FB" w14:textId="77777777">
            <w:pPr>
              <w:rPr>
                <w:rFonts w:ascii="Aptos Narrow" w:hAnsi="Aptos Narrow"/>
                <w:sz w:val="20"/>
                <w:szCs w:val="20"/>
              </w:rPr>
            </w:pPr>
          </w:p>
        </w:tc>
        <w:tc>
          <w:tcPr>
            <w:tcW w:w="1276" w:type="dxa"/>
            <w:vMerge/>
          </w:tcPr>
          <w:p w:rsidRPr="000F3C58" w:rsidR="00430E4A" w:rsidP="00CB0B20" w:rsidRDefault="00430E4A" w14:paraId="47178850" w14:textId="77777777">
            <w:pPr>
              <w:rPr>
                <w:rFonts w:ascii="Aptos Narrow" w:hAnsi="Aptos Narrow"/>
                <w:sz w:val="20"/>
                <w:szCs w:val="20"/>
              </w:rPr>
            </w:pPr>
          </w:p>
        </w:tc>
      </w:tr>
      <w:tr w:rsidRPr="000F3C58" w:rsidR="000F3C58" w:rsidTr="00430E4A" w14:paraId="45D8787E" w14:textId="77777777">
        <w:tc>
          <w:tcPr>
            <w:tcW w:w="1555" w:type="dxa"/>
          </w:tcPr>
          <w:p w:rsidRPr="000F3C58" w:rsidR="000F3C58" w:rsidP="00CB0B20" w:rsidRDefault="000F3C58" w14:paraId="4067178D" w14:textId="1C934275">
            <w:pPr>
              <w:rPr>
                <w:sz w:val="20"/>
                <w:szCs w:val="20"/>
              </w:rPr>
            </w:pPr>
            <w:r w:rsidRPr="000F3C58">
              <w:rPr>
                <w:sz w:val="20"/>
                <w:szCs w:val="20"/>
              </w:rPr>
              <w:t>Southland Significant Floodplains</w:t>
            </w:r>
          </w:p>
        </w:tc>
        <w:tc>
          <w:tcPr>
            <w:tcW w:w="1559" w:type="dxa"/>
          </w:tcPr>
          <w:p w:rsidRPr="000F3C58" w:rsidR="000F3C58" w:rsidP="00CB0B20" w:rsidRDefault="00430E4A" w14:paraId="4DFF45F4" w14:textId="5517D7BE">
            <w:pPr>
              <w:rPr>
                <w:rFonts w:ascii="Aptos Narrow" w:hAnsi="Aptos Narrow"/>
                <w:color w:val="000000"/>
                <w:sz w:val="20"/>
                <w:szCs w:val="20"/>
              </w:rPr>
            </w:pPr>
            <w:r w:rsidRPr="00430E4A">
              <w:rPr>
                <w:rFonts w:ascii="Aptos Narrow" w:hAnsi="Aptos Narrow"/>
                <w:color w:val="000000"/>
                <w:sz w:val="20"/>
                <w:szCs w:val="20"/>
                <w:highlight w:val="yellow"/>
              </w:rPr>
              <w:t>TBC</w:t>
            </w:r>
          </w:p>
        </w:tc>
        <w:tc>
          <w:tcPr>
            <w:tcW w:w="5812" w:type="dxa"/>
          </w:tcPr>
          <w:p w:rsidRPr="000F3C58" w:rsidR="000F3C58" w:rsidP="00CB0B20" w:rsidRDefault="00430E4A" w14:paraId="552B714A" w14:textId="61D81144">
            <w:pPr>
              <w:rPr>
                <w:rFonts w:ascii="Aptos Narrow" w:hAnsi="Aptos Narrow"/>
                <w:color w:val="000000"/>
                <w:sz w:val="20"/>
                <w:szCs w:val="20"/>
              </w:rPr>
            </w:pPr>
            <w:r w:rsidRPr="00430E4A">
              <w:rPr>
                <w:rFonts w:ascii="Aptos Narrow" w:hAnsi="Aptos Narrow"/>
                <w:color w:val="000000"/>
                <w:sz w:val="20"/>
                <w:szCs w:val="20"/>
              </w:rPr>
              <w:t xml:space="preserve">Actual and potential floodplains in the Southland region. Within the floodplain areas, the likelihood of flooding varies considerably depending on the existence and standard of any flood alleviation works and the height of the </w:t>
            </w:r>
            <w:proofErr w:type="gramStart"/>
            <w:r w:rsidRPr="00430E4A">
              <w:rPr>
                <w:rFonts w:ascii="Aptos Narrow" w:hAnsi="Aptos Narrow"/>
                <w:color w:val="000000"/>
                <w:sz w:val="20"/>
                <w:szCs w:val="20"/>
              </w:rPr>
              <w:t>particular site</w:t>
            </w:r>
            <w:proofErr w:type="gramEnd"/>
            <w:r w:rsidRPr="00430E4A">
              <w:rPr>
                <w:rFonts w:ascii="Aptos Narrow" w:hAnsi="Aptos Narrow"/>
                <w:color w:val="000000"/>
                <w:sz w:val="20"/>
                <w:szCs w:val="20"/>
              </w:rPr>
              <w:t>.</w:t>
            </w:r>
          </w:p>
        </w:tc>
        <w:tc>
          <w:tcPr>
            <w:tcW w:w="1275" w:type="dxa"/>
          </w:tcPr>
          <w:p w:rsidRPr="000F3C58" w:rsidR="000F3C58" w:rsidP="00CB0B20" w:rsidRDefault="00430E4A" w14:paraId="7EA600F1" w14:textId="02D15744">
            <w:pPr>
              <w:rPr>
                <w:rFonts w:ascii="Aptos Narrow" w:hAnsi="Aptos Narrow"/>
                <w:sz w:val="20"/>
                <w:szCs w:val="20"/>
              </w:rPr>
            </w:pPr>
            <w:r>
              <w:rPr>
                <w:rFonts w:ascii="Aptos Narrow" w:hAnsi="Aptos Narrow"/>
                <w:sz w:val="20"/>
                <w:szCs w:val="20"/>
              </w:rPr>
              <w:t>Environment Southland</w:t>
            </w:r>
          </w:p>
        </w:tc>
        <w:tc>
          <w:tcPr>
            <w:tcW w:w="2694" w:type="dxa"/>
          </w:tcPr>
          <w:p w:rsidR="00430E4A" w:rsidP="00430E4A" w:rsidRDefault="00430E4A" w14:paraId="7C36C9B4" w14:textId="77777777">
            <w:pPr>
              <w:rPr>
                <w:rFonts w:ascii="Aptos Narrow" w:hAnsi="Aptos Narrow"/>
                <w:color w:val="467886"/>
                <w:sz w:val="20"/>
                <w:szCs w:val="20"/>
                <w:u w:val="single"/>
              </w:rPr>
            </w:pPr>
            <w:hyperlink w:history="1" r:id="rId21">
              <w:r>
                <w:rPr>
                  <w:rStyle w:val="Hyperlink"/>
                  <w:rFonts w:ascii="Aptos Narrow" w:hAnsi="Aptos Narrow"/>
                  <w:sz w:val="20"/>
                  <w:szCs w:val="20"/>
                </w:rPr>
                <w:t>https://data-esgis.opendata.arcgis.com/datasets/esgis::southland-significant-floodplains/about</w:t>
              </w:r>
            </w:hyperlink>
          </w:p>
          <w:p w:rsidRPr="00430E4A" w:rsidR="000F3C58" w:rsidP="00CB0B20" w:rsidRDefault="000F3C58" w14:paraId="417F0E51" w14:textId="77777777">
            <w:pPr>
              <w:rPr>
                <w:rFonts w:ascii="Aptos Narrow" w:hAnsi="Aptos Narrow"/>
                <w:b/>
                <w:bCs/>
                <w:sz w:val="20"/>
                <w:szCs w:val="20"/>
              </w:rPr>
            </w:pPr>
          </w:p>
        </w:tc>
        <w:tc>
          <w:tcPr>
            <w:tcW w:w="992" w:type="dxa"/>
          </w:tcPr>
          <w:p w:rsidRPr="000F3C58" w:rsidR="000F3C58" w:rsidP="00CB0B20" w:rsidRDefault="00430E4A" w14:paraId="42552180" w14:textId="29407B64">
            <w:pPr>
              <w:rPr>
                <w:rFonts w:ascii="Aptos Narrow" w:hAnsi="Aptos Narrow"/>
                <w:sz w:val="20"/>
                <w:szCs w:val="20"/>
              </w:rPr>
            </w:pPr>
            <w:r>
              <w:rPr>
                <w:rFonts w:ascii="Aptos Narrow" w:hAnsi="Aptos Narrow"/>
                <w:sz w:val="20"/>
                <w:szCs w:val="20"/>
              </w:rPr>
              <w:t>2020</w:t>
            </w:r>
          </w:p>
        </w:tc>
        <w:tc>
          <w:tcPr>
            <w:tcW w:w="1276" w:type="dxa"/>
          </w:tcPr>
          <w:p w:rsidRPr="000F3C58" w:rsidR="000F3C58" w:rsidP="00CB0B20" w:rsidRDefault="00430E4A" w14:paraId="56F310CD" w14:textId="187A18F6">
            <w:pPr>
              <w:rPr>
                <w:rFonts w:ascii="Aptos Narrow" w:hAnsi="Aptos Narrow"/>
                <w:sz w:val="20"/>
                <w:szCs w:val="20"/>
              </w:rPr>
            </w:pPr>
            <w:r w:rsidRPr="00430E4A">
              <w:rPr>
                <w:rFonts w:ascii="Aptos Narrow" w:hAnsi="Aptos Narrow"/>
                <w:color w:val="000000"/>
                <w:sz w:val="20"/>
                <w:szCs w:val="20"/>
                <w:highlight w:val="yellow"/>
              </w:rPr>
              <w:t>TBC</w:t>
            </w:r>
          </w:p>
        </w:tc>
      </w:tr>
      <w:tr w:rsidRPr="000F3C58" w:rsidR="00430E4A" w:rsidTr="00430E4A" w14:paraId="350742D8" w14:textId="77777777">
        <w:tc>
          <w:tcPr>
            <w:tcW w:w="1555" w:type="dxa"/>
          </w:tcPr>
          <w:p w:rsidRPr="000F3C58" w:rsidR="00430E4A" w:rsidP="00430E4A" w:rsidRDefault="00430E4A" w14:paraId="3CBDBEA4" w14:textId="729C2245">
            <w:pPr>
              <w:rPr>
                <w:sz w:val="20"/>
                <w:szCs w:val="20"/>
              </w:rPr>
            </w:pPr>
            <w:r w:rsidRPr="000F3C58">
              <w:rPr>
                <w:sz w:val="20"/>
                <w:szCs w:val="20"/>
              </w:rPr>
              <w:t>Tsunami Evacuation Zone</w:t>
            </w:r>
          </w:p>
        </w:tc>
        <w:tc>
          <w:tcPr>
            <w:tcW w:w="1559" w:type="dxa"/>
          </w:tcPr>
          <w:p w:rsidRPr="000F3C58" w:rsidR="00430E4A" w:rsidP="00430E4A" w:rsidRDefault="00430E4A" w14:paraId="5647760A" w14:textId="10B1424E">
            <w:pPr>
              <w:rPr>
                <w:rFonts w:ascii="Aptos Narrow" w:hAnsi="Aptos Narrow"/>
                <w:color w:val="000000"/>
                <w:sz w:val="20"/>
                <w:szCs w:val="20"/>
              </w:rPr>
            </w:pPr>
            <w:r w:rsidRPr="00430E4A">
              <w:rPr>
                <w:rFonts w:ascii="Aptos Narrow" w:hAnsi="Aptos Narrow"/>
                <w:color w:val="000000"/>
                <w:sz w:val="20"/>
                <w:szCs w:val="20"/>
                <w:highlight w:val="yellow"/>
              </w:rPr>
              <w:t>TBC</w:t>
            </w:r>
          </w:p>
        </w:tc>
        <w:tc>
          <w:tcPr>
            <w:tcW w:w="5812" w:type="dxa"/>
          </w:tcPr>
          <w:p w:rsidRPr="000F3C58" w:rsidR="00430E4A" w:rsidP="00430E4A" w:rsidRDefault="00430E4A" w14:paraId="0E883D05" w14:textId="441108A9">
            <w:pPr>
              <w:rPr>
                <w:rFonts w:ascii="Aptos Narrow" w:hAnsi="Aptos Narrow"/>
                <w:color w:val="000000"/>
                <w:sz w:val="20"/>
                <w:szCs w:val="20"/>
              </w:rPr>
            </w:pPr>
            <w:r>
              <w:rPr>
                <w:rFonts w:ascii="Aptos Narrow" w:hAnsi="Aptos Narrow"/>
                <w:color w:val="000000"/>
                <w:sz w:val="20"/>
                <w:szCs w:val="20"/>
              </w:rPr>
              <w:t>This dataset shows an indication of populated areas along the Southland coastline that should be evacuated in a tsunami.</w:t>
            </w:r>
            <w:r>
              <w:rPr>
                <w:rFonts w:ascii="Aptos Narrow" w:hAnsi="Aptos Narrow"/>
                <w:color w:val="000000"/>
                <w:sz w:val="20"/>
                <w:szCs w:val="20"/>
              </w:rPr>
              <w:t xml:space="preserve"> </w:t>
            </w:r>
            <w:r>
              <w:rPr>
                <w:rFonts w:ascii="Aptos Narrow" w:hAnsi="Aptos Narrow"/>
                <w:color w:val="000000"/>
                <w:sz w:val="20"/>
                <w:szCs w:val="20"/>
              </w:rPr>
              <w:t xml:space="preserve">The dataset shows areas of populated places along the Southland coastline that should be evacuated when there is a tsunami up to 1 metre (red zone) or between 1 and 3 metres (orange zone). </w:t>
            </w:r>
          </w:p>
        </w:tc>
        <w:tc>
          <w:tcPr>
            <w:tcW w:w="1275" w:type="dxa"/>
          </w:tcPr>
          <w:p w:rsidRPr="000F3C58" w:rsidR="00430E4A" w:rsidP="00430E4A" w:rsidRDefault="00430E4A" w14:paraId="1B99A510" w14:textId="71CC08C2">
            <w:pPr>
              <w:rPr>
                <w:rFonts w:ascii="Aptos Narrow" w:hAnsi="Aptos Narrow"/>
                <w:sz w:val="20"/>
                <w:szCs w:val="20"/>
              </w:rPr>
            </w:pPr>
            <w:r>
              <w:rPr>
                <w:rFonts w:ascii="Aptos Narrow" w:hAnsi="Aptos Narrow"/>
                <w:sz w:val="20"/>
                <w:szCs w:val="20"/>
              </w:rPr>
              <w:t>GNS Science</w:t>
            </w:r>
          </w:p>
        </w:tc>
        <w:tc>
          <w:tcPr>
            <w:tcW w:w="2694" w:type="dxa"/>
          </w:tcPr>
          <w:p w:rsidRPr="000F3C58" w:rsidR="00430E4A" w:rsidP="00430E4A" w:rsidRDefault="00430E4A" w14:paraId="705E0BC9" w14:textId="10A152B9">
            <w:pPr>
              <w:rPr>
                <w:rFonts w:ascii="Aptos Narrow" w:hAnsi="Aptos Narrow"/>
                <w:sz w:val="20"/>
                <w:szCs w:val="20"/>
              </w:rPr>
            </w:pPr>
            <w:r w:rsidRPr="00430E4A">
              <w:rPr>
                <w:rFonts w:ascii="Aptos Narrow" w:hAnsi="Aptos Narrow"/>
                <w:color w:val="000000"/>
                <w:sz w:val="20"/>
                <w:szCs w:val="20"/>
                <w:highlight w:val="yellow"/>
              </w:rPr>
              <w:t>TBC</w:t>
            </w:r>
          </w:p>
        </w:tc>
        <w:tc>
          <w:tcPr>
            <w:tcW w:w="992" w:type="dxa"/>
          </w:tcPr>
          <w:p w:rsidRPr="000F3C58" w:rsidR="00430E4A" w:rsidP="00430E4A" w:rsidRDefault="00430E4A" w14:paraId="62F707F7" w14:textId="1B3AC4C5">
            <w:pPr>
              <w:rPr>
                <w:rFonts w:ascii="Aptos Narrow" w:hAnsi="Aptos Narrow"/>
                <w:sz w:val="20"/>
                <w:szCs w:val="20"/>
              </w:rPr>
            </w:pPr>
            <w:r w:rsidRPr="00430E4A">
              <w:rPr>
                <w:rFonts w:ascii="Aptos Narrow" w:hAnsi="Aptos Narrow"/>
                <w:color w:val="000000"/>
                <w:sz w:val="20"/>
                <w:szCs w:val="20"/>
                <w:highlight w:val="yellow"/>
              </w:rPr>
              <w:t>TBC</w:t>
            </w:r>
          </w:p>
        </w:tc>
        <w:tc>
          <w:tcPr>
            <w:tcW w:w="1276" w:type="dxa"/>
          </w:tcPr>
          <w:p w:rsidRPr="000F3C58" w:rsidR="00430E4A" w:rsidP="00430E4A" w:rsidRDefault="00430E4A" w14:paraId="39F988F0" w14:textId="24287625">
            <w:pPr>
              <w:rPr>
                <w:rFonts w:ascii="Aptos Narrow" w:hAnsi="Aptos Narrow"/>
                <w:sz w:val="20"/>
                <w:szCs w:val="20"/>
              </w:rPr>
            </w:pPr>
            <w:r w:rsidRPr="00430E4A">
              <w:rPr>
                <w:rFonts w:ascii="Aptos Narrow" w:hAnsi="Aptos Narrow"/>
                <w:color w:val="000000"/>
                <w:sz w:val="20"/>
                <w:szCs w:val="20"/>
                <w:highlight w:val="yellow"/>
              </w:rPr>
              <w:t>TBC</w:t>
            </w:r>
          </w:p>
        </w:tc>
      </w:tr>
      <w:tr w:rsidRPr="000F3C58" w:rsidR="00430E4A" w:rsidTr="00430E4A" w14:paraId="3334FD0B" w14:textId="77777777">
        <w:tc>
          <w:tcPr>
            <w:tcW w:w="1555" w:type="dxa"/>
          </w:tcPr>
          <w:p w:rsidRPr="000F3C58" w:rsidR="00430E4A" w:rsidP="00430E4A" w:rsidRDefault="00430E4A" w14:paraId="45EE3A5B" w14:textId="6D58ED85">
            <w:pPr>
              <w:rPr>
                <w:sz w:val="20"/>
                <w:szCs w:val="20"/>
              </w:rPr>
            </w:pPr>
            <w:r w:rsidRPr="000F3C58">
              <w:rPr>
                <w:sz w:val="20"/>
                <w:szCs w:val="20"/>
              </w:rPr>
              <w:t>National Tsunami Hazard Model</w:t>
            </w:r>
          </w:p>
        </w:tc>
        <w:tc>
          <w:tcPr>
            <w:tcW w:w="1559" w:type="dxa"/>
          </w:tcPr>
          <w:p w:rsidR="00430E4A" w:rsidP="00430E4A" w:rsidRDefault="00430E4A" w14:paraId="74681FB4" w14:textId="77777777">
            <w:pPr>
              <w:rPr>
                <w:rFonts w:ascii="Aptos Narrow" w:hAnsi="Aptos Narrow"/>
                <w:color w:val="000000"/>
                <w:sz w:val="20"/>
                <w:szCs w:val="20"/>
              </w:rPr>
            </w:pPr>
            <w:r>
              <w:rPr>
                <w:rFonts w:ascii="Aptos Narrow" w:hAnsi="Aptos Narrow"/>
                <w:color w:val="000000"/>
                <w:sz w:val="20"/>
                <w:szCs w:val="20"/>
              </w:rPr>
              <w:t>National Tsunami Hazard Model (2021)</w:t>
            </w:r>
          </w:p>
          <w:p w:rsidRPr="000F3C58" w:rsidR="00430E4A" w:rsidP="00430E4A" w:rsidRDefault="00430E4A" w14:paraId="5F417F89" w14:textId="77777777">
            <w:pPr>
              <w:rPr>
                <w:rFonts w:ascii="Aptos Narrow" w:hAnsi="Aptos Narrow"/>
                <w:color w:val="000000"/>
                <w:sz w:val="20"/>
                <w:szCs w:val="20"/>
              </w:rPr>
            </w:pPr>
          </w:p>
        </w:tc>
        <w:tc>
          <w:tcPr>
            <w:tcW w:w="5812" w:type="dxa"/>
          </w:tcPr>
          <w:p w:rsidRPr="000F3C58" w:rsidR="00430E4A" w:rsidP="00430E4A" w:rsidRDefault="00430E4A" w14:paraId="6EC699BC" w14:textId="065CE455">
            <w:pPr>
              <w:rPr>
                <w:rFonts w:ascii="Aptos Narrow" w:hAnsi="Aptos Narrow"/>
                <w:color w:val="000000"/>
                <w:sz w:val="20"/>
                <w:szCs w:val="20"/>
              </w:rPr>
            </w:pPr>
            <w:r>
              <w:rPr>
                <w:rFonts w:ascii="Aptos Narrow" w:hAnsi="Aptos Narrow"/>
                <w:color w:val="000000"/>
                <w:sz w:val="20"/>
                <w:szCs w:val="20"/>
              </w:rPr>
              <w:t>This is the 2021 version of the National Tsunami Hazard Model, which covers the entire coast of New Zealand. It provides estimates of the maximum tsunami height at the coast to be expected within specified time periods and confidence levels.</w:t>
            </w:r>
          </w:p>
        </w:tc>
        <w:tc>
          <w:tcPr>
            <w:tcW w:w="1275" w:type="dxa"/>
          </w:tcPr>
          <w:p w:rsidRPr="000F3C58" w:rsidR="00430E4A" w:rsidP="00430E4A" w:rsidRDefault="00430E4A" w14:paraId="5404C1DF" w14:textId="538044C4">
            <w:pPr>
              <w:rPr>
                <w:rFonts w:ascii="Aptos Narrow" w:hAnsi="Aptos Narrow"/>
                <w:sz w:val="20"/>
                <w:szCs w:val="20"/>
              </w:rPr>
            </w:pPr>
            <w:r>
              <w:rPr>
                <w:rFonts w:ascii="Aptos Narrow" w:hAnsi="Aptos Narrow"/>
                <w:sz w:val="20"/>
                <w:szCs w:val="20"/>
              </w:rPr>
              <w:t>GNS Science</w:t>
            </w:r>
          </w:p>
        </w:tc>
        <w:tc>
          <w:tcPr>
            <w:tcW w:w="2694" w:type="dxa"/>
          </w:tcPr>
          <w:p w:rsidR="00430E4A" w:rsidP="00430E4A" w:rsidRDefault="00430E4A" w14:paraId="0F41D8CF" w14:textId="77777777">
            <w:pPr>
              <w:rPr>
                <w:rFonts w:ascii="Aptos Narrow" w:hAnsi="Aptos Narrow"/>
                <w:color w:val="467886"/>
                <w:sz w:val="20"/>
                <w:szCs w:val="20"/>
                <w:u w:val="single"/>
              </w:rPr>
            </w:pPr>
            <w:hyperlink w:history="1" r:id="rId22">
              <w:r>
                <w:rPr>
                  <w:rStyle w:val="Hyperlink"/>
                  <w:rFonts w:ascii="Aptos Narrow" w:hAnsi="Aptos Narrow"/>
                  <w:sz w:val="20"/>
                  <w:szCs w:val="20"/>
                </w:rPr>
                <w:t>https://www.gns.cri.nz/data-and-resources/2021-national-tsunami-hazard-model/</w:t>
              </w:r>
            </w:hyperlink>
          </w:p>
          <w:p w:rsidRPr="000F3C58" w:rsidR="00430E4A" w:rsidP="00430E4A" w:rsidRDefault="00430E4A" w14:paraId="558E7C86" w14:textId="77777777">
            <w:pPr>
              <w:rPr>
                <w:rFonts w:ascii="Aptos Narrow" w:hAnsi="Aptos Narrow"/>
                <w:sz w:val="20"/>
                <w:szCs w:val="20"/>
              </w:rPr>
            </w:pPr>
          </w:p>
        </w:tc>
        <w:tc>
          <w:tcPr>
            <w:tcW w:w="992" w:type="dxa"/>
          </w:tcPr>
          <w:p w:rsidRPr="000F3C58" w:rsidR="00430E4A" w:rsidP="00430E4A" w:rsidRDefault="00430E4A" w14:paraId="564C0BD3" w14:textId="204EB405">
            <w:pPr>
              <w:rPr>
                <w:rFonts w:ascii="Aptos Narrow" w:hAnsi="Aptos Narrow"/>
                <w:sz w:val="20"/>
                <w:szCs w:val="20"/>
              </w:rPr>
            </w:pPr>
            <w:r>
              <w:rPr>
                <w:rFonts w:ascii="Aptos Narrow" w:hAnsi="Aptos Narrow"/>
                <w:sz w:val="20"/>
                <w:szCs w:val="20"/>
              </w:rPr>
              <w:t>2021</w:t>
            </w:r>
          </w:p>
        </w:tc>
        <w:tc>
          <w:tcPr>
            <w:tcW w:w="1276" w:type="dxa"/>
          </w:tcPr>
          <w:p w:rsidR="00430E4A" w:rsidP="00430E4A" w:rsidRDefault="00430E4A" w14:paraId="53F4624B" w14:textId="77777777">
            <w:pPr>
              <w:rPr>
                <w:rFonts w:ascii="Aptos Narrow" w:hAnsi="Aptos Narrow"/>
                <w:color w:val="000000"/>
                <w:sz w:val="20"/>
                <w:szCs w:val="20"/>
              </w:rPr>
            </w:pPr>
            <w:r>
              <w:rPr>
                <w:rFonts w:ascii="Aptos Narrow" w:hAnsi="Aptos Narrow"/>
                <w:color w:val="000000"/>
                <w:sz w:val="20"/>
                <w:szCs w:val="20"/>
              </w:rPr>
              <w:t xml:space="preserve">Power, Burbidge and </w:t>
            </w:r>
            <w:proofErr w:type="spellStart"/>
            <w:r>
              <w:rPr>
                <w:rFonts w:ascii="Aptos Narrow" w:hAnsi="Aptos Narrow"/>
                <w:color w:val="000000"/>
                <w:sz w:val="20"/>
                <w:szCs w:val="20"/>
              </w:rPr>
              <w:t>Gusman</w:t>
            </w:r>
            <w:proofErr w:type="spellEnd"/>
          </w:p>
          <w:p w:rsidRPr="000F3C58" w:rsidR="00430E4A" w:rsidP="00430E4A" w:rsidRDefault="00430E4A" w14:paraId="3E6E941D" w14:textId="77777777">
            <w:pPr>
              <w:rPr>
                <w:rFonts w:ascii="Aptos Narrow" w:hAnsi="Aptos Narrow"/>
                <w:sz w:val="20"/>
                <w:szCs w:val="20"/>
              </w:rPr>
            </w:pPr>
          </w:p>
        </w:tc>
      </w:tr>
    </w:tbl>
    <w:p w:rsidRPr="00075F5C" w:rsidR="00075F5C" w:rsidP="00075F5C" w:rsidRDefault="00075F5C" w14:paraId="6EEA3068" w14:textId="77777777">
      <w:pPr>
        <w:rPr>
          <w:b/>
          <w:bCs/>
        </w:rPr>
      </w:pPr>
    </w:p>
    <w:sectPr w:rsidRPr="00075F5C" w:rsidR="00075F5C" w:rsidSect="000F3C58">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D" w:author="Mat Darling" w:date="2025-04-02T08:25:00Z" w:id="0">
    <w:p w:rsidR="00542069" w:rsidP="00542069" w:rsidRDefault="00542069" w14:paraId="499782F4" w14:textId="77777777">
      <w:pPr>
        <w:pStyle w:val="CommentText"/>
      </w:pPr>
      <w:r>
        <w:rPr>
          <w:rStyle w:val="CommentReference"/>
        </w:rPr>
        <w:annotationRef/>
      </w:r>
      <w:r>
        <w:t>Note this would be input fields provided to ES’ automated system by the TA</w:t>
      </w:r>
    </w:p>
  </w:comment>
  <w:comment w:initials="MD" w:author="Mat Darling" w:date="2025-04-01T11:06:00Z" w:id="1">
    <w:p w:rsidR="00542069" w:rsidP="00542069" w:rsidRDefault="00BA7FCA" w14:paraId="292E04E6" w14:textId="77777777">
      <w:pPr>
        <w:pStyle w:val="CommentText"/>
      </w:pPr>
      <w:r>
        <w:rPr>
          <w:rStyle w:val="CommentReference"/>
        </w:rPr>
        <w:annotationRef/>
      </w:r>
      <w:r w:rsidR="00542069">
        <w:t>Placeholders - Disclaimer from lawyers regarding the fact that it is the best available information, but ES reserves the right to update and change at anytime with no notification to applicant</w:t>
      </w:r>
    </w:p>
  </w:comment>
  <w:comment w:initials="MD" w:author="Mat Darling" w:date="2025-04-01T11:30:00Z" w:id="2">
    <w:p w:rsidR="00075F5C" w:rsidP="00075F5C" w:rsidRDefault="00075F5C" w14:paraId="04A97742" w14:textId="3328EAF7">
      <w:pPr>
        <w:pStyle w:val="CommentText"/>
      </w:pPr>
      <w:r>
        <w:rPr>
          <w:rStyle w:val="CommentReference"/>
        </w:rPr>
        <w:annotationRef/>
      </w:r>
      <w:r>
        <w:t>Either this link or maps in the report (Reg 10)</w:t>
      </w:r>
    </w:p>
  </w:comment>
  <w:comment xmlns:w="http://schemas.openxmlformats.org/wordprocessingml/2006/main" w:initials="MD" w:author="Mat Darling" w:date="2025-04-02T01:25:00" w:id="677977486">
    <w:p xmlns:w14="http://schemas.microsoft.com/office/word/2010/wordml" xmlns:w="http://schemas.openxmlformats.org/wordprocessingml/2006/main" w:rsidR="3E860D88" w:rsidRDefault="37CD00D3" w14:paraId="6C94659C" w14:textId="4A690E86">
      <w:pPr>
        <w:pStyle w:val="CommentText"/>
      </w:pPr>
      <w:r>
        <w:rPr>
          <w:rStyle w:val="CommentReference"/>
        </w:rPr>
        <w:annotationRef/>
      </w:r>
      <w:r w:rsidRPr="1406E57E" w:rsidR="4ABD2564">
        <w:t>Note this would be input fields provided to ES’ automated system by the TA</w:t>
      </w:r>
    </w:p>
  </w:comment>
</w:comments>
</file>

<file path=word/commentsExtended.xml><?xml version="1.0" encoding="utf-8"?>
<w15:commentsEx xmlns:mc="http://schemas.openxmlformats.org/markup-compatibility/2006" xmlns:w15="http://schemas.microsoft.com/office/word/2012/wordml" mc:Ignorable="w15">
  <w15:commentEx w15:done="0" w15:paraId="499782F4"/>
  <w15:commentEx w15:done="0" w15:paraId="292E04E6"/>
  <w15:commentEx w15:done="0" w15:paraId="04A97742"/>
  <w15:commentEx w15:paraId="6C94659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C9B6306" w16cex:dateUtc="2025-04-01T19:25:00Z"/>
  <w16cex:commentExtensible w16cex:durableId="180359AD" w16cex:dateUtc="2025-03-31T22:06:00Z"/>
  <w16cex:commentExtensible w16cex:durableId="51A00FA3" w16cex:dateUtc="2025-03-31T22:30:00Z"/>
  <w16cex:commentExtensible w16cex:durableId="4668D2D9" w16cex:dateUtc="2025-04-01T19:25:00Z"/>
</w16cex:commentsExtensible>
</file>

<file path=word/commentsIds.xml><?xml version="1.0" encoding="utf-8"?>
<w16cid:commentsIds xmlns:mc="http://schemas.openxmlformats.org/markup-compatibility/2006" xmlns:w16cid="http://schemas.microsoft.com/office/word/2016/wordml/cid" mc:Ignorable="w16cid">
  <w16cid:commentId w16cid:paraId="499782F4" w16cid:durableId="5C9B6306"/>
  <w16cid:commentId w16cid:paraId="292E04E6" w16cid:durableId="180359AD"/>
  <w16cid:commentId w16cid:paraId="04A97742" w16cid:durableId="51A00FA3"/>
  <w16cid:commentId w16cid:paraId="6C94659C" w16cid:durableId="4668D2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0F8A" w:rsidP="00E742CF" w:rsidRDefault="006A0F8A" w14:paraId="403650D5" w14:textId="77777777">
      <w:pPr>
        <w:spacing w:after="0" w:line="240" w:lineRule="auto"/>
      </w:pPr>
      <w:r>
        <w:separator/>
      </w:r>
    </w:p>
  </w:endnote>
  <w:endnote w:type="continuationSeparator" w:id="0">
    <w:p w:rsidR="006A0F8A" w:rsidP="00E742CF" w:rsidRDefault="006A0F8A" w14:paraId="50D8F335" w14:textId="77777777">
      <w:pPr>
        <w:spacing w:after="0" w:line="240" w:lineRule="auto"/>
      </w:pPr>
      <w:r>
        <w:continuationSeparator/>
      </w:r>
    </w:p>
  </w:endnote>
  <w:endnote w:type="continuationNotice" w:id="1">
    <w:p w:rsidR="006A0F8A" w:rsidRDefault="006A0F8A" w14:paraId="7CD3D97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0F8A" w:rsidP="00E742CF" w:rsidRDefault="006A0F8A" w14:paraId="478D49C8" w14:textId="77777777">
      <w:pPr>
        <w:spacing w:after="0" w:line="240" w:lineRule="auto"/>
      </w:pPr>
      <w:r>
        <w:separator/>
      </w:r>
    </w:p>
  </w:footnote>
  <w:footnote w:type="continuationSeparator" w:id="0">
    <w:p w:rsidR="006A0F8A" w:rsidP="00E742CF" w:rsidRDefault="006A0F8A" w14:paraId="48C473C6" w14:textId="77777777">
      <w:pPr>
        <w:spacing w:after="0" w:line="240" w:lineRule="auto"/>
      </w:pPr>
      <w:r>
        <w:continuationSeparator/>
      </w:r>
    </w:p>
  </w:footnote>
  <w:footnote w:type="continuationNotice" w:id="1">
    <w:p w:rsidR="006A0F8A" w:rsidRDefault="006A0F8A" w14:paraId="423DAAB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742CF" w:rsidR="00E742CF" w:rsidP="00E742CF" w:rsidRDefault="00DC6A34" w14:paraId="2CF417F6" w14:textId="1306823E">
    <w:pPr>
      <w:jc w:val="center"/>
      <w:rPr>
        <w:rFonts w:asciiTheme="majorHAnsi" w:hAnsiTheme="majorHAnsi"/>
        <w:sz w:val="32"/>
        <w:szCs w:val="32"/>
      </w:rPr>
    </w:pPr>
    <w:r>
      <w:rPr>
        <w:rFonts w:asciiTheme="majorHAnsi" w:hAnsiTheme="majorHAnsi"/>
        <w:sz w:val="32"/>
        <w:szCs w:val="32"/>
      </w:rPr>
      <w:t>DISCUSSION</w:t>
    </w:r>
    <w:r w:rsidRPr="00E742CF" w:rsidR="00E742CF">
      <w:rPr>
        <w:rFonts w:asciiTheme="majorHAnsi" w:hAnsiTheme="majorHAnsi"/>
        <w:sz w:val="32"/>
        <w:szCs w:val="32"/>
      </w:rPr>
      <w:t xml:space="preserve"> PURPOSES ONLY</w:t>
    </w:r>
  </w:p>
  <w:p w:rsidR="00E742CF" w:rsidRDefault="00E742CF" w14:paraId="5366031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42403f45"/>
    <w:multiLevelType xmlns:w="http://schemas.openxmlformats.org/wordprocessingml/2006/main" w:val="multilevel"/>
    <w:lvl xmlns:w="http://schemas.openxmlformats.org/wordprocessingml/2006/main" w:ilvl="0">
      <w:start w:val="1"/>
      <w:numFmt w:val="decimal"/>
      <w:lvlText w:val="%1.%2"/>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2130A4"/>
    <w:multiLevelType w:val="multilevel"/>
    <w:tmpl w:val="76A2890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2763E0"/>
    <w:multiLevelType w:val="hybridMultilevel"/>
    <w:tmpl w:val="98C687A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3B8F2013"/>
    <w:multiLevelType w:val="multilevel"/>
    <w:tmpl w:val="445292D6"/>
    <w:lvl w:ilvl="0">
      <w:start w:val="1"/>
      <w:numFmt w:val="decimal"/>
      <w:lvlText w:val="%1"/>
      <w:lvlJc w:val="left"/>
      <w:pPr>
        <w:ind w:left="360" w:hanging="360"/>
      </w:pPr>
      <w:rPr>
        <w:rFonts w:hint="default"/>
      </w:rPr>
    </w:lvl>
    <w:lvl w:ilvl="1">
      <w:start w:val="1"/>
      <w:numFmt w:val="decimal"/>
      <w:lvlText w:val="%1.%2"/>
      <w:lvlJc w:val="left"/>
      <w:pPr>
        <w:ind w:left="360" w:hanging="360"/>
      </w:pPr>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9CD586B"/>
    <w:multiLevelType w:val="multilevel"/>
    <w:tmpl w:val="80DC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33A3E"/>
    <w:multiLevelType w:val="hybridMultilevel"/>
    <w:tmpl w:val="44BA0A6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6">
    <w:abstractNumId w:val="5"/>
  </w:num>
  <w:num w:numId="1" w16cid:durableId="138617387">
    <w:abstractNumId w:val="3"/>
  </w:num>
  <w:num w:numId="2" w16cid:durableId="1270237067">
    <w:abstractNumId w:val="2"/>
  </w:num>
  <w:num w:numId="3" w16cid:durableId="2145586263">
    <w:abstractNumId w:val="1"/>
  </w:num>
  <w:num w:numId="4" w16cid:durableId="2025546007">
    <w:abstractNumId w:val="0"/>
  </w:num>
  <w:num w:numId="5" w16cid:durableId="1276795">
    <w:abstractNumId w:val="4"/>
  </w:num>
</w:numbering>
</file>

<file path=word/people.xml><?xml version="1.0" encoding="utf-8"?>
<w15:people xmlns:mc="http://schemas.openxmlformats.org/markup-compatibility/2006" xmlns:w15="http://schemas.microsoft.com/office/word/2012/wordml" mc:Ignorable="w15">
  <w15:person w15:author="Mat Darling">
    <w15:presenceInfo w15:providerId="AD" w15:userId="S::mat@blackdognz.com::aeff2a2a-e164-423f-b37f-e25edc32f2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F7"/>
    <w:rsid w:val="00075F5C"/>
    <w:rsid w:val="000F3C58"/>
    <w:rsid w:val="00182B40"/>
    <w:rsid w:val="001A6DD4"/>
    <w:rsid w:val="001E495C"/>
    <w:rsid w:val="001F62F7"/>
    <w:rsid w:val="00201829"/>
    <w:rsid w:val="00287A95"/>
    <w:rsid w:val="003806E2"/>
    <w:rsid w:val="00430E4A"/>
    <w:rsid w:val="00542069"/>
    <w:rsid w:val="005A418E"/>
    <w:rsid w:val="00645B15"/>
    <w:rsid w:val="006918AF"/>
    <w:rsid w:val="006A0F8A"/>
    <w:rsid w:val="006F5104"/>
    <w:rsid w:val="007515FB"/>
    <w:rsid w:val="008658BC"/>
    <w:rsid w:val="008B6018"/>
    <w:rsid w:val="00955301"/>
    <w:rsid w:val="00AB7060"/>
    <w:rsid w:val="00AD52B9"/>
    <w:rsid w:val="00BA7236"/>
    <w:rsid w:val="00BA7FCA"/>
    <w:rsid w:val="00C32AFE"/>
    <w:rsid w:val="00DC6A34"/>
    <w:rsid w:val="00DD2C3D"/>
    <w:rsid w:val="00DD37FB"/>
    <w:rsid w:val="00E742CF"/>
    <w:rsid w:val="00EE67CA"/>
    <w:rsid w:val="00F3377F"/>
    <w:rsid w:val="01256558"/>
    <w:rsid w:val="0560B8DC"/>
    <w:rsid w:val="056BE02A"/>
    <w:rsid w:val="0628BCB3"/>
    <w:rsid w:val="09F8F6C7"/>
    <w:rsid w:val="0E826FA2"/>
    <w:rsid w:val="0EF8FB3C"/>
    <w:rsid w:val="12B5B289"/>
    <w:rsid w:val="1966B966"/>
    <w:rsid w:val="1B70B196"/>
    <w:rsid w:val="1FE2AD35"/>
    <w:rsid w:val="23DC5C0A"/>
    <w:rsid w:val="29777B14"/>
    <w:rsid w:val="299A173F"/>
    <w:rsid w:val="29B4F997"/>
    <w:rsid w:val="3323718D"/>
    <w:rsid w:val="336E8897"/>
    <w:rsid w:val="3593C574"/>
    <w:rsid w:val="3773041B"/>
    <w:rsid w:val="3796E6D0"/>
    <w:rsid w:val="3B61BE21"/>
    <w:rsid w:val="447E19B4"/>
    <w:rsid w:val="4C49D6D9"/>
    <w:rsid w:val="50570B83"/>
    <w:rsid w:val="50877992"/>
    <w:rsid w:val="512EB1BF"/>
    <w:rsid w:val="52281707"/>
    <w:rsid w:val="55FB9C71"/>
    <w:rsid w:val="60594C1C"/>
    <w:rsid w:val="641C2BAA"/>
    <w:rsid w:val="65FB6102"/>
    <w:rsid w:val="663C12B7"/>
    <w:rsid w:val="6FBD7296"/>
    <w:rsid w:val="70841492"/>
    <w:rsid w:val="718656C4"/>
    <w:rsid w:val="74929637"/>
    <w:rsid w:val="752F09E1"/>
    <w:rsid w:val="76A69742"/>
    <w:rsid w:val="7D022A3A"/>
    <w:rsid w:val="7E5CA71A"/>
    <w:rsid w:val="7F0EB8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0336"/>
  <w15:chartTrackingRefBased/>
  <w15:docId w15:val="{A9000461-0E57-4BE2-87B8-AB6D3DFE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F62F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2F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2F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F62F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F62F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F62F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F62F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F62F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F62F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F62F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F62F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F62F7"/>
    <w:rPr>
      <w:rFonts w:eastAsiaTheme="majorEastAsia" w:cstheme="majorBidi"/>
      <w:color w:val="272727" w:themeColor="text1" w:themeTint="D8"/>
    </w:rPr>
  </w:style>
  <w:style w:type="paragraph" w:styleId="Title">
    <w:name w:val="Title"/>
    <w:basedOn w:val="Normal"/>
    <w:next w:val="Normal"/>
    <w:link w:val="TitleChar"/>
    <w:uiPriority w:val="10"/>
    <w:qFormat/>
    <w:rsid w:val="001F62F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F62F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F62F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F6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2F7"/>
    <w:pPr>
      <w:spacing w:before="160"/>
      <w:jc w:val="center"/>
    </w:pPr>
    <w:rPr>
      <w:i/>
      <w:iCs/>
      <w:color w:val="404040" w:themeColor="text1" w:themeTint="BF"/>
    </w:rPr>
  </w:style>
  <w:style w:type="character" w:styleId="QuoteChar" w:customStyle="1">
    <w:name w:val="Quote Char"/>
    <w:basedOn w:val="DefaultParagraphFont"/>
    <w:link w:val="Quote"/>
    <w:uiPriority w:val="29"/>
    <w:rsid w:val="001F62F7"/>
    <w:rPr>
      <w:i/>
      <w:iCs/>
      <w:color w:val="404040" w:themeColor="text1" w:themeTint="BF"/>
    </w:rPr>
  </w:style>
  <w:style w:type="paragraph" w:styleId="ListParagraph">
    <w:name w:val="List Paragraph"/>
    <w:basedOn w:val="Normal"/>
    <w:uiPriority w:val="34"/>
    <w:qFormat/>
    <w:rsid w:val="001F62F7"/>
    <w:pPr>
      <w:ind w:left="720"/>
      <w:contextualSpacing/>
    </w:pPr>
  </w:style>
  <w:style w:type="character" w:styleId="IntenseEmphasis">
    <w:name w:val="Intense Emphasis"/>
    <w:basedOn w:val="DefaultParagraphFont"/>
    <w:uiPriority w:val="21"/>
    <w:qFormat/>
    <w:rsid w:val="001F62F7"/>
    <w:rPr>
      <w:i/>
      <w:iCs/>
      <w:color w:val="0F4761" w:themeColor="accent1" w:themeShade="BF"/>
    </w:rPr>
  </w:style>
  <w:style w:type="paragraph" w:styleId="IntenseQuote">
    <w:name w:val="Intense Quote"/>
    <w:basedOn w:val="Normal"/>
    <w:next w:val="Normal"/>
    <w:link w:val="IntenseQuoteChar"/>
    <w:uiPriority w:val="30"/>
    <w:qFormat/>
    <w:rsid w:val="001F62F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F62F7"/>
    <w:rPr>
      <w:i/>
      <w:iCs/>
      <w:color w:val="0F4761" w:themeColor="accent1" w:themeShade="BF"/>
    </w:rPr>
  </w:style>
  <w:style w:type="character" w:styleId="IntenseReference">
    <w:name w:val="Intense Reference"/>
    <w:basedOn w:val="DefaultParagraphFont"/>
    <w:uiPriority w:val="32"/>
    <w:qFormat/>
    <w:rsid w:val="001F62F7"/>
    <w:rPr>
      <w:b/>
      <w:bCs/>
      <w:smallCaps/>
      <w:color w:val="0F4761" w:themeColor="accent1" w:themeShade="BF"/>
      <w:spacing w:val="5"/>
    </w:rPr>
  </w:style>
  <w:style w:type="character" w:styleId="Hyperlink">
    <w:name w:val="Hyperlink"/>
    <w:basedOn w:val="DefaultParagraphFont"/>
    <w:uiPriority w:val="99"/>
    <w:unhideWhenUsed/>
    <w:rsid w:val="001F62F7"/>
    <w:rPr>
      <w:color w:val="0000FF"/>
      <w:u w:val="single"/>
    </w:rPr>
  </w:style>
  <w:style w:type="character" w:styleId="CommentReference">
    <w:name w:val="annotation reference"/>
    <w:basedOn w:val="DefaultParagraphFont"/>
    <w:uiPriority w:val="99"/>
    <w:semiHidden/>
    <w:unhideWhenUsed/>
    <w:rsid w:val="00BA7FCA"/>
    <w:rPr>
      <w:sz w:val="16"/>
      <w:szCs w:val="16"/>
    </w:rPr>
  </w:style>
  <w:style w:type="paragraph" w:styleId="CommentText">
    <w:name w:val="annotation text"/>
    <w:basedOn w:val="Normal"/>
    <w:link w:val="CommentTextChar"/>
    <w:uiPriority w:val="99"/>
    <w:unhideWhenUsed/>
    <w:rsid w:val="00BA7FCA"/>
    <w:pPr>
      <w:spacing w:line="240" w:lineRule="auto"/>
    </w:pPr>
    <w:rPr>
      <w:sz w:val="20"/>
      <w:szCs w:val="20"/>
    </w:rPr>
  </w:style>
  <w:style w:type="character" w:styleId="CommentTextChar" w:customStyle="1">
    <w:name w:val="Comment Text Char"/>
    <w:basedOn w:val="DefaultParagraphFont"/>
    <w:link w:val="CommentText"/>
    <w:uiPriority w:val="99"/>
    <w:rsid w:val="00BA7FCA"/>
    <w:rPr>
      <w:sz w:val="20"/>
      <w:szCs w:val="20"/>
    </w:rPr>
  </w:style>
  <w:style w:type="paragraph" w:styleId="CommentSubject">
    <w:name w:val="annotation subject"/>
    <w:basedOn w:val="CommentText"/>
    <w:next w:val="CommentText"/>
    <w:link w:val="CommentSubjectChar"/>
    <w:uiPriority w:val="99"/>
    <w:semiHidden/>
    <w:unhideWhenUsed/>
    <w:rsid w:val="00BA7FCA"/>
    <w:rPr>
      <w:b/>
      <w:bCs/>
    </w:rPr>
  </w:style>
  <w:style w:type="character" w:styleId="CommentSubjectChar" w:customStyle="1">
    <w:name w:val="Comment Subject Char"/>
    <w:basedOn w:val="CommentTextChar"/>
    <w:link w:val="CommentSubject"/>
    <w:uiPriority w:val="99"/>
    <w:semiHidden/>
    <w:rsid w:val="00BA7FCA"/>
    <w:rPr>
      <w:b/>
      <w:bCs/>
      <w:sz w:val="20"/>
      <w:szCs w:val="20"/>
    </w:rPr>
  </w:style>
  <w:style w:type="table" w:styleId="TableGrid">
    <w:name w:val="Table Grid"/>
    <w:basedOn w:val="TableNormal"/>
    <w:uiPriority w:val="39"/>
    <w:rsid w:val="00F3377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075F5C"/>
    <w:rPr>
      <w:color w:val="605E5C"/>
      <w:shd w:val="clear" w:color="auto" w:fill="E1DFDD"/>
    </w:rPr>
  </w:style>
  <w:style w:type="paragraph" w:styleId="Header">
    <w:name w:val="header"/>
    <w:basedOn w:val="Normal"/>
    <w:link w:val="HeaderChar"/>
    <w:uiPriority w:val="99"/>
    <w:unhideWhenUsed/>
    <w:rsid w:val="00E742CF"/>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42CF"/>
  </w:style>
  <w:style w:type="paragraph" w:styleId="Footer">
    <w:name w:val="footer"/>
    <w:basedOn w:val="Normal"/>
    <w:link w:val="FooterChar"/>
    <w:uiPriority w:val="99"/>
    <w:unhideWhenUsed/>
    <w:rsid w:val="00E742CF"/>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4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381">
      <w:bodyDiv w:val="1"/>
      <w:marLeft w:val="0"/>
      <w:marRight w:val="0"/>
      <w:marTop w:val="0"/>
      <w:marBottom w:val="0"/>
      <w:divBdr>
        <w:top w:val="none" w:sz="0" w:space="0" w:color="auto"/>
        <w:left w:val="none" w:sz="0" w:space="0" w:color="auto"/>
        <w:bottom w:val="none" w:sz="0" w:space="0" w:color="auto"/>
        <w:right w:val="none" w:sz="0" w:space="0" w:color="auto"/>
      </w:divBdr>
    </w:div>
    <w:div w:id="122234885">
      <w:bodyDiv w:val="1"/>
      <w:marLeft w:val="0"/>
      <w:marRight w:val="0"/>
      <w:marTop w:val="0"/>
      <w:marBottom w:val="0"/>
      <w:divBdr>
        <w:top w:val="none" w:sz="0" w:space="0" w:color="auto"/>
        <w:left w:val="none" w:sz="0" w:space="0" w:color="auto"/>
        <w:bottom w:val="none" w:sz="0" w:space="0" w:color="auto"/>
        <w:right w:val="none" w:sz="0" w:space="0" w:color="auto"/>
      </w:divBdr>
    </w:div>
    <w:div w:id="134027137">
      <w:bodyDiv w:val="1"/>
      <w:marLeft w:val="0"/>
      <w:marRight w:val="0"/>
      <w:marTop w:val="0"/>
      <w:marBottom w:val="0"/>
      <w:divBdr>
        <w:top w:val="none" w:sz="0" w:space="0" w:color="auto"/>
        <w:left w:val="none" w:sz="0" w:space="0" w:color="auto"/>
        <w:bottom w:val="none" w:sz="0" w:space="0" w:color="auto"/>
        <w:right w:val="none" w:sz="0" w:space="0" w:color="auto"/>
      </w:divBdr>
      <w:divsChild>
        <w:div w:id="893388826">
          <w:marLeft w:val="0"/>
          <w:marRight w:val="0"/>
          <w:marTop w:val="0"/>
          <w:marBottom w:val="0"/>
          <w:divBdr>
            <w:top w:val="none" w:sz="0" w:space="0" w:color="auto"/>
            <w:left w:val="none" w:sz="0" w:space="0" w:color="auto"/>
            <w:bottom w:val="none" w:sz="0" w:space="0" w:color="auto"/>
            <w:right w:val="none" w:sz="0" w:space="0" w:color="auto"/>
          </w:divBdr>
          <w:divsChild>
            <w:div w:id="1999192016">
              <w:marLeft w:val="0"/>
              <w:marRight w:val="0"/>
              <w:marTop w:val="0"/>
              <w:marBottom w:val="0"/>
              <w:divBdr>
                <w:top w:val="none" w:sz="0" w:space="0" w:color="auto"/>
                <w:left w:val="none" w:sz="0" w:space="0" w:color="auto"/>
                <w:bottom w:val="none" w:sz="0" w:space="0" w:color="auto"/>
                <w:right w:val="none" w:sz="0" w:space="0" w:color="auto"/>
              </w:divBdr>
              <w:divsChild>
                <w:div w:id="2428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2098">
          <w:marLeft w:val="0"/>
          <w:marRight w:val="0"/>
          <w:marTop w:val="0"/>
          <w:marBottom w:val="0"/>
          <w:divBdr>
            <w:top w:val="none" w:sz="0" w:space="0" w:color="auto"/>
            <w:left w:val="none" w:sz="0" w:space="0" w:color="auto"/>
            <w:bottom w:val="none" w:sz="0" w:space="0" w:color="auto"/>
            <w:right w:val="none" w:sz="0" w:space="0" w:color="auto"/>
          </w:divBdr>
          <w:divsChild>
            <w:div w:id="983236867">
              <w:marLeft w:val="0"/>
              <w:marRight w:val="0"/>
              <w:marTop w:val="0"/>
              <w:marBottom w:val="0"/>
              <w:divBdr>
                <w:top w:val="none" w:sz="0" w:space="0" w:color="auto"/>
                <w:left w:val="none" w:sz="0" w:space="0" w:color="auto"/>
                <w:bottom w:val="none" w:sz="0" w:space="0" w:color="auto"/>
                <w:right w:val="none" w:sz="0" w:space="0" w:color="auto"/>
              </w:divBdr>
              <w:divsChild>
                <w:div w:id="789201259">
                  <w:marLeft w:val="0"/>
                  <w:marRight w:val="0"/>
                  <w:marTop w:val="0"/>
                  <w:marBottom w:val="0"/>
                  <w:divBdr>
                    <w:top w:val="none" w:sz="0" w:space="0" w:color="auto"/>
                    <w:left w:val="none" w:sz="0" w:space="0" w:color="auto"/>
                    <w:bottom w:val="none" w:sz="0" w:space="0" w:color="auto"/>
                    <w:right w:val="none" w:sz="0" w:space="0" w:color="auto"/>
                  </w:divBdr>
                  <w:divsChild>
                    <w:div w:id="1367174386">
                      <w:marLeft w:val="0"/>
                      <w:marRight w:val="0"/>
                      <w:marTop w:val="0"/>
                      <w:marBottom w:val="0"/>
                      <w:divBdr>
                        <w:top w:val="none" w:sz="0" w:space="0" w:color="auto"/>
                        <w:left w:val="none" w:sz="0" w:space="0" w:color="auto"/>
                        <w:bottom w:val="none" w:sz="0" w:space="0" w:color="auto"/>
                        <w:right w:val="none" w:sz="0" w:space="0" w:color="auto"/>
                      </w:divBdr>
                      <w:divsChild>
                        <w:div w:id="1645885996">
                          <w:marLeft w:val="0"/>
                          <w:marRight w:val="0"/>
                          <w:marTop w:val="0"/>
                          <w:marBottom w:val="0"/>
                          <w:divBdr>
                            <w:top w:val="none" w:sz="0" w:space="0" w:color="auto"/>
                            <w:left w:val="none" w:sz="0" w:space="0" w:color="auto"/>
                            <w:bottom w:val="none" w:sz="0" w:space="0" w:color="auto"/>
                            <w:right w:val="none" w:sz="0" w:space="0" w:color="auto"/>
                          </w:divBdr>
                          <w:divsChild>
                            <w:div w:id="767428271">
                              <w:marLeft w:val="0"/>
                              <w:marRight w:val="0"/>
                              <w:marTop w:val="0"/>
                              <w:marBottom w:val="0"/>
                              <w:divBdr>
                                <w:top w:val="none" w:sz="0" w:space="0" w:color="auto"/>
                                <w:left w:val="none" w:sz="0" w:space="0" w:color="auto"/>
                                <w:bottom w:val="none" w:sz="0" w:space="0" w:color="auto"/>
                                <w:right w:val="none" w:sz="0" w:space="0" w:color="auto"/>
                              </w:divBdr>
                              <w:divsChild>
                                <w:div w:id="12299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24234">
      <w:bodyDiv w:val="1"/>
      <w:marLeft w:val="0"/>
      <w:marRight w:val="0"/>
      <w:marTop w:val="0"/>
      <w:marBottom w:val="0"/>
      <w:divBdr>
        <w:top w:val="none" w:sz="0" w:space="0" w:color="auto"/>
        <w:left w:val="none" w:sz="0" w:space="0" w:color="auto"/>
        <w:bottom w:val="none" w:sz="0" w:space="0" w:color="auto"/>
        <w:right w:val="none" w:sz="0" w:space="0" w:color="auto"/>
      </w:divBdr>
    </w:div>
    <w:div w:id="181020078">
      <w:bodyDiv w:val="1"/>
      <w:marLeft w:val="0"/>
      <w:marRight w:val="0"/>
      <w:marTop w:val="0"/>
      <w:marBottom w:val="0"/>
      <w:divBdr>
        <w:top w:val="none" w:sz="0" w:space="0" w:color="auto"/>
        <w:left w:val="none" w:sz="0" w:space="0" w:color="auto"/>
        <w:bottom w:val="none" w:sz="0" w:space="0" w:color="auto"/>
        <w:right w:val="none" w:sz="0" w:space="0" w:color="auto"/>
      </w:divBdr>
    </w:div>
    <w:div w:id="237718538">
      <w:bodyDiv w:val="1"/>
      <w:marLeft w:val="0"/>
      <w:marRight w:val="0"/>
      <w:marTop w:val="0"/>
      <w:marBottom w:val="0"/>
      <w:divBdr>
        <w:top w:val="none" w:sz="0" w:space="0" w:color="auto"/>
        <w:left w:val="none" w:sz="0" w:space="0" w:color="auto"/>
        <w:bottom w:val="none" w:sz="0" w:space="0" w:color="auto"/>
        <w:right w:val="none" w:sz="0" w:space="0" w:color="auto"/>
      </w:divBdr>
    </w:div>
    <w:div w:id="290481071">
      <w:bodyDiv w:val="1"/>
      <w:marLeft w:val="0"/>
      <w:marRight w:val="0"/>
      <w:marTop w:val="0"/>
      <w:marBottom w:val="0"/>
      <w:divBdr>
        <w:top w:val="none" w:sz="0" w:space="0" w:color="auto"/>
        <w:left w:val="none" w:sz="0" w:space="0" w:color="auto"/>
        <w:bottom w:val="none" w:sz="0" w:space="0" w:color="auto"/>
        <w:right w:val="none" w:sz="0" w:space="0" w:color="auto"/>
      </w:divBdr>
    </w:div>
    <w:div w:id="497887565">
      <w:bodyDiv w:val="1"/>
      <w:marLeft w:val="0"/>
      <w:marRight w:val="0"/>
      <w:marTop w:val="0"/>
      <w:marBottom w:val="0"/>
      <w:divBdr>
        <w:top w:val="none" w:sz="0" w:space="0" w:color="auto"/>
        <w:left w:val="none" w:sz="0" w:space="0" w:color="auto"/>
        <w:bottom w:val="none" w:sz="0" w:space="0" w:color="auto"/>
        <w:right w:val="none" w:sz="0" w:space="0" w:color="auto"/>
      </w:divBdr>
    </w:div>
    <w:div w:id="505900195">
      <w:bodyDiv w:val="1"/>
      <w:marLeft w:val="0"/>
      <w:marRight w:val="0"/>
      <w:marTop w:val="0"/>
      <w:marBottom w:val="0"/>
      <w:divBdr>
        <w:top w:val="none" w:sz="0" w:space="0" w:color="auto"/>
        <w:left w:val="none" w:sz="0" w:space="0" w:color="auto"/>
        <w:bottom w:val="none" w:sz="0" w:space="0" w:color="auto"/>
        <w:right w:val="none" w:sz="0" w:space="0" w:color="auto"/>
      </w:divBdr>
    </w:div>
    <w:div w:id="508371155">
      <w:bodyDiv w:val="1"/>
      <w:marLeft w:val="0"/>
      <w:marRight w:val="0"/>
      <w:marTop w:val="0"/>
      <w:marBottom w:val="0"/>
      <w:divBdr>
        <w:top w:val="none" w:sz="0" w:space="0" w:color="auto"/>
        <w:left w:val="none" w:sz="0" w:space="0" w:color="auto"/>
        <w:bottom w:val="none" w:sz="0" w:space="0" w:color="auto"/>
        <w:right w:val="none" w:sz="0" w:space="0" w:color="auto"/>
      </w:divBdr>
    </w:div>
    <w:div w:id="895435456">
      <w:bodyDiv w:val="1"/>
      <w:marLeft w:val="0"/>
      <w:marRight w:val="0"/>
      <w:marTop w:val="0"/>
      <w:marBottom w:val="0"/>
      <w:divBdr>
        <w:top w:val="none" w:sz="0" w:space="0" w:color="auto"/>
        <w:left w:val="none" w:sz="0" w:space="0" w:color="auto"/>
        <w:bottom w:val="none" w:sz="0" w:space="0" w:color="auto"/>
        <w:right w:val="none" w:sz="0" w:space="0" w:color="auto"/>
      </w:divBdr>
    </w:div>
    <w:div w:id="1091707780">
      <w:bodyDiv w:val="1"/>
      <w:marLeft w:val="0"/>
      <w:marRight w:val="0"/>
      <w:marTop w:val="0"/>
      <w:marBottom w:val="0"/>
      <w:divBdr>
        <w:top w:val="none" w:sz="0" w:space="0" w:color="auto"/>
        <w:left w:val="none" w:sz="0" w:space="0" w:color="auto"/>
        <w:bottom w:val="none" w:sz="0" w:space="0" w:color="auto"/>
        <w:right w:val="none" w:sz="0" w:space="0" w:color="auto"/>
      </w:divBdr>
    </w:div>
    <w:div w:id="1178076788">
      <w:bodyDiv w:val="1"/>
      <w:marLeft w:val="0"/>
      <w:marRight w:val="0"/>
      <w:marTop w:val="0"/>
      <w:marBottom w:val="0"/>
      <w:divBdr>
        <w:top w:val="none" w:sz="0" w:space="0" w:color="auto"/>
        <w:left w:val="none" w:sz="0" w:space="0" w:color="auto"/>
        <w:bottom w:val="none" w:sz="0" w:space="0" w:color="auto"/>
        <w:right w:val="none" w:sz="0" w:space="0" w:color="auto"/>
      </w:divBdr>
    </w:div>
    <w:div w:id="1238591032">
      <w:bodyDiv w:val="1"/>
      <w:marLeft w:val="0"/>
      <w:marRight w:val="0"/>
      <w:marTop w:val="0"/>
      <w:marBottom w:val="0"/>
      <w:divBdr>
        <w:top w:val="none" w:sz="0" w:space="0" w:color="auto"/>
        <w:left w:val="none" w:sz="0" w:space="0" w:color="auto"/>
        <w:bottom w:val="none" w:sz="0" w:space="0" w:color="auto"/>
        <w:right w:val="none" w:sz="0" w:space="0" w:color="auto"/>
      </w:divBdr>
    </w:div>
    <w:div w:id="1300962866">
      <w:bodyDiv w:val="1"/>
      <w:marLeft w:val="0"/>
      <w:marRight w:val="0"/>
      <w:marTop w:val="0"/>
      <w:marBottom w:val="0"/>
      <w:divBdr>
        <w:top w:val="none" w:sz="0" w:space="0" w:color="auto"/>
        <w:left w:val="none" w:sz="0" w:space="0" w:color="auto"/>
        <w:bottom w:val="none" w:sz="0" w:space="0" w:color="auto"/>
        <w:right w:val="none" w:sz="0" w:space="0" w:color="auto"/>
      </w:divBdr>
    </w:div>
    <w:div w:id="1391689044">
      <w:bodyDiv w:val="1"/>
      <w:marLeft w:val="0"/>
      <w:marRight w:val="0"/>
      <w:marTop w:val="0"/>
      <w:marBottom w:val="0"/>
      <w:divBdr>
        <w:top w:val="none" w:sz="0" w:space="0" w:color="auto"/>
        <w:left w:val="none" w:sz="0" w:space="0" w:color="auto"/>
        <w:bottom w:val="none" w:sz="0" w:space="0" w:color="auto"/>
        <w:right w:val="none" w:sz="0" w:space="0" w:color="auto"/>
      </w:divBdr>
    </w:div>
    <w:div w:id="1437019046">
      <w:bodyDiv w:val="1"/>
      <w:marLeft w:val="0"/>
      <w:marRight w:val="0"/>
      <w:marTop w:val="0"/>
      <w:marBottom w:val="0"/>
      <w:divBdr>
        <w:top w:val="none" w:sz="0" w:space="0" w:color="auto"/>
        <w:left w:val="none" w:sz="0" w:space="0" w:color="auto"/>
        <w:bottom w:val="none" w:sz="0" w:space="0" w:color="auto"/>
        <w:right w:val="none" w:sz="0" w:space="0" w:color="auto"/>
      </w:divBdr>
    </w:div>
    <w:div w:id="1493522728">
      <w:bodyDiv w:val="1"/>
      <w:marLeft w:val="0"/>
      <w:marRight w:val="0"/>
      <w:marTop w:val="0"/>
      <w:marBottom w:val="0"/>
      <w:divBdr>
        <w:top w:val="none" w:sz="0" w:space="0" w:color="auto"/>
        <w:left w:val="none" w:sz="0" w:space="0" w:color="auto"/>
        <w:bottom w:val="none" w:sz="0" w:space="0" w:color="auto"/>
        <w:right w:val="none" w:sz="0" w:space="0" w:color="auto"/>
      </w:divBdr>
    </w:div>
    <w:div w:id="1626349895">
      <w:bodyDiv w:val="1"/>
      <w:marLeft w:val="0"/>
      <w:marRight w:val="0"/>
      <w:marTop w:val="0"/>
      <w:marBottom w:val="0"/>
      <w:divBdr>
        <w:top w:val="none" w:sz="0" w:space="0" w:color="auto"/>
        <w:left w:val="none" w:sz="0" w:space="0" w:color="auto"/>
        <w:bottom w:val="none" w:sz="0" w:space="0" w:color="auto"/>
        <w:right w:val="none" w:sz="0" w:space="0" w:color="auto"/>
      </w:divBdr>
    </w:div>
    <w:div w:id="1696929298">
      <w:bodyDiv w:val="1"/>
      <w:marLeft w:val="0"/>
      <w:marRight w:val="0"/>
      <w:marTop w:val="0"/>
      <w:marBottom w:val="0"/>
      <w:divBdr>
        <w:top w:val="none" w:sz="0" w:space="0" w:color="auto"/>
        <w:left w:val="none" w:sz="0" w:space="0" w:color="auto"/>
        <w:bottom w:val="none" w:sz="0" w:space="0" w:color="auto"/>
        <w:right w:val="none" w:sz="0" w:space="0" w:color="auto"/>
      </w:divBdr>
    </w:div>
    <w:div w:id="1846437899">
      <w:bodyDiv w:val="1"/>
      <w:marLeft w:val="0"/>
      <w:marRight w:val="0"/>
      <w:marTop w:val="0"/>
      <w:marBottom w:val="0"/>
      <w:divBdr>
        <w:top w:val="none" w:sz="0" w:space="0" w:color="auto"/>
        <w:left w:val="none" w:sz="0" w:space="0" w:color="auto"/>
        <w:bottom w:val="none" w:sz="0" w:space="0" w:color="auto"/>
        <w:right w:val="none" w:sz="0" w:space="0" w:color="auto"/>
      </w:divBdr>
    </w:div>
    <w:div w:id="1880891666">
      <w:bodyDiv w:val="1"/>
      <w:marLeft w:val="0"/>
      <w:marRight w:val="0"/>
      <w:marTop w:val="0"/>
      <w:marBottom w:val="0"/>
      <w:divBdr>
        <w:top w:val="none" w:sz="0" w:space="0" w:color="auto"/>
        <w:left w:val="none" w:sz="0" w:space="0" w:color="auto"/>
        <w:bottom w:val="none" w:sz="0" w:space="0" w:color="auto"/>
        <w:right w:val="none" w:sz="0" w:space="0" w:color="auto"/>
      </w:divBdr>
    </w:div>
    <w:div w:id="1967661016">
      <w:bodyDiv w:val="1"/>
      <w:marLeft w:val="0"/>
      <w:marRight w:val="0"/>
      <w:marTop w:val="0"/>
      <w:marBottom w:val="0"/>
      <w:divBdr>
        <w:top w:val="none" w:sz="0" w:space="0" w:color="auto"/>
        <w:left w:val="none" w:sz="0" w:space="0" w:color="auto"/>
        <w:bottom w:val="none" w:sz="0" w:space="0" w:color="auto"/>
        <w:right w:val="none" w:sz="0" w:space="0" w:color="auto"/>
      </w:divBdr>
    </w:div>
    <w:div w:id="2014067830">
      <w:bodyDiv w:val="1"/>
      <w:marLeft w:val="0"/>
      <w:marRight w:val="0"/>
      <w:marTop w:val="0"/>
      <w:marBottom w:val="0"/>
      <w:divBdr>
        <w:top w:val="none" w:sz="0" w:space="0" w:color="auto"/>
        <w:left w:val="none" w:sz="0" w:space="0" w:color="auto"/>
        <w:bottom w:val="none" w:sz="0" w:space="0" w:color="auto"/>
        <w:right w:val="none" w:sz="0" w:space="0" w:color="auto"/>
      </w:divBdr>
    </w:div>
    <w:div w:id="2044863740">
      <w:bodyDiv w:val="1"/>
      <w:marLeft w:val="0"/>
      <w:marRight w:val="0"/>
      <w:marTop w:val="0"/>
      <w:marBottom w:val="0"/>
      <w:divBdr>
        <w:top w:val="none" w:sz="0" w:space="0" w:color="auto"/>
        <w:left w:val="none" w:sz="0" w:space="0" w:color="auto"/>
        <w:bottom w:val="none" w:sz="0" w:space="0" w:color="auto"/>
        <w:right w:val="none" w:sz="0" w:space="0" w:color="auto"/>
      </w:divBdr>
    </w:div>
    <w:div w:id="2052873733">
      <w:bodyDiv w:val="1"/>
      <w:marLeft w:val="0"/>
      <w:marRight w:val="0"/>
      <w:marTop w:val="0"/>
      <w:marBottom w:val="0"/>
      <w:divBdr>
        <w:top w:val="none" w:sz="0" w:space="0" w:color="auto"/>
        <w:left w:val="none" w:sz="0" w:space="0" w:color="auto"/>
        <w:bottom w:val="none" w:sz="0" w:space="0" w:color="auto"/>
        <w:right w:val="none" w:sz="0" w:space="0" w:color="auto"/>
      </w:divBdr>
    </w:div>
    <w:div w:id="2061056980">
      <w:bodyDiv w:val="1"/>
      <w:marLeft w:val="0"/>
      <w:marRight w:val="0"/>
      <w:marTop w:val="0"/>
      <w:marBottom w:val="0"/>
      <w:divBdr>
        <w:top w:val="none" w:sz="0" w:space="0" w:color="auto"/>
        <w:left w:val="none" w:sz="0" w:space="0" w:color="auto"/>
        <w:bottom w:val="none" w:sz="0" w:space="0" w:color="auto"/>
        <w:right w:val="none" w:sz="0" w:space="0" w:color="auto"/>
      </w:divBdr>
    </w:div>
    <w:div w:id="2086759578">
      <w:bodyDiv w:val="1"/>
      <w:marLeft w:val="0"/>
      <w:marRight w:val="0"/>
      <w:marTop w:val="0"/>
      <w:marBottom w:val="0"/>
      <w:divBdr>
        <w:top w:val="none" w:sz="0" w:space="0" w:color="auto"/>
        <w:left w:val="none" w:sz="0" w:space="0" w:color="auto"/>
        <w:bottom w:val="none" w:sz="0" w:space="0" w:color="auto"/>
        <w:right w:val="none" w:sz="0" w:space="0" w:color="auto"/>
      </w:divBdr>
    </w:div>
    <w:div w:id="2089109974">
      <w:bodyDiv w:val="1"/>
      <w:marLeft w:val="0"/>
      <w:marRight w:val="0"/>
      <w:marTop w:val="0"/>
      <w:marBottom w:val="0"/>
      <w:divBdr>
        <w:top w:val="none" w:sz="0" w:space="0" w:color="auto"/>
        <w:left w:val="none" w:sz="0" w:space="0" w:color="auto"/>
        <w:bottom w:val="none" w:sz="0" w:space="0" w:color="auto"/>
        <w:right w:val="none" w:sz="0" w:space="0" w:color="auto"/>
      </w:divBdr>
    </w:div>
    <w:div w:id="2101488741">
      <w:bodyDiv w:val="1"/>
      <w:marLeft w:val="0"/>
      <w:marRight w:val="0"/>
      <w:marTop w:val="0"/>
      <w:marBottom w:val="0"/>
      <w:divBdr>
        <w:top w:val="none" w:sz="0" w:space="0" w:color="auto"/>
        <w:left w:val="none" w:sz="0" w:space="0" w:color="auto"/>
        <w:bottom w:val="none" w:sz="0" w:space="0" w:color="auto"/>
        <w:right w:val="none" w:sz="0" w:space="0" w:color="auto"/>
      </w:divBdr>
      <w:divsChild>
        <w:div w:id="1990396782">
          <w:marLeft w:val="0"/>
          <w:marRight w:val="0"/>
          <w:marTop w:val="0"/>
          <w:marBottom w:val="0"/>
          <w:divBdr>
            <w:top w:val="none" w:sz="0" w:space="0" w:color="auto"/>
            <w:left w:val="none" w:sz="0" w:space="0" w:color="auto"/>
            <w:bottom w:val="none" w:sz="0" w:space="0" w:color="auto"/>
            <w:right w:val="none" w:sz="0" w:space="0" w:color="auto"/>
          </w:divBdr>
          <w:divsChild>
            <w:div w:id="1565066176">
              <w:marLeft w:val="0"/>
              <w:marRight w:val="0"/>
              <w:marTop w:val="0"/>
              <w:marBottom w:val="0"/>
              <w:divBdr>
                <w:top w:val="none" w:sz="0" w:space="0" w:color="auto"/>
                <w:left w:val="none" w:sz="0" w:space="0" w:color="auto"/>
                <w:bottom w:val="none" w:sz="0" w:space="0" w:color="auto"/>
                <w:right w:val="none" w:sz="0" w:space="0" w:color="auto"/>
              </w:divBdr>
              <w:divsChild>
                <w:div w:id="17555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2550">
          <w:marLeft w:val="0"/>
          <w:marRight w:val="0"/>
          <w:marTop w:val="0"/>
          <w:marBottom w:val="0"/>
          <w:divBdr>
            <w:top w:val="none" w:sz="0" w:space="0" w:color="auto"/>
            <w:left w:val="none" w:sz="0" w:space="0" w:color="auto"/>
            <w:bottom w:val="none" w:sz="0" w:space="0" w:color="auto"/>
            <w:right w:val="none" w:sz="0" w:space="0" w:color="auto"/>
          </w:divBdr>
          <w:divsChild>
            <w:div w:id="1573467371">
              <w:marLeft w:val="0"/>
              <w:marRight w:val="0"/>
              <w:marTop w:val="0"/>
              <w:marBottom w:val="0"/>
              <w:divBdr>
                <w:top w:val="none" w:sz="0" w:space="0" w:color="auto"/>
                <w:left w:val="none" w:sz="0" w:space="0" w:color="auto"/>
                <w:bottom w:val="none" w:sz="0" w:space="0" w:color="auto"/>
                <w:right w:val="none" w:sz="0" w:space="0" w:color="auto"/>
              </w:divBdr>
              <w:divsChild>
                <w:div w:id="1597786750">
                  <w:marLeft w:val="0"/>
                  <w:marRight w:val="0"/>
                  <w:marTop w:val="0"/>
                  <w:marBottom w:val="0"/>
                  <w:divBdr>
                    <w:top w:val="none" w:sz="0" w:space="0" w:color="auto"/>
                    <w:left w:val="none" w:sz="0" w:space="0" w:color="auto"/>
                    <w:bottom w:val="none" w:sz="0" w:space="0" w:color="auto"/>
                    <w:right w:val="none" w:sz="0" w:space="0" w:color="auto"/>
                  </w:divBdr>
                  <w:divsChild>
                    <w:div w:id="1426685756">
                      <w:marLeft w:val="0"/>
                      <w:marRight w:val="0"/>
                      <w:marTop w:val="0"/>
                      <w:marBottom w:val="0"/>
                      <w:divBdr>
                        <w:top w:val="none" w:sz="0" w:space="0" w:color="auto"/>
                        <w:left w:val="none" w:sz="0" w:space="0" w:color="auto"/>
                        <w:bottom w:val="none" w:sz="0" w:space="0" w:color="auto"/>
                        <w:right w:val="none" w:sz="0" w:space="0" w:color="auto"/>
                      </w:divBdr>
                      <w:divsChild>
                        <w:div w:id="669405485">
                          <w:marLeft w:val="0"/>
                          <w:marRight w:val="0"/>
                          <w:marTop w:val="0"/>
                          <w:marBottom w:val="0"/>
                          <w:divBdr>
                            <w:top w:val="none" w:sz="0" w:space="0" w:color="auto"/>
                            <w:left w:val="none" w:sz="0" w:space="0" w:color="auto"/>
                            <w:bottom w:val="none" w:sz="0" w:space="0" w:color="auto"/>
                            <w:right w:val="none" w:sz="0" w:space="0" w:color="auto"/>
                          </w:divBdr>
                          <w:divsChild>
                            <w:div w:id="1288201698">
                              <w:marLeft w:val="0"/>
                              <w:marRight w:val="0"/>
                              <w:marTop w:val="0"/>
                              <w:marBottom w:val="0"/>
                              <w:divBdr>
                                <w:top w:val="none" w:sz="0" w:space="0" w:color="auto"/>
                                <w:left w:val="none" w:sz="0" w:space="0" w:color="auto"/>
                                <w:bottom w:val="none" w:sz="0" w:space="0" w:color="auto"/>
                                <w:right w:val="none" w:sz="0" w:space="0" w:color="auto"/>
                              </w:divBdr>
                              <w:divsChild>
                                <w:div w:id="20581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cdsouthland.nz/" TargetMode="External"/><Relationship Id="rId3" Type="http://schemas.openxmlformats.org/officeDocument/2006/relationships/customXml" Target="../customXml/item3.xml"/><Relationship Id="rId21" Type="http://schemas.openxmlformats.org/officeDocument/2006/relationships/hyperlink" Target="https://data-esgis.opendata.arcgis.com/datasets/esgis::southland-significant-floodplains/about"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naturalhazardsportal.govt.nz/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xperience.arcgis.com/experience/6e83b0bb19d14a0db411aebdc301cf49" TargetMode="External"/><Relationship Id="rId20" Type="http://schemas.openxmlformats.org/officeDocument/2006/relationships/hyperlink" Target="https://www.gns.cri.nz/data-and-resources/new-zealand-active-faults-datab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experience.arcgis.com/experience/9e4fee97e31e47c3a32f6f152be51d34/"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gns.cri.nz/data-and-resources/2021-national-tsunami-hazard-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FCDF433449CB24D94E11B1E7D8C93A8" ma:contentTypeVersion="15" ma:contentTypeDescription="Create a new document." ma:contentTypeScope="" ma:versionID="423a79b75b9f1e35e5b52be02eebdee1">
  <xsd:schema xmlns:xsd="http://www.w3.org/2001/XMLSchema" xmlns:xs="http://www.w3.org/2001/XMLSchema" xmlns:p="http://schemas.microsoft.com/office/2006/metadata/properties" xmlns:ns2="e2c05fab-33e8-4c72-87a4-5845fcd7ea19" xmlns:ns3="1beb1f19-c0fd-4430-9ba4-a2e5ba7ed95b" targetNamespace="http://schemas.microsoft.com/office/2006/metadata/properties" ma:root="true" ma:fieldsID="d37e8266830f1b7499c0c22f426115e9" ns2:_="" ns3:_="">
    <xsd:import namespace="e2c05fab-33e8-4c72-87a4-5845fcd7ea19"/>
    <xsd:import namespace="1beb1f19-c0fd-4430-9ba4-a2e5ba7ed95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05fab-33e8-4c72-87a4-5845fcd7ea1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252e5be-8dfc-4520-a858-e1ab6e2563e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b1f19-c0fd-4430-9ba4-a2e5ba7ed95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35d5b87-b8a6-4635-91b7-d659fc62587d}" ma:internalName="TaxCatchAll" ma:showField="CatchAllData" ma:web="1beb1f19-c0fd-4430-9ba4-a2e5ba7ed95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beb1f19-c0fd-4430-9ba4-a2e5ba7ed95b" xsi:nil="true"/>
    <lcf76f155ced4ddcb4097134ff3c332f xmlns="e2c05fab-33e8-4c72-87a4-5845fcd7ea1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82C3D-FA7B-4FE9-81CD-9C06D0BA528A}">
  <ds:schemaRefs>
    <ds:schemaRef ds:uri="http://schemas.openxmlformats.org/officeDocument/2006/bibliography"/>
  </ds:schemaRefs>
</ds:datastoreItem>
</file>

<file path=customXml/itemProps2.xml><?xml version="1.0" encoding="utf-8"?>
<ds:datastoreItem xmlns:ds="http://schemas.openxmlformats.org/officeDocument/2006/customXml" ds:itemID="{70364DCB-3EE5-4A33-B004-C0F7EB3D9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05fab-33e8-4c72-87a4-5845fcd7ea19"/>
    <ds:schemaRef ds:uri="1beb1f19-c0fd-4430-9ba4-a2e5ba7ed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094534-CD44-4E56-B48F-4EBD8F0EED1A}">
  <ds:schemaRefs>
    <ds:schemaRef ds:uri="http://schemas.microsoft.com/office/2006/metadata/properties"/>
    <ds:schemaRef ds:uri="http://schemas.microsoft.com/office/infopath/2007/PartnerControls"/>
    <ds:schemaRef ds:uri="1beb1f19-c0fd-4430-9ba4-a2e5ba7ed95b"/>
    <ds:schemaRef ds:uri="e2c05fab-33e8-4c72-87a4-5845fcd7ea19"/>
  </ds:schemaRefs>
</ds:datastoreItem>
</file>

<file path=customXml/itemProps4.xml><?xml version="1.0" encoding="utf-8"?>
<ds:datastoreItem xmlns:ds="http://schemas.openxmlformats.org/officeDocument/2006/customXml" ds:itemID="{9AB2F1C0-F5A2-44F0-91FC-2A5E5B2DA79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 Darling</dc:creator>
  <keywords/>
  <dc:description/>
  <lastModifiedBy>Abdelrahman Galal</lastModifiedBy>
  <revision>19</revision>
  <lastPrinted>2025-03-31T23:41:00.0000000Z</lastPrinted>
  <dcterms:created xsi:type="dcterms:W3CDTF">2025-03-28T03:27:00.0000000Z</dcterms:created>
  <dcterms:modified xsi:type="dcterms:W3CDTF">2025-04-08T16:54:54.5469407Z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0x0101005FCDF433449CB24D94E11B1E7D8C93A8</vt:lpwstr>
  </property>
  <property fmtid="{D5CDD505-2E9C-101B-9397-08002B2CF9AE}" pid="3" name="MediaServiceImageTags">
    <vt:lpwstr/>
  </property>
</Properties>
</file>