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isiTabel"/>
        <w:tblW w:w="13948" w:type="dxa"/>
        <w:tblLayout w:type="fixed"/>
        <w:tblLook w:val="04A0" w:firstRow="1" w:lastRow="0" w:firstColumn="1" w:lastColumn="0" w:noHBand="0" w:noVBand="1"/>
      </w:tblPr>
      <w:tblGrid>
        <w:gridCol w:w="1295"/>
        <w:gridCol w:w="1644"/>
        <w:gridCol w:w="1233"/>
        <w:gridCol w:w="3095"/>
        <w:gridCol w:w="897"/>
        <w:gridCol w:w="697"/>
        <w:gridCol w:w="5087"/>
      </w:tblGrid>
      <w:tr w:rsidR="005E1F27">
        <w:trPr>
          <w:gridAfter w:val="1"/>
          <w:wAfter w:w="5087" w:type="dxa"/>
          <w:trHeight w:val="979"/>
        </w:trPr>
        <w:tc>
          <w:tcPr>
            <w:tcW w:w="8861" w:type="dxa"/>
            <w:gridSpan w:val="6"/>
          </w:tcPr>
          <w:p w:rsidR="005E1F27" w:rsidRDefault="005D182A">
            <w:pPr>
              <w:pStyle w:val="Judul"/>
            </w:pPr>
            <w:r>
              <w:t>Peninggalan Kerajaan Buddha di Indonesia</w:t>
            </w:r>
          </w:p>
        </w:tc>
      </w:tr>
      <w:tr w:rsidR="005E1F27">
        <w:trPr>
          <w:trHeight w:val="553"/>
        </w:trPr>
        <w:tc>
          <w:tcPr>
            <w:tcW w:w="12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Kerajaan</w:t>
            </w: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Bentuk Peninggalan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Lokasi </w:t>
            </w:r>
            <w:r>
              <w:rPr>
                <w:rFonts w:ascii="Arial" w:hAnsi="Arial" w:cs="Arial"/>
                <w:sz w:val="24"/>
                <w:szCs w:val="24"/>
              </w:rPr>
              <w:br/>
              <w:t>Penemuan</w:t>
            </w:r>
          </w:p>
        </w:tc>
        <w:tc>
          <w:tcPr>
            <w:tcW w:w="8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Tahun</w:t>
            </w:r>
          </w:p>
        </w:tc>
        <w:tc>
          <w:tcPr>
            <w:tcW w:w="6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Usia</w:t>
            </w:r>
          </w:p>
        </w:tc>
        <w:tc>
          <w:tcPr>
            <w:tcW w:w="5087" w:type="dxa"/>
            <w:shd w:val="clear" w:color="auto" w:fill="auto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5E1F27">
        <w:trPr>
          <w:trHeight w:val="321"/>
        </w:trPr>
        <w:tc>
          <w:tcPr>
            <w:tcW w:w="12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Kalingga (Ho-Ling)</w:t>
            </w:r>
          </w:p>
        </w:tc>
        <w:tc>
          <w:tcPr>
            <w:tcW w:w="1644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Prasati</w:t>
            </w:r>
            <w:proofErr w:type="spellEnd"/>
          </w:p>
        </w:tc>
        <w:tc>
          <w:tcPr>
            <w:tcW w:w="1233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Tukmas</w:t>
            </w:r>
            <w:proofErr w:type="spellEnd"/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Dusun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Dakawu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Grabag, Magelang, Jawa Tengah</w:t>
            </w:r>
          </w:p>
        </w:tc>
        <w:tc>
          <w:tcPr>
            <w:tcW w:w="8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087" w:type="dxa"/>
            <w:shd w:val="clear" w:color="auto" w:fill="auto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Prasasti menyebutkan tentang mata air yang </w:t>
            </w:r>
            <w:r>
              <w:rPr>
                <w:rFonts w:ascii="Calibri" w:hAnsi="Calibri" w:cs="Calibri"/>
              </w:rPr>
              <w:t xml:space="preserve">bersih dan jernih. Sungai yang mengalir dari sumber air tersebut disamakan dengan Sungai Gangga di India. Pada prasasti itu ada gambar-gambar seperti trisula, kendi, kapak, </w:t>
            </w:r>
            <w:proofErr w:type="spellStart"/>
            <w:r>
              <w:rPr>
                <w:rFonts w:ascii="Calibri" w:hAnsi="Calibri" w:cs="Calibri"/>
              </w:rPr>
              <w:t>kelasangka</w:t>
            </w:r>
            <w:proofErr w:type="spellEnd"/>
            <w:r>
              <w:rPr>
                <w:rFonts w:ascii="Calibri" w:hAnsi="Calibri" w:cs="Calibri"/>
              </w:rPr>
              <w:t>, cakra dan bunga teratai yang merupakan lambang keeratan hubungan manusi</w:t>
            </w:r>
            <w:r>
              <w:rPr>
                <w:rFonts w:ascii="Calibri" w:hAnsi="Calibri" w:cs="Calibri"/>
              </w:rPr>
              <w:t>a dengan dewa-dewa Hindu.</w:t>
            </w:r>
          </w:p>
        </w:tc>
      </w:tr>
      <w:tr w:rsidR="005E1F27">
        <w:trPr>
          <w:trHeight w:val="266"/>
        </w:trPr>
        <w:tc>
          <w:tcPr>
            <w:tcW w:w="12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Sriwijaya</w:t>
            </w: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Muara Takus</w:t>
            </w:r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Muara Takus, Kecamatan XIII Koto, Kabupaten Kampar, Riau</w:t>
            </w:r>
          </w:p>
        </w:tc>
        <w:tc>
          <w:tcPr>
            <w:tcW w:w="8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087" w:type="dxa"/>
            <w:shd w:val="clear" w:color="auto" w:fill="auto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Candi Muara Takus adalah situs candi tertua di Sumatera, merupakan satu-satunya situs peninggalan sejarah yang berbentuk candi di Riau. </w:t>
            </w:r>
            <w:r>
              <w:rPr>
                <w:rFonts w:ascii="Calibri" w:hAnsi="Calibri" w:cs="Calibri"/>
              </w:rPr>
              <w:t>Candi yang bersifat Buddhis ini merupakan bukti bahwa agama Buddha pernah berkembang di kawasan ini.</w:t>
            </w:r>
          </w:p>
        </w:tc>
      </w:tr>
      <w:tr w:rsidR="005E1F27">
        <w:trPr>
          <w:trHeight w:val="327"/>
        </w:trPr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Talang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Tuwo</w:t>
            </w:r>
            <w:proofErr w:type="spellEnd"/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Bukit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Seguntang</w:t>
            </w:r>
            <w:proofErr w:type="spellEnd"/>
          </w:p>
        </w:tc>
        <w:tc>
          <w:tcPr>
            <w:tcW w:w="8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087" w:type="dxa"/>
            <w:shd w:val="clear" w:color="auto" w:fill="auto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Bercerita tentang dibangunnya Taman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Siketta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̅</w:t>
            </w:r>
          </w:p>
        </w:tc>
      </w:tr>
      <w:tr w:rsidR="005E1F27">
        <w:trPr>
          <w:trHeight w:val="282"/>
        </w:trPr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Bahal</w:t>
            </w:r>
            <w:proofErr w:type="spellEnd"/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Padang Lawas, Sumatera Utara</w:t>
            </w: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  <w:shd w:val="clear" w:color="auto" w:fill="auto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Kompleks candi Buddha</w:t>
            </w:r>
            <w:r>
              <w:rPr>
                <w:rFonts w:ascii="Calibri" w:hAnsi="Calibri" w:cs="Calibri"/>
              </w:rPr>
              <w:t xml:space="preserve"> aliran </w:t>
            </w:r>
            <w:proofErr w:type="spellStart"/>
            <w:r>
              <w:rPr>
                <w:rFonts w:ascii="Calibri" w:hAnsi="Calibri" w:cs="Calibri"/>
              </w:rPr>
              <w:t>Vajrayana</w:t>
            </w:r>
            <w:proofErr w:type="spellEnd"/>
          </w:p>
        </w:tc>
      </w:tr>
      <w:tr w:rsidR="005E1F27">
        <w:trPr>
          <w:trHeight w:val="430"/>
        </w:trPr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Bukit</w:t>
            </w:r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Palembang,  Sumatera Selatan</w:t>
            </w:r>
          </w:p>
        </w:tc>
        <w:tc>
          <w:tcPr>
            <w:tcW w:w="8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5087" w:type="dxa"/>
            <w:shd w:val="clear" w:color="auto" w:fill="auto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5E1F27">
        <w:trPr>
          <w:trHeight w:val="282"/>
        </w:trPr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Telaga Batu</w:t>
            </w:r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Sekitar kolam Telaga Biru (tidak jauh dari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Sabokingking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), Kel. 3 Ilir, Kec. Ilir Timur II, Kota Palembang, Sumatera Selatan,</w:t>
            </w:r>
          </w:p>
        </w:tc>
        <w:tc>
          <w:tcPr>
            <w:tcW w:w="89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1935</w:t>
            </w: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  <w:shd w:val="clear" w:color="auto" w:fill="auto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Tulisan yang dipahatkan </w:t>
            </w:r>
            <w:r>
              <w:rPr>
                <w:rFonts w:ascii="Calibri" w:hAnsi="Calibri" w:cs="Calibri"/>
              </w:rPr>
              <w:t xml:space="preserve">pada prasasti cukup panjang, namun secara garis besar isinya tentang kutukan terhadap siapa saja yang melakukan kejahatan di kedatuan Sriwijaya dan tidak taat kepada perintah </w:t>
            </w:r>
            <w:proofErr w:type="spellStart"/>
            <w:r>
              <w:rPr>
                <w:rFonts w:ascii="Calibri" w:hAnsi="Calibri" w:cs="Calibri"/>
              </w:rPr>
              <w:t>dātu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Casparis</w:t>
            </w:r>
            <w:proofErr w:type="spellEnd"/>
            <w:r>
              <w:rPr>
                <w:rFonts w:ascii="Calibri" w:hAnsi="Calibri" w:cs="Calibri"/>
              </w:rPr>
              <w:t xml:space="preserve"> berpendapat bahwa orang-orang yang disebut pada prasasti ini merup</w:t>
            </w:r>
            <w:r>
              <w:rPr>
                <w:rFonts w:ascii="Calibri" w:hAnsi="Calibri" w:cs="Calibri"/>
              </w:rPr>
              <w:t>akan orang-orang yang berkategori berbahaya dan berpotensi untuk melawan kepada kedatuan Sriwijaya sehingga perlu disumpah.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5E1F27">
        <w:trPr>
          <w:trHeight w:val="266"/>
        </w:trPr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Kota Kapur</w:t>
            </w:r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Karang Berahi</w:t>
            </w:r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E1F27">
        <w:tc>
          <w:tcPr>
            <w:tcW w:w="12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Mataram Buddha</w:t>
            </w: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Borobud-ur</w:t>
            </w:r>
            <w:proofErr w:type="spellEnd"/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Magelang, Jawa Tengah</w:t>
            </w: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</w:rPr>
              <w:t xml:space="preserve">Monumen ini merupakan model alam semesta dan dibangun sebagai tempat suci untuk memuliakan </w:t>
            </w:r>
            <w:r>
              <w:rPr>
                <w:rFonts w:ascii="Calibri" w:eastAsia="SimSun" w:hAnsi="Calibri" w:cs="Calibri"/>
              </w:rPr>
              <w:t>Buddha</w:t>
            </w:r>
            <w:r>
              <w:rPr>
                <w:rFonts w:ascii="Calibri" w:eastAsia="SimSun" w:hAnsi="Calibri" w:cs="Calibri"/>
              </w:rPr>
              <w:t xml:space="preserve"> sekaligus berfungsi sebagai tempat </w:t>
            </w:r>
            <w:r>
              <w:rPr>
                <w:rFonts w:ascii="Calibri" w:eastAsia="SimSun" w:hAnsi="Calibri" w:cs="Calibri"/>
              </w:rPr>
              <w:t>ziarah</w:t>
            </w:r>
            <w:r>
              <w:rPr>
                <w:rFonts w:ascii="Calibri" w:eastAsia="SimSun" w:hAnsi="Calibri" w:cs="Calibri"/>
              </w:rPr>
              <w:t xml:space="preserve"> untuk menuntun umat manusia beralih dari alam nafsu duniawi menuju pencerahan dan kebijaksanaan sesuai ajaran Buddha</w:t>
            </w:r>
            <w:r>
              <w:rPr>
                <w:rFonts w:ascii="Calibri" w:eastAsia="SimSun" w:hAnsi="Calibri" w:cs="Calibri"/>
              </w:rPr>
              <w:t>.</w:t>
            </w:r>
            <w:hyperlink r:id="rId5" w:anchor="cite_note-Kompas-5" w:history="1"/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Kalasan</w:t>
            </w:r>
            <w:proofErr w:type="spellEnd"/>
          </w:p>
        </w:tc>
        <w:tc>
          <w:tcPr>
            <w:tcW w:w="3095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Jawa Tengah</w:t>
            </w: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Mendut</w:t>
            </w:r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Sewu</w:t>
            </w:r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Plaosan</w:t>
            </w:r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Sojomer-to</w:t>
            </w:r>
            <w:proofErr w:type="spellEnd"/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isinya menyebutkan seseorang bernama Syailendra, yang beragama </w:t>
            </w:r>
            <w:r>
              <w:rPr>
                <w:rFonts w:ascii="Calibri" w:eastAsia="SimSun" w:hAnsi="Calibri" w:cs="Calibri"/>
              </w:rPr>
              <w:t>Budha.</w:t>
            </w: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Sangkhara</w:t>
            </w:r>
            <w:proofErr w:type="spellEnd"/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SimSun" w:hAnsi="Calibri" w:cs="Calibri"/>
              </w:rPr>
              <w:t xml:space="preserve">isinya menerangkan Raja </w:t>
            </w:r>
            <w:proofErr w:type="spellStart"/>
            <w:r>
              <w:rPr>
                <w:rFonts w:ascii="Calibri" w:eastAsia="SimSun" w:hAnsi="Calibri" w:cs="Calibri"/>
              </w:rPr>
              <w:t>Hakai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Panangkaran</w:t>
            </w:r>
            <w:proofErr w:type="spellEnd"/>
            <w:r>
              <w:rPr>
                <w:rFonts w:ascii="Calibri" w:eastAsia="SimSun" w:hAnsi="Calibri" w:cs="Calibri"/>
              </w:rPr>
              <w:t xml:space="preserve"> yang berpindah agama dari Hindu ke Buddha.</w:t>
            </w: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Kluraj</w:t>
            </w:r>
            <w:proofErr w:type="spellEnd"/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isinya tentang pembuatan arca </w:t>
            </w:r>
            <w:proofErr w:type="spellStart"/>
            <w:r>
              <w:rPr>
                <w:rFonts w:ascii="Calibri" w:eastAsia="SimSun" w:hAnsi="Calibri" w:cs="Calibri"/>
              </w:rPr>
              <w:t>Manjusri</w:t>
            </w:r>
            <w:proofErr w:type="spellEnd"/>
            <w:r>
              <w:rPr>
                <w:rFonts w:ascii="Calibri" w:eastAsia="SimSun" w:hAnsi="Calibri" w:cs="Calibri"/>
              </w:rPr>
              <w:t xml:space="preserve"> sebagai wujud dari Buddha, Wisnu, dan </w:t>
            </w:r>
            <w:proofErr w:type="spellStart"/>
            <w:r>
              <w:rPr>
                <w:rFonts w:ascii="Calibri" w:eastAsia="SimSun" w:hAnsi="Calibri" w:cs="Calibri"/>
              </w:rPr>
              <w:t>Sanggha</w:t>
            </w:r>
            <w:proofErr w:type="spellEnd"/>
            <w:r>
              <w:rPr>
                <w:rFonts w:ascii="Calibri" w:eastAsia="SimSun" w:hAnsi="Calibri" w:cs="Calibri"/>
              </w:rPr>
              <w:t xml:space="preserve"> yang disamakan dengan Trimurti </w:t>
            </w:r>
            <w:r>
              <w:rPr>
                <w:rFonts w:ascii="Calibri" w:eastAsia="SimSun" w:hAnsi="Calibri" w:cs="Calibri"/>
              </w:rPr>
              <w:t>yaitu, Brahmana, Wisnu dan Siwa.</w:t>
            </w: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Ratu Boko</w:t>
            </w:r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isinya kekalahan </w:t>
            </w:r>
            <w:proofErr w:type="spellStart"/>
            <w:r>
              <w:rPr>
                <w:rFonts w:ascii="Calibri" w:eastAsia="SimSun" w:hAnsi="Calibri" w:cs="Calibri"/>
              </w:rPr>
              <w:t>Balaputradewa</w:t>
            </w:r>
            <w:proofErr w:type="spellEnd"/>
            <w:r>
              <w:rPr>
                <w:rFonts w:ascii="Calibri" w:eastAsia="SimSun" w:hAnsi="Calibri" w:cs="Calibri"/>
              </w:rPr>
              <w:t xml:space="preserve"> dalam perang dengan kakak iparnya, Rakai Pikatan.</w:t>
            </w:r>
          </w:p>
        </w:tc>
      </w:tr>
      <w:tr w:rsidR="005E1F27">
        <w:tc>
          <w:tcPr>
            <w:tcW w:w="12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Prasasti</w:t>
            </w:r>
          </w:p>
        </w:tc>
        <w:tc>
          <w:tcPr>
            <w:tcW w:w="1233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Kalasan</w:t>
            </w:r>
            <w:proofErr w:type="spellEnd"/>
          </w:p>
        </w:tc>
        <w:tc>
          <w:tcPr>
            <w:tcW w:w="3095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7" w:type="dxa"/>
          </w:tcPr>
          <w:p w:rsidR="005E1F27" w:rsidRDefault="005E1F2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7" w:type="dxa"/>
          </w:tcPr>
          <w:p w:rsidR="005E1F27" w:rsidRDefault="005D18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isinya </w:t>
            </w:r>
            <w:proofErr w:type="spellStart"/>
            <w:r>
              <w:rPr>
                <w:rFonts w:ascii="Calibri" w:eastAsia="SimSun" w:hAnsi="Calibri" w:cs="Calibri"/>
              </w:rPr>
              <w:t>seoarang</w:t>
            </w:r>
            <w:proofErr w:type="spellEnd"/>
            <w:r>
              <w:rPr>
                <w:rFonts w:ascii="Calibri" w:eastAsia="SimSun" w:hAnsi="Calibri" w:cs="Calibri"/>
              </w:rPr>
              <w:t xml:space="preserve"> raja dari Dinasti Sanjaya berhasil membujuk Raja Rakai </w:t>
            </w:r>
            <w:proofErr w:type="spellStart"/>
            <w:r>
              <w:rPr>
                <w:rFonts w:ascii="Calibri" w:eastAsia="SimSun" w:hAnsi="Calibri" w:cs="Calibri"/>
              </w:rPr>
              <w:t>Panaangkaran</w:t>
            </w:r>
            <w:proofErr w:type="spellEnd"/>
            <w:r>
              <w:rPr>
                <w:rFonts w:ascii="Calibri" w:eastAsia="SimSun" w:hAnsi="Calibri" w:cs="Calibri"/>
              </w:rPr>
              <w:t xml:space="preserve"> dari Dinasti</w:t>
            </w:r>
            <w:r>
              <w:rPr>
                <w:rFonts w:ascii="Calibri" w:eastAsia="SimSun" w:hAnsi="Calibri" w:cs="Calibri"/>
              </w:rPr>
              <w:t xml:space="preserve"> Sanjaya yang beragama Hindu untuk membangun sebuah bangunan suci bagi Dewi Tara dan sebuah wihara untuk para biksu di </w:t>
            </w:r>
            <w:proofErr w:type="spellStart"/>
            <w:r>
              <w:rPr>
                <w:rFonts w:ascii="Calibri" w:eastAsia="SimSun" w:hAnsi="Calibri" w:cs="Calibri"/>
              </w:rPr>
              <w:t>Kalasan</w:t>
            </w:r>
            <w:proofErr w:type="spellEnd"/>
            <w:r>
              <w:rPr>
                <w:rFonts w:ascii="Calibri" w:eastAsia="SimSun" w:hAnsi="Calibri" w:cs="Calibri"/>
              </w:rPr>
              <w:t>.</w:t>
            </w:r>
          </w:p>
        </w:tc>
      </w:tr>
    </w:tbl>
    <w:p w:rsidR="005E1F27" w:rsidRDefault="005E1F2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E1F27">
      <w:pgSz w:w="16838" w:h="11906" w:orient="landscape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4B"/>
    <w:rsid w:val="00037A25"/>
    <w:rsid w:val="00545EED"/>
    <w:rsid w:val="005D182A"/>
    <w:rsid w:val="005E09CF"/>
    <w:rsid w:val="005E1F27"/>
    <w:rsid w:val="006B1B1A"/>
    <w:rsid w:val="006F03C7"/>
    <w:rsid w:val="00AF0027"/>
    <w:rsid w:val="00B9374B"/>
    <w:rsid w:val="00BF5CF6"/>
    <w:rsid w:val="00C16A95"/>
    <w:rsid w:val="00F04514"/>
    <w:rsid w:val="00F2359B"/>
    <w:rsid w:val="433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22649-A659-455C-B312-4C220FD0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ParagrafDefault"/>
    <w:uiPriority w:val="99"/>
    <w:unhideWhenUsed/>
    <w:qFormat/>
    <w:rPr>
      <w:color w:val="0000FF"/>
      <w:u w:val="single"/>
    </w:rPr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KAR">
    <w:name w:val="Judul KAR"/>
    <w:basedOn w:val="FontParagrafDefault"/>
    <w:link w:val="Judul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Borobud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Suwarna Adhi Galang Wicaksono</dc:creator>
  <cp:lastModifiedBy>Suwarna Adhi Galang</cp:lastModifiedBy>
  <cp:revision>6</cp:revision>
  <dcterms:created xsi:type="dcterms:W3CDTF">2017-02-20T05:54:00Z</dcterms:created>
  <dcterms:modified xsi:type="dcterms:W3CDTF">2017-02-26T18:26:00Z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