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34AEF" w:rsidRDefault="00756BFB">
      <w:pPr>
        <w:pStyle w:val="Ttulo"/>
      </w:pPr>
      <w:bookmarkStart w:id="0" w:name="_g8f0jmdqgcdf" w:colFirst="0" w:colLast="0"/>
      <w:bookmarkEnd w:id="0"/>
      <w:r>
        <w:t>Glossário</w:t>
      </w:r>
    </w:p>
    <w:p w:rsidR="00334AEF" w:rsidRDefault="00334AEF">
      <w:pPr>
        <w:rPr>
          <w:b/>
        </w:rPr>
      </w:pPr>
    </w:p>
    <w:p w:rsidR="00334AEF" w:rsidRDefault="00334AEF">
      <w:pPr>
        <w:rPr>
          <w:b/>
        </w:rPr>
      </w:pPr>
    </w:p>
    <w:tbl>
      <w:tblPr>
        <w:tblStyle w:val="a"/>
        <w:tblW w:w="883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334AEF">
        <w:trPr>
          <w:trHeight w:val="560"/>
        </w:trPr>
        <w:tc>
          <w:tcPr>
            <w:tcW w:w="1920" w:type="dxa"/>
            <w:tcBorders>
              <w:top w:val="single" w:sz="7" w:space="0" w:color="FF9900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AEF" w:rsidRDefault="00756BFB">
            <w:pPr>
              <w:widowControl w:val="0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7" w:space="0" w:color="FF9900"/>
              <w:left w:val="nil"/>
              <w:bottom w:val="single" w:sz="7" w:space="0" w:color="FF9900"/>
              <w:right w:val="single" w:sz="7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AEF" w:rsidRDefault="00756BFB">
            <w:pPr>
              <w:widowControl w:val="0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334AEF">
        <w:trPr>
          <w:trHeight w:val="1560"/>
        </w:trPr>
        <w:tc>
          <w:tcPr>
            <w:tcW w:w="1920" w:type="dxa"/>
            <w:tcBorders>
              <w:top w:val="single" w:sz="7" w:space="0" w:color="FF9900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AEF" w:rsidRDefault="000519D5">
            <w:pPr>
              <w:widowControl w:val="0"/>
            </w:pPr>
            <w:r>
              <w:t>PIA</w:t>
            </w:r>
          </w:p>
        </w:tc>
        <w:tc>
          <w:tcPr>
            <w:tcW w:w="6915" w:type="dxa"/>
            <w:tcBorders>
              <w:top w:val="single" w:sz="7" w:space="0" w:color="FF9900"/>
              <w:left w:val="nil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AEF" w:rsidRDefault="000519D5">
            <w:pPr>
              <w:widowControl w:val="0"/>
            </w:pPr>
            <w:r>
              <w:t>(Plano individual do aluno</w:t>
            </w:r>
            <w:r w:rsidR="005B7C28">
              <w:t>), documento</w:t>
            </w:r>
            <w:r w:rsidRPr="000519D5">
              <w:rPr>
                <w:szCs w:val="20"/>
              </w:rPr>
              <w:t xml:space="preserve"> implantado pela prefeitura, esse controle é feito em arquivo físico por exigência da prefeitura onde a maior dificuldade é fazer o acompanhamento das famílias e em paralelo e continuar os atendimentos.</w:t>
            </w:r>
          </w:p>
        </w:tc>
      </w:tr>
      <w:tr w:rsidR="00334AEF">
        <w:trPr>
          <w:trHeight w:val="1920"/>
        </w:trPr>
        <w:tc>
          <w:tcPr>
            <w:tcW w:w="1920" w:type="dxa"/>
            <w:tcBorders>
              <w:top w:val="nil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AEF" w:rsidRPr="00212CC4" w:rsidRDefault="00212CC4">
            <w:pPr>
              <w:widowControl w:val="0"/>
            </w:pPr>
            <w:r w:rsidRPr="00212CC4">
              <w:rPr>
                <w:szCs w:val="20"/>
              </w:rPr>
              <w:t>NIS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CC4" w:rsidRPr="00212CC4" w:rsidRDefault="00212CC4" w:rsidP="00212CC4">
            <w:pPr>
              <w:spacing w:line="240" w:lineRule="auto"/>
              <w:jc w:val="both"/>
              <w:rPr>
                <w:szCs w:val="20"/>
              </w:rPr>
            </w:pPr>
            <w:r w:rsidRPr="00212CC4">
              <w:rPr>
                <w:szCs w:val="20"/>
              </w:rPr>
              <w:t xml:space="preserve">Número Individual </w:t>
            </w:r>
            <w:r>
              <w:rPr>
                <w:szCs w:val="20"/>
              </w:rPr>
              <w:t>é</w:t>
            </w:r>
            <w:r w:rsidRPr="00212CC4">
              <w:rPr>
                <w:szCs w:val="20"/>
                <w:shd w:val="clear" w:color="auto" w:fill="FFFFFF"/>
              </w:rPr>
              <w:t xml:space="preserve"> um número de cadastro atribuído pela Caixa Econômica Federal às pessoas que serão beneficiadas por algum projeto social e/ou be</w:t>
            </w:r>
            <w:r w:rsidRPr="00212CC4">
              <w:rPr>
                <w:szCs w:val="20"/>
              </w:rPr>
              <w:t xml:space="preserve">nefícios. </w:t>
            </w:r>
          </w:p>
          <w:p w:rsidR="00334AEF" w:rsidRDefault="00334AEF">
            <w:pPr>
              <w:widowControl w:val="0"/>
            </w:pPr>
          </w:p>
        </w:tc>
      </w:tr>
      <w:tr w:rsidR="00334AEF">
        <w:trPr>
          <w:trHeight w:val="1340"/>
        </w:trPr>
        <w:tc>
          <w:tcPr>
            <w:tcW w:w="1920" w:type="dxa"/>
            <w:tcBorders>
              <w:top w:val="nil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AEF" w:rsidRDefault="005F150D">
            <w:pPr>
              <w:widowControl w:val="0"/>
            </w:pPr>
            <w:r>
              <w:rPr>
                <w:color w:val="auto"/>
              </w:rPr>
              <w:t xml:space="preserve">Tecnologia Open </w:t>
            </w:r>
            <w:proofErr w:type="spellStart"/>
            <w:r>
              <w:rPr>
                <w:color w:val="auto"/>
              </w:rPr>
              <w:t>Source</w:t>
            </w:r>
            <w:proofErr w:type="spellEnd"/>
          </w:p>
        </w:tc>
        <w:tc>
          <w:tcPr>
            <w:tcW w:w="6915" w:type="dxa"/>
            <w:tcBorders>
              <w:top w:val="nil"/>
              <w:left w:val="nil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AEF" w:rsidRDefault="005F150D">
            <w:pPr>
              <w:widowControl w:val="0"/>
            </w:pPr>
            <w:r>
              <w:rPr>
                <w:b/>
                <w:bCs/>
                <w:color w:val="222222"/>
                <w:shd w:val="clear" w:color="auto" w:fill="FFFFFF"/>
              </w:rPr>
              <w:t xml:space="preserve">Open </w:t>
            </w:r>
            <w:proofErr w:type="spellStart"/>
            <w:r>
              <w:rPr>
                <w:b/>
                <w:bCs/>
                <w:color w:val="222222"/>
                <w:shd w:val="clear" w:color="auto" w:fill="FFFFFF"/>
              </w:rPr>
              <w:t>source</w:t>
            </w:r>
            <w:proofErr w:type="spellEnd"/>
            <w:r>
              <w:rPr>
                <w:color w:val="222222"/>
                <w:shd w:val="clear" w:color="auto" w:fill="FFFFFF"/>
              </w:rPr>
              <w:t> é um termo em inglês que significa código aberto. Isso diz respeito ao código-fonte de um software, que pode ser adaptado para diferentes fins</w:t>
            </w:r>
          </w:p>
        </w:tc>
      </w:tr>
      <w:tr w:rsidR="00334AEF" w:rsidTr="00814A89">
        <w:trPr>
          <w:trHeight w:val="1120"/>
        </w:trPr>
        <w:tc>
          <w:tcPr>
            <w:tcW w:w="1920" w:type="dxa"/>
            <w:tcBorders>
              <w:top w:val="nil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AEF" w:rsidRDefault="00814A89">
            <w:pPr>
              <w:widowControl w:val="0"/>
            </w:pPr>
            <w:r>
              <w:rPr>
                <w:color w:val="auto"/>
              </w:rPr>
              <w:t>Banco de dados não relacional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AEF" w:rsidRDefault="00814A89" w:rsidP="004805FD">
            <w:pPr>
              <w:widowControl w:val="0"/>
            </w:pPr>
            <w:r w:rsidRPr="00814A89">
              <w:rPr>
                <w:color w:val="222222"/>
                <w:szCs w:val="21"/>
                <w:shd w:val="clear" w:color="auto" w:fill="FFFFFF"/>
              </w:rPr>
              <w:t>É</w:t>
            </w:r>
            <w:r w:rsidRPr="00814A89">
              <w:rPr>
                <w:color w:val="222222"/>
                <w:szCs w:val="21"/>
                <w:shd w:val="clear" w:color="auto" w:fill="FFFFFF"/>
              </w:rPr>
              <w:t xml:space="preserve"> um termo genérico para uma classe definida de banco de dados não-relacionais que rompe uma longa história de </w:t>
            </w:r>
            <w:r w:rsidRPr="00814A89">
              <w:rPr>
                <w:szCs w:val="21"/>
                <w:shd w:val="clear" w:color="auto" w:fill="FFFFFF"/>
              </w:rPr>
              <w:t>banco de dados relacionais</w:t>
            </w:r>
            <w:r w:rsidRPr="00814A89">
              <w:rPr>
                <w:color w:val="222222"/>
                <w:szCs w:val="21"/>
                <w:shd w:val="clear" w:color="auto" w:fill="FFFFFF"/>
              </w:rPr>
              <w:t>.</w:t>
            </w:r>
            <w:r w:rsidR="004805FD">
              <w:rPr>
                <w:color w:val="222222"/>
                <w:szCs w:val="21"/>
                <w:shd w:val="clear" w:color="auto" w:fill="FFFFFF"/>
              </w:rPr>
              <w:t xml:space="preserve"> </w:t>
            </w:r>
            <w:r w:rsidR="004805FD">
              <w:rPr>
                <w:color w:val="auto"/>
              </w:rPr>
              <w:t>Garante</w:t>
            </w:r>
            <w:r w:rsidR="004805FD">
              <w:rPr>
                <w:color w:val="auto"/>
              </w:rPr>
              <w:t xml:space="preserve"> a eficácia na organização de grande volume de dados. Também em relação ao custo reduzido.</w:t>
            </w:r>
          </w:p>
        </w:tc>
      </w:tr>
      <w:tr w:rsidR="00334AEF" w:rsidTr="003A0571">
        <w:trPr>
          <w:trHeight w:val="1026"/>
        </w:trPr>
        <w:tc>
          <w:tcPr>
            <w:tcW w:w="1920" w:type="dxa"/>
            <w:tcBorders>
              <w:top w:val="nil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AEF" w:rsidRDefault="003A0571" w:rsidP="003A0571">
            <w:pPr>
              <w:widowControl w:val="0"/>
            </w:pPr>
            <w:r>
              <w:t>Egressos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AEF" w:rsidRDefault="003A0571">
            <w:pPr>
              <w:widowControl w:val="0"/>
            </w:pPr>
            <w:r>
              <w:rPr>
                <w:rStyle w:val="Forte"/>
                <w:b w:val="0"/>
              </w:rPr>
              <w:t>S</w:t>
            </w:r>
            <w:r w:rsidRPr="003A0571">
              <w:rPr>
                <w:rFonts w:ascii="Helvetica" w:hAnsi="Helvetica" w:cs="Helvetica"/>
                <w:color w:val="333333"/>
                <w:shd w:val="clear" w:color="auto" w:fill="FFFFFF"/>
              </w:rPr>
              <w:t>ignifica</w:t>
            </w:r>
            <w:r w:rsidRPr="003A0571">
              <w:rPr>
                <w:rFonts w:ascii="Helvetica" w:hAnsi="Helvetica" w:cs="Helvetica"/>
                <w:b/>
                <w:color w:val="333333"/>
                <w:shd w:val="clear" w:color="auto" w:fill="FFFFFF"/>
              </w:rPr>
              <w:t> </w:t>
            </w:r>
            <w:r w:rsidRPr="003A0571">
              <w:rPr>
                <w:rStyle w:val="Forte"/>
                <w:rFonts w:ascii="Helvetica" w:hAnsi="Helvetica" w:cs="Helvetica"/>
                <w:b w:val="0"/>
                <w:color w:val="333333"/>
                <w:shd w:val="clear" w:color="auto" w:fill="FFFFFF"/>
              </w:rPr>
              <w:t>que saiu</w:t>
            </w:r>
            <w:r w:rsidRPr="003A0571">
              <w:rPr>
                <w:rFonts w:ascii="Helvetica" w:hAnsi="Helvetica" w:cs="Helvetica"/>
                <w:b/>
                <w:color w:val="333333"/>
                <w:shd w:val="clear" w:color="auto" w:fill="FFFFFF"/>
              </w:rPr>
              <w:t>, </w:t>
            </w:r>
            <w:r w:rsidRPr="003A0571">
              <w:rPr>
                <w:rStyle w:val="Forte"/>
                <w:rFonts w:ascii="Helvetica" w:hAnsi="Helvetica" w:cs="Helvetica"/>
                <w:b w:val="0"/>
                <w:color w:val="333333"/>
                <w:shd w:val="clear" w:color="auto" w:fill="FFFFFF"/>
              </w:rPr>
              <w:t>que se afastou </w:t>
            </w:r>
            <w:r w:rsidRPr="003A0571">
              <w:rPr>
                <w:rFonts w:ascii="Helvetica" w:hAnsi="Helvetica" w:cs="Helvetica"/>
                <w:color w:val="333333"/>
                <w:shd w:val="clear" w:color="auto" w:fill="FFFFFF"/>
              </w:rPr>
              <w:t>ou que</w:t>
            </w:r>
            <w:r w:rsidRPr="003A0571">
              <w:rPr>
                <w:rFonts w:ascii="Helvetica" w:hAnsi="Helvetica" w:cs="Helvetica"/>
                <w:b/>
                <w:color w:val="333333"/>
                <w:shd w:val="clear" w:color="auto" w:fill="FFFFFF"/>
              </w:rPr>
              <w:t> </w:t>
            </w:r>
            <w:r w:rsidRPr="003A0571">
              <w:rPr>
                <w:rStyle w:val="Forte"/>
                <w:rFonts w:ascii="Helvetica" w:hAnsi="Helvetica" w:cs="Helvetica"/>
                <w:b w:val="0"/>
                <w:color w:val="333333"/>
                <w:shd w:val="clear" w:color="auto" w:fill="FFFFFF"/>
              </w:rPr>
              <w:t>se retirou de algum lugar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. É um adjetivo que qualifica aquele indivíduo que deixo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u de pertencer a uma comunidade</w:t>
            </w:r>
            <w:r w:rsidR="00756BFB">
              <w:t>.</w:t>
            </w:r>
          </w:p>
        </w:tc>
      </w:tr>
      <w:tr w:rsidR="00334AEF">
        <w:trPr>
          <w:trHeight w:val="1060"/>
        </w:trPr>
        <w:tc>
          <w:tcPr>
            <w:tcW w:w="1920" w:type="dxa"/>
            <w:tcBorders>
              <w:top w:val="nil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AEF" w:rsidRDefault="006B3295">
            <w:pPr>
              <w:widowControl w:val="0"/>
            </w:pPr>
            <w:r>
              <w:t xml:space="preserve">PCD’S 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7" w:space="0" w:color="FF9900"/>
              <w:right w:val="single" w:sz="7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AEF" w:rsidRDefault="006B3295">
            <w:pPr>
              <w:widowControl w:val="0"/>
            </w:pPr>
            <w:r>
              <w:rPr>
                <w:color w:val="222222"/>
                <w:shd w:val="clear" w:color="auto" w:fill="FFFFFF"/>
              </w:rPr>
              <w:t>Pessoa com Deficiência. É utilizada para se referir às pessoas que possuem limitações permanentes (pessoas com deficiência visual, auditiva, física ou intelectu</w:t>
            </w:r>
            <w:r>
              <w:rPr>
                <w:color w:val="222222"/>
                <w:shd w:val="clear" w:color="auto" w:fill="FFFFFF"/>
              </w:rPr>
              <w:t>al.)</w:t>
            </w:r>
          </w:p>
        </w:tc>
      </w:tr>
      <w:tr w:rsidR="00334AEF">
        <w:trPr>
          <w:trHeight w:val="1060"/>
        </w:trPr>
        <w:tc>
          <w:tcPr>
            <w:tcW w:w="1920" w:type="dxa"/>
            <w:tcBorders>
              <w:top w:val="nil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AEF" w:rsidRDefault="006A0AC0">
            <w:pPr>
              <w:widowControl w:val="0"/>
            </w:pPr>
            <w:r>
              <w:t>File Server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7" w:space="0" w:color="FF9900"/>
              <w:right w:val="single" w:sz="7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AEF" w:rsidRDefault="00756BFB">
            <w:pPr>
              <w:widowControl w:val="0"/>
            </w:pPr>
            <w:r>
              <w:rPr>
                <w:color w:val="222222"/>
                <w:shd w:val="clear" w:color="auto" w:fill="FFFFFF"/>
              </w:rPr>
              <w:t xml:space="preserve">Em computação, um servidor de arquivos é um computador conectado a uma rede que tem o objetivo principal de proporcionar um local para o armazenamento compartilhado de arquivos de computadores (como documentos, arquivos de som, fotografias, filmes, imagens, bases de dados, </w:t>
            </w:r>
            <w:proofErr w:type="spellStart"/>
            <w:r>
              <w:rPr>
                <w:color w:val="222222"/>
                <w:shd w:val="clear" w:color="auto" w:fill="FFFFFF"/>
              </w:rPr>
              <w:t>etc</w:t>
            </w:r>
            <w:proofErr w:type="spellEnd"/>
            <w:r>
              <w:rPr>
                <w:color w:val="222222"/>
                <w:shd w:val="clear" w:color="auto" w:fill="FFFFFF"/>
              </w:rPr>
              <w:t>)</w:t>
            </w:r>
            <w:r>
              <w:rPr>
                <w:color w:val="222222"/>
                <w:shd w:val="clear" w:color="auto" w:fill="FFFFFF"/>
              </w:rPr>
              <w:t>.</w:t>
            </w:r>
          </w:p>
        </w:tc>
      </w:tr>
    </w:tbl>
    <w:p w:rsidR="00334AEF" w:rsidRDefault="00334AEF">
      <w:bookmarkStart w:id="1" w:name="_GoBack"/>
      <w:bookmarkEnd w:id="1"/>
    </w:p>
    <w:sectPr w:rsidR="00334AE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34AEF"/>
    <w:rsid w:val="000519D5"/>
    <w:rsid w:val="00212CC4"/>
    <w:rsid w:val="00334AEF"/>
    <w:rsid w:val="003A0571"/>
    <w:rsid w:val="004805FD"/>
    <w:rsid w:val="005B7C28"/>
    <w:rsid w:val="005F150D"/>
    <w:rsid w:val="006A0AC0"/>
    <w:rsid w:val="006B3295"/>
    <w:rsid w:val="00756BFB"/>
    <w:rsid w:val="0081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ACA631-C331-4960-8593-253F400B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814A8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A05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4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APARECIDA CASTRO FERREIRA</cp:lastModifiedBy>
  <cp:revision>10</cp:revision>
  <dcterms:created xsi:type="dcterms:W3CDTF">2018-02-18T03:42:00Z</dcterms:created>
  <dcterms:modified xsi:type="dcterms:W3CDTF">2018-02-18T04:14:00Z</dcterms:modified>
</cp:coreProperties>
</file>