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CD" w:rsidRDefault="004A15B4">
      <w:r>
        <w:t>обзор</w:t>
      </w:r>
      <w:r w:rsidRPr="004A15B4">
        <w:t xml:space="preserve"> систем </w:t>
      </w:r>
      <w:proofErr w:type="spellStart"/>
      <w:r w:rsidRPr="004A15B4">
        <w:t>виброакустического</w:t>
      </w:r>
      <w:proofErr w:type="spellEnd"/>
      <w:r w:rsidRPr="004A15B4">
        <w:t xml:space="preserve"> зашумления</w:t>
      </w:r>
    </w:p>
    <w:p w:rsidR="004A15B4" w:rsidRDefault="004A15B4">
      <w:r>
        <w:t xml:space="preserve">Рассмотрим </w:t>
      </w:r>
      <w:r w:rsidR="00B91B5C" w:rsidRPr="00B91B5C">
        <w:t>несколько</w:t>
      </w:r>
      <w:r w:rsidR="00B91B5C">
        <w:t xml:space="preserve"> систем</w:t>
      </w:r>
      <w:bookmarkStart w:id="0" w:name="_GoBack"/>
      <w:bookmarkEnd w:id="0"/>
      <w:r>
        <w:t xml:space="preserve"> и выделим для каждой из них плюсы минусы и их особенности</w:t>
      </w:r>
    </w:p>
    <w:p w:rsidR="004A15B4" w:rsidRDefault="004A15B4">
      <w:r w:rsidRPr="004A15B4">
        <w:rPr>
          <w:highlight w:val="green"/>
        </w:rPr>
        <w:t>SEL SP-55</w:t>
      </w:r>
    </w:p>
    <w:p w:rsidR="004A15B4" w:rsidRDefault="004A15B4" w:rsidP="004A15B4">
      <w:pPr>
        <w:ind w:firstLine="708"/>
      </w:pPr>
      <w:proofErr w:type="spellStart"/>
      <w:r>
        <w:t>Виброакустический</w:t>
      </w:r>
      <w:proofErr w:type="spellEnd"/>
      <w:r>
        <w:t xml:space="preserve"> излучатель является частью систем для защиты информации по </w:t>
      </w:r>
      <w:proofErr w:type="spellStart"/>
      <w:r>
        <w:t>виброакустическому</w:t>
      </w:r>
      <w:proofErr w:type="spellEnd"/>
      <w:r>
        <w:t xml:space="preserve"> каналу SEL SP-55, соответствует нормам, приведённым в «Специальных требованиях и рекомендациях по защите информации, составляющих государственную тайну, от утечки по техническим каналам» для выделенных помещений 1 категории. Он преобразует электрический сигнал, формируемый генератором шума, в колебания строительных конструкций помещения</w:t>
      </w:r>
    </w:p>
    <w:p w:rsidR="004A15B4" w:rsidRDefault="004A15B4" w:rsidP="004A15B4">
      <w:r>
        <w:t>Отличительные особенности:</w:t>
      </w:r>
    </w:p>
    <w:p w:rsidR="004A15B4" w:rsidRDefault="004A15B4" w:rsidP="004A15B4">
      <w:r>
        <w:t xml:space="preserve">электромагнитный принцип преобразования </w:t>
      </w:r>
      <w:proofErr w:type="gramStart"/>
      <w:r>
        <w:t>колебаний ,</w:t>
      </w:r>
      <w:proofErr w:type="gramEnd"/>
      <w:r>
        <w:t xml:space="preserve"> что обуславливает его высокий КПД, широкий частотный диапазон, низкий уровень побочного акустического шума, малые габариты;</w:t>
      </w:r>
    </w:p>
    <w:p w:rsidR="004A15B4" w:rsidRDefault="004A15B4" w:rsidP="004A15B4">
      <w:r>
        <w:t>герметичность;</w:t>
      </w:r>
    </w:p>
    <w:p w:rsidR="004A15B4" w:rsidRDefault="004A15B4" w:rsidP="004A15B4">
      <w:r>
        <w:t xml:space="preserve">универсальность: могут использоваться с любыми генераторами </w:t>
      </w:r>
      <w:proofErr w:type="spellStart"/>
      <w:r>
        <w:t>виброакустического</w:t>
      </w:r>
      <w:proofErr w:type="spellEnd"/>
      <w:r>
        <w:t xml:space="preserve"> зашумления с электромагнитной нагрузкой.</w:t>
      </w:r>
    </w:p>
    <w:p w:rsidR="004A15B4" w:rsidRPr="004A15B4" w:rsidRDefault="004A15B4" w:rsidP="004A15B4">
      <w:pPr>
        <w:rPr>
          <w:color w:val="FF0000"/>
        </w:rPr>
      </w:pPr>
      <w:r w:rsidRPr="004A15B4">
        <w:rPr>
          <w:color w:val="FF0000"/>
        </w:rPr>
        <w:t>Характеристики шумового сигнала</w:t>
      </w:r>
    </w:p>
    <w:p w:rsidR="004A15B4" w:rsidRDefault="004A15B4" w:rsidP="004A15B4">
      <w:r>
        <w:t xml:space="preserve"> Диапазон частот шумового сигнала 100 + 5600 Гц </w:t>
      </w:r>
    </w:p>
    <w:p w:rsidR="004A15B4" w:rsidRDefault="004A15B4" w:rsidP="004A15B4">
      <w:r>
        <w:t xml:space="preserve">Номинальная (при линейной АЧХ) выходная мощность по 1 (одному) каналу при нагрузке 4 Ом ... 2,5 Вт </w:t>
      </w:r>
    </w:p>
    <w:p w:rsidR="004A15B4" w:rsidRDefault="004A15B4" w:rsidP="004A15B4">
      <w:r>
        <w:t xml:space="preserve">Диапазон регулирования уровня в каждой октавной полосе </w:t>
      </w:r>
    </w:p>
    <w:p w:rsidR="004A15B4" w:rsidRDefault="004A15B4" w:rsidP="004A15B4">
      <w:r>
        <w:t xml:space="preserve">эквалайзера по любому каналу, не менее 10 дБ </w:t>
      </w:r>
    </w:p>
    <w:p w:rsidR="004A15B4" w:rsidRDefault="004A15B4" w:rsidP="004A15B4">
      <w:r>
        <w:t xml:space="preserve">Стабильность характеристик шумового сигнала в течение 8 часов непрерывной работы, не более ±3 % 1.1.2. </w:t>
      </w:r>
    </w:p>
    <w:p w:rsidR="004A15B4" w:rsidRPr="004A15B4" w:rsidRDefault="004A15B4" w:rsidP="004A15B4">
      <w:pPr>
        <w:rPr>
          <w:color w:val="FF0000"/>
        </w:rPr>
      </w:pPr>
      <w:r w:rsidRPr="004A15B4">
        <w:rPr>
          <w:color w:val="FF0000"/>
        </w:rPr>
        <w:t>Основные конструктивные характеристики</w:t>
      </w:r>
    </w:p>
    <w:p w:rsidR="004A15B4" w:rsidRDefault="004A15B4" w:rsidP="004A15B4">
      <w:r>
        <w:t xml:space="preserve"> Количество каналов системы логически неограниченно</w:t>
      </w:r>
    </w:p>
    <w:p w:rsidR="004A15B4" w:rsidRDefault="004A15B4" w:rsidP="004A15B4">
      <w:r>
        <w:t xml:space="preserve"> Количество каналов генератора SEL SP-55/2, -55/4 2, 4 </w:t>
      </w:r>
    </w:p>
    <w:p w:rsidR="004A15B4" w:rsidRDefault="004A15B4" w:rsidP="004A15B4">
      <w:r>
        <w:t xml:space="preserve">Количество </w:t>
      </w:r>
      <w:proofErr w:type="spellStart"/>
      <w:r>
        <w:t>виброизлучателей</w:t>
      </w:r>
      <w:proofErr w:type="spellEnd"/>
      <w:r>
        <w:t xml:space="preserve"> или акустических излучателей, подключаемых на один канал 1 + 12 Количество </w:t>
      </w:r>
      <w:proofErr w:type="spellStart"/>
      <w:r>
        <w:t>виброизлучателей</w:t>
      </w:r>
      <w:proofErr w:type="spellEnd"/>
      <w:r>
        <w:t xml:space="preserve"> или акустических излучателей, подключаемых на один канал 1 + 12 </w:t>
      </w:r>
      <w:proofErr w:type="spellStart"/>
      <w:r>
        <w:t>Виброакустические</w:t>
      </w:r>
      <w:proofErr w:type="spellEnd"/>
      <w:r>
        <w:t xml:space="preserve"> излучатели SEL SP-55/V, SEL SP-55/VG: </w:t>
      </w:r>
    </w:p>
    <w:p w:rsidR="004A15B4" w:rsidRDefault="004A15B4" w:rsidP="004A15B4">
      <w:r>
        <w:t xml:space="preserve">• Тип электромагнитный </w:t>
      </w:r>
    </w:p>
    <w:p w:rsidR="004A15B4" w:rsidRDefault="004A15B4" w:rsidP="004A15B4">
      <w:r>
        <w:t xml:space="preserve">• Сопротивление 8 Ом </w:t>
      </w:r>
    </w:p>
    <w:p w:rsidR="004A15B4" w:rsidRDefault="004A15B4" w:rsidP="004A15B4">
      <w:r>
        <w:t>Продолжительность непрерывной работы, не менее 24 ч</w:t>
      </w:r>
    </w:p>
    <w:p w:rsidR="004A15B4" w:rsidRDefault="004A15B4" w:rsidP="004A15B4">
      <w:r>
        <w:t xml:space="preserve"> Длительность установления рабочего режима, не более 10 с </w:t>
      </w:r>
    </w:p>
    <w:p w:rsidR="004A15B4" w:rsidRDefault="004A15B4" w:rsidP="004A15B4">
      <w:r>
        <w:t xml:space="preserve">Электропитание: </w:t>
      </w:r>
    </w:p>
    <w:p w:rsidR="004A15B4" w:rsidRDefault="004A15B4" w:rsidP="004A15B4">
      <w:r>
        <w:t xml:space="preserve">• От однофазной сети 220 </w:t>
      </w:r>
      <w:proofErr w:type="gramStart"/>
      <w:r>
        <w:t>В  220</w:t>
      </w:r>
      <w:proofErr w:type="gramEnd"/>
      <w:r>
        <w:t xml:space="preserve"> В ± 10% /50 Гц±1Гц</w:t>
      </w:r>
    </w:p>
    <w:p w:rsidR="004A15B4" w:rsidRDefault="004A15B4" w:rsidP="004A15B4">
      <w:r>
        <w:t xml:space="preserve"> • От резервного источника постоянного тока 12В ± 5% / 2А</w:t>
      </w:r>
    </w:p>
    <w:p w:rsidR="004A15B4" w:rsidRDefault="004A15B4" w:rsidP="004A15B4">
      <w:r>
        <w:lastRenderedPageBreak/>
        <w:t xml:space="preserve"> Потребляемая генераторами SEL SP-55/2,-55/4 мощность, не более 15 Вт, 25 Вт </w:t>
      </w:r>
    </w:p>
    <w:p w:rsidR="004A15B4" w:rsidRDefault="004A15B4" w:rsidP="004A15B4">
      <w:r>
        <w:t xml:space="preserve">Габариты / масса, не более: </w:t>
      </w:r>
    </w:p>
    <w:p w:rsidR="004A15B4" w:rsidRDefault="004A15B4" w:rsidP="004A15B4">
      <w:r>
        <w:t>- Генераторов SEL SP-55/2, SEL SP-55/4 180х180х45 мм / 1,5 кг ...</w:t>
      </w:r>
    </w:p>
    <w:p w:rsidR="004A15B4" w:rsidRDefault="004A15B4" w:rsidP="004A15B4">
      <w:r>
        <w:t xml:space="preserve">- </w:t>
      </w:r>
      <w:proofErr w:type="spellStart"/>
      <w:r>
        <w:t>Виброизлучателей</w:t>
      </w:r>
      <w:proofErr w:type="spellEnd"/>
      <w:r>
        <w:t xml:space="preserve"> SEL SP-55/V 051х2 2 мм / 0,15 кг</w:t>
      </w:r>
    </w:p>
    <w:p w:rsidR="004A15B4" w:rsidRDefault="004A15B4" w:rsidP="004A15B4">
      <w:r>
        <w:t xml:space="preserve"> - </w:t>
      </w:r>
      <w:proofErr w:type="spellStart"/>
      <w:r>
        <w:t>Виброизлучателей</w:t>
      </w:r>
      <w:proofErr w:type="spellEnd"/>
      <w:r>
        <w:t xml:space="preserve"> SEL SP-55/</w:t>
      </w:r>
      <w:proofErr w:type="gramStart"/>
      <w:r>
        <w:t>VG ,</w:t>
      </w:r>
      <w:proofErr w:type="gramEnd"/>
      <w:r>
        <w:t xml:space="preserve"> 043х17 мм/ 0,1 кг</w:t>
      </w:r>
    </w:p>
    <w:p w:rsidR="009D7762" w:rsidRPr="009D7762" w:rsidRDefault="009D7762" w:rsidP="009D7762">
      <w:pPr>
        <w:rPr>
          <w:highlight w:val="green"/>
        </w:rPr>
      </w:pPr>
      <w:r w:rsidRPr="009D7762">
        <w:rPr>
          <w:highlight w:val="green"/>
        </w:rPr>
        <w:t>Аппаратура защиты информации от акустической разведки</w:t>
      </w:r>
    </w:p>
    <w:p w:rsidR="009D7762" w:rsidRDefault="009D7762" w:rsidP="009D7762">
      <w:r w:rsidRPr="009D7762">
        <w:rPr>
          <w:highlight w:val="green"/>
        </w:rPr>
        <w:t>Аппаратуры "Соната АВ" модели 1М и 3М</w:t>
      </w:r>
    </w:p>
    <w:p w:rsidR="00C953F2" w:rsidRDefault="009D7762" w:rsidP="00C953F2">
      <w:r>
        <w:t>И</w:t>
      </w:r>
      <w:r w:rsidR="00C953F2">
        <w:t>злучатели:</w:t>
      </w:r>
    </w:p>
    <w:p w:rsidR="00C953F2" w:rsidRDefault="00C953F2" w:rsidP="00C953F2">
      <w:r>
        <w:t xml:space="preserve">- </w:t>
      </w:r>
      <w:proofErr w:type="spellStart"/>
      <w:r>
        <w:t>аудиоизлучатели</w:t>
      </w:r>
      <w:proofErr w:type="spellEnd"/>
      <w:r>
        <w:t xml:space="preserve"> </w:t>
      </w:r>
      <w:r w:rsidRPr="009D7762">
        <w:rPr>
          <w:highlight w:val="green"/>
        </w:rPr>
        <w:t>АИ-65</w:t>
      </w:r>
      <w:r>
        <w:t xml:space="preserve"> и </w:t>
      </w:r>
      <w:r w:rsidRPr="009D7762">
        <w:rPr>
          <w:highlight w:val="green"/>
        </w:rPr>
        <w:t>АИ-3М</w:t>
      </w:r>
      <w:r>
        <w:t>;</w:t>
      </w:r>
    </w:p>
    <w:p w:rsidR="00C953F2" w:rsidRDefault="00C953F2" w:rsidP="00C953F2">
      <w:r>
        <w:t xml:space="preserve">- "тяжелые" </w:t>
      </w:r>
      <w:proofErr w:type="spellStart"/>
      <w:r>
        <w:t>виброизлучатели</w:t>
      </w:r>
      <w:proofErr w:type="spellEnd"/>
      <w:r>
        <w:t xml:space="preserve"> </w:t>
      </w:r>
      <w:r w:rsidRPr="009D7762">
        <w:rPr>
          <w:highlight w:val="green"/>
        </w:rPr>
        <w:t xml:space="preserve">ВИ-45 </w:t>
      </w:r>
      <w:r>
        <w:t xml:space="preserve">и </w:t>
      </w:r>
      <w:r w:rsidRPr="009D7762">
        <w:rPr>
          <w:highlight w:val="green"/>
        </w:rPr>
        <w:t>ВИ-3М</w:t>
      </w:r>
      <w:r>
        <w:t>;</w:t>
      </w:r>
    </w:p>
    <w:p w:rsidR="00C953F2" w:rsidRDefault="00C953F2" w:rsidP="00C953F2">
      <w:r>
        <w:t xml:space="preserve">- "легкие" </w:t>
      </w:r>
      <w:proofErr w:type="spellStart"/>
      <w:r>
        <w:t>виброизлучатели</w:t>
      </w:r>
      <w:proofErr w:type="spellEnd"/>
      <w:r>
        <w:t xml:space="preserve"> </w:t>
      </w:r>
      <w:r w:rsidRPr="009D7762">
        <w:rPr>
          <w:highlight w:val="green"/>
        </w:rPr>
        <w:t xml:space="preserve">ПИ-45 </w:t>
      </w:r>
      <w:r>
        <w:t xml:space="preserve">и </w:t>
      </w:r>
      <w:r w:rsidRPr="009D7762">
        <w:rPr>
          <w:highlight w:val="green"/>
        </w:rPr>
        <w:t>ПИ-3М</w:t>
      </w:r>
    </w:p>
    <w:p w:rsidR="00C953F2" w:rsidRDefault="00C953F2" w:rsidP="00C953F2">
      <w:r>
        <w:t>являются элементами аппаратуры "Соната АВ" модели 1М и 3М и рассчитаны на подключение к входящим в ее состав генераторным блокам.</w:t>
      </w:r>
    </w:p>
    <w:p w:rsidR="00C953F2" w:rsidRDefault="00C953F2" w:rsidP="00C953F2">
      <w:r>
        <w:t xml:space="preserve"> </w:t>
      </w:r>
    </w:p>
    <w:p w:rsidR="00C953F2" w:rsidRDefault="00C953F2" w:rsidP="00C953F2">
      <w:r>
        <w:t>Назначение излучателей:</w:t>
      </w:r>
    </w:p>
    <w:p w:rsidR="00C953F2" w:rsidRDefault="00C953F2" w:rsidP="00C953F2">
      <w:proofErr w:type="spellStart"/>
      <w:r>
        <w:t>Аудиоизлучатели</w:t>
      </w:r>
      <w:proofErr w:type="spellEnd"/>
      <w:r>
        <w:t xml:space="preserve"> АИ-65 и АИ-3М являются специализированными электроакустическими преобразователями и предназначены для возбуждения акустического шума. Конструкция и размеры </w:t>
      </w:r>
      <w:proofErr w:type="spellStart"/>
      <w:r>
        <w:t>аудиоизлучателей</w:t>
      </w:r>
      <w:proofErr w:type="spellEnd"/>
      <w:r>
        <w:t xml:space="preserve"> АИ-65 и элементов их крепления оптимизированы для его установки:</w:t>
      </w:r>
    </w:p>
    <w:p w:rsidR="00C953F2" w:rsidRDefault="00C953F2" w:rsidP="00C953F2">
      <w:r>
        <w:t xml:space="preserve">- в </w:t>
      </w:r>
      <w:proofErr w:type="spellStart"/>
      <w:r>
        <w:t>надпотолочном</w:t>
      </w:r>
      <w:proofErr w:type="spellEnd"/>
      <w:r>
        <w:t xml:space="preserve"> пространстве;</w:t>
      </w:r>
    </w:p>
    <w:p w:rsidR="00C953F2" w:rsidRDefault="00C953F2" w:rsidP="00C953F2">
      <w:r>
        <w:t>- в вентиляционных каналах;</w:t>
      </w:r>
    </w:p>
    <w:p w:rsidR="00C953F2" w:rsidRDefault="00C953F2" w:rsidP="00C953F2">
      <w:r>
        <w:t>- дверных тамбурах.</w:t>
      </w:r>
    </w:p>
    <w:p w:rsidR="00C953F2" w:rsidRDefault="00C953F2" w:rsidP="00C953F2">
      <w:proofErr w:type="spellStart"/>
      <w:r>
        <w:t>Виброизлучатели</w:t>
      </w:r>
      <w:proofErr w:type="spellEnd"/>
      <w:r>
        <w:t xml:space="preserve"> ВИ-45 и ВИ-3М являются специализированными электроакустическими преобразователями повышенной мощности и предназначены для возбуждения шумовых вибраций в массивных конструкциях защищаемого помещения, обеспечивая при этом приемлемый уровень мешающего акустического шума. Конструкция и размеры </w:t>
      </w:r>
      <w:proofErr w:type="spellStart"/>
      <w:r>
        <w:t>виброизлучателей</w:t>
      </w:r>
      <w:proofErr w:type="spellEnd"/>
      <w:r>
        <w:t xml:space="preserve"> и элементов их крепления оптимизированы для их установки:</w:t>
      </w:r>
    </w:p>
    <w:p w:rsidR="00C953F2" w:rsidRDefault="00C953F2" w:rsidP="00C953F2">
      <w:r>
        <w:t>- на ограждающих конструкциях помещения (стены, потолок, пол, двери);</w:t>
      </w:r>
    </w:p>
    <w:p w:rsidR="00C953F2" w:rsidRDefault="00C953F2" w:rsidP="00C953F2">
      <w:r>
        <w:t>- на массивных окнах;</w:t>
      </w:r>
    </w:p>
    <w:p w:rsidR="00C953F2" w:rsidRDefault="00C953F2" w:rsidP="00C953F2">
      <w:r>
        <w:t>- на трубах систем тепло-, водо- и газоснабжения.</w:t>
      </w:r>
    </w:p>
    <w:p w:rsidR="00C953F2" w:rsidRDefault="00C953F2" w:rsidP="00C953F2">
      <w:proofErr w:type="spellStart"/>
      <w:r>
        <w:t>Виброизлучатели</w:t>
      </w:r>
      <w:proofErr w:type="spellEnd"/>
      <w:r>
        <w:t xml:space="preserve"> ПИ-45 и ПИ-3М являются специализированными электроакустическими преобразователями малой мощности и предназначены для возбуждения шумовых вибраций в остеклении окон (дверей, офисных перегородок и т.п.).</w:t>
      </w:r>
    </w:p>
    <w:p w:rsidR="009D7762" w:rsidRPr="009D7762" w:rsidRDefault="009D7762" w:rsidP="009D7762">
      <w:pPr>
        <w:shd w:val="clear" w:color="auto" w:fill="FFFFFF"/>
        <w:spacing w:after="0" w:line="240" w:lineRule="auto"/>
        <w:ind w:firstLine="54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D776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Основные технические характеристики излучателей: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1607"/>
        <w:gridCol w:w="1731"/>
        <w:gridCol w:w="1615"/>
      </w:tblGrid>
      <w:tr w:rsidR="009D7762" w:rsidRPr="009D7762" w:rsidTr="009D7762">
        <w:trPr>
          <w:jc w:val="center"/>
        </w:trPr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АИ-65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ВИ-45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ПИ-45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Полоса воспроизводимых частот (не менее)</w:t>
            </w:r>
          </w:p>
        </w:tc>
        <w:tc>
          <w:tcPr>
            <w:tcW w:w="4953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175 – 5 600 Гц (5 октав) *</w:t>
            </w:r>
            <w:r w:rsidRPr="009D7762">
              <w:rPr>
                <w:rFonts w:ascii="Verdana" w:eastAsia="Times New Roman" w:hAnsi="Verdana" w:cs="Times New Roman"/>
                <w:sz w:val="18"/>
                <w:szCs w:val="18"/>
                <w:vertAlign w:val="superscript"/>
                <w:lang w:eastAsia="ru-RU"/>
              </w:rPr>
              <w:t>)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Размах напряжения входного сигнала</w:t>
            </w:r>
          </w:p>
        </w:tc>
        <w:tc>
          <w:tcPr>
            <w:tcW w:w="160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1 В</w:t>
            </w:r>
          </w:p>
        </w:tc>
        <w:tc>
          <w:tcPr>
            <w:tcW w:w="173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60 В</w:t>
            </w:r>
          </w:p>
        </w:tc>
        <w:tc>
          <w:tcPr>
            <w:tcW w:w="161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30 В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Активное сопротивление</w:t>
            </w:r>
          </w:p>
        </w:tc>
        <w:tc>
          <w:tcPr>
            <w:tcW w:w="160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8 Ом</w:t>
            </w:r>
          </w:p>
        </w:tc>
        <w:tc>
          <w:tcPr>
            <w:tcW w:w="173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1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Эквивалентная емкость</w:t>
            </w:r>
          </w:p>
        </w:tc>
        <w:tc>
          <w:tcPr>
            <w:tcW w:w="160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-</w:t>
            </w:r>
          </w:p>
        </w:tc>
        <w:tc>
          <w:tcPr>
            <w:tcW w:w="173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 6 </w:t>
            </w:r>
            <w:proofErr w:type="spellStart"/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нФ</w:t>
            </w:r>
            <w:proofErr w:type="spellEnd"/>
          </w:p>
        </w:tc>
        <w:tc>
          <w:tcPr>
            <w:tcW w:w="161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20 </w:t>
            </w:r>
            <w:proofErr w:type="spellStart"/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нФ</w:t>
            </w:r>
            <w:proofErr w:type="spellEnd"/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Продолжительность непрерывной работы изделия. не менее</w:t>
            </w:r>
          </w:p>
        </w:tc>
        <w:tc>
          <w:tcPr>
            <w:tcW w:w="4953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ограничена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Габариты Изделия, не более</w:t>
            </w:r>
          </w:p>
        </w:tc>
        <w:tc>
          <w:tcPr>
            <w:tcW w:w="160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42х72х120 мм</w:t>
            </w:r>
          </w:p>
        </w:tc>
        <w:tc>
          <w:tcPr>
            <w:tcW w:w="173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D= 53 мм H= 38 мм</w:t>
            </w:r>
          </w:p>
        </w:tc>
        <w:tc>
          <w:tcPr>
            <w:tcW w:w="161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D= 48 мм H= 19 мм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Вес Изделия, не более</w:t>
            </w:r>
          </w:p>
        </w:tc>
        <w:tc>
          <w:tcPr>
            <w:tcW w:w="1607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0,12 кг</w:t>
            </w:r>
          </w:p>
        </w:tc>
        <w:tc>
          <w:tcPr>
            <w:tcW w:w="173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0,21 кг</w:t>
            </w:r>
          </w:p>
        </w:tc>
        <w:tc>
          <w:tcPr>
            <w:tcW w:w="161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0,02 кг</w:t>
            </w:r>
          </w:p>
        </w:tc>
      </w:tr>
      <w:tr w:rsidR="009D7762" w:rsidRPr="009D7762" w:rsidTr="009D7762">
        <w:trPr>
          <w:jc w:val="center"/>
        </w:trPr>
        <w:tc>
          <w:tcPr>
            <w:tcW w:w="438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Условия эксплуатации:</w:t>
            </w:r>
          </w:p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       температура окружающей среды</w:t>
            </w:r>
          </w:p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       относительная влажность воздуха</w:t>
            </w:r>
          </w:p>
        </w:tc>
        <w:tc>
          <w:tcPr>
            <w:tcW w:w="4953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</w:p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от 5 до 40°С</w:t>
            </w:r>
          </w:p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до 70 % при t = 25°С</w:t>
            </w:r>
          </w:p>
        </w:tc>
      </w:tr>
    </w:tbl>
    <w:p w:rsidR="009D7762" w:rsidRPr="009D7762" w:rsidRDefault="009D7762" w:rsidP="009D7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1665"/>
        <w:gridCol w:w="1561"/>
        <w:gridCol w:w="1562"/>
      </w:tblGrid>
      <w:tr w:rsidR="009D7762" w:rsidRPr="009D7762" w:rsidTr="009D7762">
        <w:trPr>
          <w:jc w:val="center"/>
        </w:trPr>
        <w:tc>
          <w:tcPr>
            <w:tcW w:w="4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АИ-3М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ВИ-3М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ПИ-3М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Полоса воспроизводимых частот (не менее)</w:t>
            </w:r>
          </w:p>
        </w:tc>
        <w:tc>
          <w:tcPr>
            <w:tcW w:w="4788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90 – 11 200 Гц (7 октав)*</w:t>
            </w:r>
            <w:r w:rsidRPr="009D7762">
              <w:rPr>
                <w:rFonts w:ascii="Verdana" w:eastAsia="Times New Roman" w:hAnsi="Verdana" w:cs="Times New Roman"/>
                <w:sz w:val="18"/>
                <w:szCs w:val="18"/>
                <w:vertAlign w:val="superscript"/>
                <w:lang w:eastAsia="ru-RU"/>
              </w:rPr>
              <w:t>)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Размах напряжения входного сигнала</w:t>
            </w:r>
          </w:p>
        </w:tc>
        <w:tc>
          <w:tcPr>
            <w:tcW w:w="166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1 В</w:t>
            </w:r>
          </w:p>
        </w:tc>
        <w:tc>
          <w:tcPr>
            <w:tcW w:w="156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30 В</w:t>
            </w:r>
          </w:p>
        </w:tc>
        <w:tc>
          <w:tcPr>
            <w:tcW w:w="156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более 30 В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Активное сопротивление</w:t>
            </w:r>
          </w:p>
        </w:tc>
        <w:tc>
          <w:tcPr>
            <w:tcW w:w="166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4 Ом</w:t>
            </w:r>
          </w:p>
        </w:tc>
        <w:tc>
          <w:tcPr>
            <w:tcW w:w="156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56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Эквивалентная емкость</w:t>
            </w:r>
          </w:p>
        </w:tc>
        <w:tc>
          <w:tcPr>
            <w:tcW w:w="166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-</w:t>
            </w:r>
          </w:p>
        </w:tc>
        <w:tc>
          <w:tcPr>
            <w:tcW w:w="156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 20 </w:t>
            </w:r>
            <w:proofErr w:type="spellStart"/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нФ</w:t>
            </w:r>
            <w:proofErr w:type="spellEnd"/>
          </w:p>
        </w:tc>
        <w:tc>
          <w:tcPr>
            <w:tcW w:w="156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20 </w:t>
            </w:r>
            <w:proofErr w:type="spellStart"/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нФ</w:t>
            </w:r>
            <w:proofErr w:type="spellEnd"/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Продолжительность непрерывной работы изделия, не менее</w:t>
            </w:r>
          </w:p>
        </w:tc>
        <w:tc>
          <w:tcPr>
            <w:tcW w:w="4788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 ограничена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Габариты Изделия, не более</w:t>
            </w:r>
          </w:p>
        </w:tc>
        <w:tc>
          <w:tcPr>
            <w:tcW w:w="166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90х166х168 мм</w:t>
            </w:r>
          </w:p>
        </w:tc>
        <w:tc>
          <w:tcPr>
            <w:tcW w:w="156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D= 53 мм H= 38 мм</w:t>
            </w:r>
          </w:p>
        </w:tc>
        <w:tc>
          <w:tcPr>
            <w:tcW w:w="156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D= 48мм H= 19 мм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Вес Изделия, не более</w:t>
            </w:r>
          </w:p>
        </w:tc>
        <w:tc>
          <w:tcPr>
            <w:tcW w:w="1665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0,7 кг</w:t>
            </w:r>
          </w:p>
        </w:tc>
        <w:tc>
          <w:tcPr>
            <w:tcW w:w="1561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0,2 кг</w:t>
            </w:r>
          </w:p>
        </w:tc>
        <w:tc>
          <w:tcPr>
            <w:tcW w:w="156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0,02 кг</w:t>
            </w:r>
          </w:p>
        </w:tc>
      </w:tr>
      <w:tr w:rsidR="009D7762" w:rsidRPr="009D7762" w:rsidTr="009D7762">
        <w:trPr>
          <w:jc w:val="center"/>
        </w:trPr>
        <w:tc>
          <w:tcPr>
            <w:tcW w:w="4212" w:type="dxa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outset" w:sz="6" w:space="0" w:color="D4D0C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Условия эксплуатации:</w:t>
            </w:r>
          </w:p>
          <w:p w:rsidR="009D7762" w:rsidRPr="009D7762" w:rsidRDefault="009D7762" w:rsidP="009D7762">
            <w:pPr>
              <w:spacing w:after="0" w:line="240" w:lineRule="auto"/>
              <w:ind w:hanging="171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 температура окружающей среды</w:t>
            </w:r>
          </w:p>
          <w:p w:rsidR="009D7762" w:rsidRPr="009D7762" w:rsidRDefault="009D7762" w:rsidP="009D7762">
            <w:pPr>
              <w:spacing w:after="0" w:line="240" w:lineRule="auto"/>
              <w:ind w:hanging="171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- относительная влажность воздуха</w:t>
            </w:r>
          </w:p>
        </w:tc>
        <w:tc>
          <w:tcPr>
            <w:tcW w:w="4788" w:type="dxa"/>
            <w:gridSpan w:val="3"/>
            <w:tcBorders>
              <w:top w:val="outset" w:sz="6" w:space="0" w:color="D4D0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</w:t>
            </w:r>
          </w:p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от 5 до 40°С</w:t>
            </w:r>
          </w:p>
          <w:p w:rsidR="009D7762" w:rsidRPr="009D7762" w:rsidRDefault="009D7762" w:rsidP="009D776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9D776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до 70 % при t = 25°С</w:t>
            </w:r>
          </w:p>
        </w:tc>
      </w:tr>
    </w:tbl>
    <w:p w:rsidR="009D7762" w:rsidRDefault="009D7762" w:rsidP="009D7762">
      <w:r>
        <w:t>Примечание:</w:t>
      </w:r>
    </w:p>
    <w:p w:rsidR="009D7762" w:rsidRDefault="009D7762" w:rsidP="009D7762">
      <w:r>
        <w:t>*) Параметр гарантирован только при выполнении следующих условий:</w:t>
      </w:r>
    </w:p>
    <w:p w:rsidR="009D7762" w:rsidRDefault="009D7762" w:rsidP="009D7762">
      <w:r>
        <w:t xml:space="preserve">  - излучатели АИ-65, ВИ-45 и ПИ-45 подключаются к генератору "Соната-АВ" моделей 1М и 3М, а излучатели АИ-3М, ВИ-3М и ПИ-3М к генератору "Соната-АВ" модель 3М производства ООО "Анна";</w:t>
      </w:r>
    </w:p>
    <w:p w:rsidR="009D7762" w:rsidRDefault="009D7762" w:rsidP="009D7762">
      <w:r>
        <w:t xml:space="preserve">  - к одному выходу генератора подключаются излучатели только одного типа;</w:t>
      </w:r>
    </w:p>
    <w:p w:rsidR="009D7762" w:rsidRDefault="009D7762" w:rsidP="009D7762">
      <w:r>
        <w:t xml:space="preserve">  - подключение только параллельное;</w:t>
      </w:r>
    </w:p>
    <w:p w:rsidR="009D7762" w:rsidRDefault="009D7762" w:rsidP="009D7762">
      <w:r>
        <w:t xml:space="preserve">  - тип нагрузки и тип выхода генератора находятся в соответствии.</w:t>
      </w:r>
    </w:p>
    <w:p w:rsidR="009D7762" w:rsidRDefault="009D7762" w:rsidP="009D7762">
      <w:r>
        <w:t>В случае, если по каким-либо соображениям указанные условия невыполнимы, выбор схемы подключения необходимо осуществлять, принимая во внимание, что:</w:t>
      </w:r>
    </w:p>
    <w:p w:rsidR="009D7762" w:rsidRDefault="009D7762" w:rsidP="009D7762">
      <w:r>
        <w:t>1) при увеличении количества подключаемых к одному каналу излучателей сверх нормы, основной проблемой может стать дефицит интегрального уровня шума (прежде всего для АИ-65, АИ-3М), либо высокочастотных составляющих спектра шума (для ВИ-45, ПИ-45, ВИ-3М и ПИ-3М);</w:t>
      </w:r>
    </w:p>
    <w:p w:rsidR="009D7762" w:rsidRDefault="009D7762" w:rsidP="009D7762">
      <w:r>
        <w:t>2) при объединении в одну группу излучателей различных типов, основной проблемой может стать одновременное выполнение требований к интегральному уровню шума у излучателей разного типа (либо избыток у одних, либо дефицит у других).</w:t>
      </w:r>
    </w:p>
    <w:p w:rsidR="009D7762" w:rsidRPr="009D7762" w:rsidRDefault="009D7762" w:rsidP="009D7762">
      <w:r>
        <w:t>Итог</w:t>
      </w:r>
      <w:r w:rsidRPr="009D7762">
        <w:t xml:space="preserve">: </w:t>
      </w:r>
      <w:r>
        <w:t xml:space="preserve">Для разных целей и задач необходима разная техника, так как она </w:t>
      </w:r>
      <w:proofErr w:type="spellStart"/>
      <w:r>
        <w:t>предназначеня</w:t>
      </w:r>
      <w:proofErr w:type="spellEnd"/>
      <w:r>
        <w:t xml:space="preserve"> для использования в разных условиях и ситуациях</w:t>
      </w:r>
    </w:p>
    <w:sectPr w:rsidR="009D7762" w:rsidRPr="009D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EB"/>
    <w:rsid w:val="00480DCD"/>
    <w:rsid w:val="004A15B4"/>
    <w:rsid w:val="009D7762"/>
    <w:rsid w:val="00B91B5C"/>
    <w:rsid w:val="00C953F2"/>
    <w:rsid w:val="00F00B91"/>
    <w:rsid w:val="00F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9C8D"/>
  <w15:chartTrackingRefBased/>
  <w15:docId w15:val="{A9114263-0836-4506-9C18-090A99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377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6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721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806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28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735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34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50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44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15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81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839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549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433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62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235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45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492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305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03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31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33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630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26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89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308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53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42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995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54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013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10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7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6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946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777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638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56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4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87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18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84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18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434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150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912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277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79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820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914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352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373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791">
          <w:marLeft w:val="644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bazinga</cp:lastModifiedBy>
  <cp:revision>5</cp:revision>
  <dcterms:created xsi:type="dcterms:W3CDTF">2020-03-18T17:35:00Z</dcterms:created>
  <dcterms:modified xsi:type="dcterms:W3CDTF">2020-03-18T17:54:00Z</dcterms:modified>
</cp:coreProperties>
</file>