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85FEF" w14:textId="7A17B5AF" w:rsidR="00765329" w:rsidRPr="002078FA" w:rsidRDefault="00D265A8">
      <w:pPr>
        <w:rPr>
          <w:lang w:val="uk-UA"/>
        </w:rPr>
      </w:pPr>
      <w:proofErr w:type="spellStart"/>
      <w:r w:rsidRPr="002078FA">
        <w:rPr>
          <w:b/>
          <w:sz w:val="28"/>
          <w:lang w:val="uk-UA"/>
        </w:rPr>
        <w:t>Обзор</w:t>
      </w:r>
      <w:proofErr w:type="spellEnd"/>
      <w:r w:rsidRPr="002078FA">
        <w:rPr>
          <w:b/>
          <w:sz w:val="28"/>
          <w:lang w:val="uk-UA"/>
        </w:rPr>
        <w:t xml:space="preserve"> </w:t>
      </w:r>
      <w:proofErr w:type="spellStart"/>
      <w:r w:rsidRPr="002078FA">
        <w:rPr>
          <w:b/>
          <w:sz w:val="28"/>
          <w:lang w:val="uk-UA"/>
        </w:rPr>
        <w:t>современных</w:t>
      </w:r>
      <w:proofErr w:type="spellEnd"/>
      <w:r w:rsidRPr="002078FA">
        <w:rPr>
          <w:b/>
          <w:sz w:val="28"/>
          <w:lang w:val="uk-UA"/>
        </w:rPr>
        <w:t xml:space="preserve"> систем </w:t>
      </w:r>
      <w:proofErr w:type="spellStart"/>
      <w:r w:rsidRPr="002078FA">
        <w:rPr>
          <w:b/>
          <w:sz w:val="28"/>
          <w:lang w:val="uk-UA"/>
        </w:rPr>
        <w:t>виброакустического</w:t>
      </w:r>
      <w:proofErr w:type="spellEnd"/>
      <w:r w:rsidRPr="002078FA">
        <w:rPr>
          <w:b/>
          <w:sz w:val="28"/>
          <w:lang w:val="uk-UA"/>
        </w:rPr>
        <w:t xml:space="preserve"> </w:t>
      </w:r>
      <w:proofErr w:type="spellStart"/>
      <w:r w:rsidRPr="002078FA">
        <w:rPr>
          <w:b/>
          <w:sz w:val="28"/>
          <w:lang w:val="uk-UA"/>
        </w:rPr>
        <w:t>зашумления</w:t>
      </w:r>
      <w:proofErr w:type="spellEnd"/>
      <w:r w:rsidRPr="002078FA">
        <w:rPr>
          <w:sz w:val="28"/>
          <w:lang w:val="uk-UA"/>
        </w:rPr>
        <w:t xml:space="preserve"> </w:t>
      </w:r>
      <w:r w:rsidRPr="002078FA">
        <w:rPr>
          <w:lang w:val="uk-UA"/>
        </w:rPr>
        <w:t xml:space="preserve">(3-5 </w:t>
      </w:r>
      <w:proofErr w:type="spellStart"/>
      <w:r w:rsidRPr="002078FA">
        <w:rPr>
          <w:lang w:val="uk-UA"/>
        </w:rPr>
        <w:t>страниц</w:t>
      </w:r>
      <w:proofErr w:type="spellEnd"/>
      <w:r w:rsidRPr="002078FA">
        <w:rPr>
          <w:lang w:val="uk-UA"/>
        </w:rPr>
        <w:t>);</w:t>
      </w:r>
    </w:p>
    <w:p w14:paraId="6A9B55FA" w14:textId="50634643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 xml:space="preserve">Система </w:t>
      </w:r>
      <w:proofErr w:type="spellStart"/>
      <w:r w:rsidRPr="002078FA">
        <w:rPr>
          <w:lang w:val="uk-UA"/>
        </w:rPr>
        <w:t>віброакустичного</w:t>
      </w:r>
      <w:proofErr w:type="spellEnd"/>
      <w:r w:rsidRPr="002078FA">
        <w:rPr>
          <w:lang w:val="uk-UA"/>
        </w:rPr>
        <w:t xml:space="preserve"> </w:t>
      </w:r>
      <w:proofErr w:type="spellStart"/>
      <w:r w:rsidRPr="002078FA">
        <w:rPr>
          <w:lang w:val="uk-UA"/>
        </w:rPr>
        <w:t>зашумлення</w:t>
      </w:r>
      <w:proofErr w:type="spellEnd"/>
      <w:r w:rsidRPr="002078FA">
        <w:rPr>
          <w:lang w:val="uk-UA"/>
        </w:rPr>
        <w:t xml:space="preserve"> (маскування) призначена для запобігання прослуховування приміщення шляхом створення шумового сигналу в діапазоні звукових частот. Така система складається, як правило, з генератора шуму та комплекту акустичних і вібраційних випромінювачів. Відкривши інтернет можна знайти декілька таких систем українського виробництва, наприклад: „МАРС-ТЗО-4-2”, „ОЦЗІ-ВА”, „РІАС-2ГС”, „РІАС-2ГМ”, „БАЗАЛЬТ-4ГА” … (таблиця 1). Ну ось мабуть і все. На інші системи (комплекси) </w:t>
      </w:r>
      <w:proofErr w:type="spellStart"/>
      <w:r w:rsidRPr="002078FA">
        <w:rPr>
          <w:lang w:val="uk-UA"/>
        </w:rPr>
        <w:t>віброакустичного</w:t>
      </w:r>
      <w:proofErr w:type="spellEnd"/>
      <w:r w:rsidRPr="002078FA">
        <w:rPr>
          <w:lang w:val="uk-UA"/>
        </w:rPr>
        <w:t xml:space="preserve"> </w:t>
      </w:r>
      <w:proofErr w:type="spellStart"/>
      <w:r w:rsidRPr="002078FA">
        <w:rPr>
          <w:lang w:val="uk-UA"/>
        </w:rPr>
        <w:t>зашумлення</w:t>
      </w:r>
      <w:proofErr w:type="spellEnd"/>
      <w:r w:rsidRPr="002078FA">
        <w:rPr>
          <w:lang w:val="uk-UA"/>
        </w:rPr>
        <w:t xml:space="preserve"> термін дії сертифікатів відповідності (експертних висновків) закінчився. Більш того, він закінчився і на пристрій захисту „БАЗАЛЬТ-4ГА”, проте цей засіб ще можна зустріти у деяких постачальників, які придбали останні під час дії експертного висновку (до 29.07.2014р.)</w:t>
      </w:r>
    </w:p>
    <w:p w14:paraId="643E5673" w14:textId="77777777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>Таблиця 1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2000"/>
        <w:gridCol w:w="2261"/>
        <w:gridCol w:w="2672"/>
        <w:gridCol w:w="2138"/>
      </w:tblGrid>
      <w:tr w:rsidR="00D265A8" w:rsidRPr="002078FA" w14:paraId="3AD07FEF" w14:textId="77777777" w:rsidTr="00D265A8">
        <w:trPr>
          <w:trHeight w:val="576"/>
        </w:trPr>
        <w:tc>
          <w:tcPr>
            <w:tcW w:w="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6876992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b/>
                <w:bCs/>
                <w:lang w:val="uk-UA"/>
              </w:rPr>
              <w:t>№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3E9E02D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E4A0BE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b/>
                <w:bCs/>
                <w:lang w:val="uk-UA"/>
              </w:rPr>
              <w:t>Призначення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9B7191A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b/>
                <w:bCs/>
                <w:lang w:val="uk-UA"/>
              </w:rPr>
              <w:t>Експертний висновок/</w:t>
            </w:r>
          </w:p>
          <w:p w14:paraId="504AA3CE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b/>
                <w:bCs/>
                <w:lang w:val="uk-UA"/>
              </w:rPr>
              <w:t>Сертифікат відповідності</w:t>
            </w:r>
          </w:p>
        </w:tc>
        <w:tc>
          <w:tcPr>
            <w:tcW w:w="11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A7AF9DD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b/>
                <w:bCs/>
                <w:lang w:val="uk-UA"/>
              </w:rPr>
              <w:t>Примітка</w:t>
            </w:r>
          </w:p>
        </w:tc>
      </w:tr>
      <w:tr w:rsidR="00D265A8" w:rsidRPr="002078FA" w14:paraId="1488FF6B" w14:textId="77777777" w:rsidTr="00D265A8">
        <w:trPr>
          <w:trHeight w:val="576"/>
        </w:trPr>
        <w:tc>
          <w:tcPr>
            <w:tcW w:w="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BC8B5D5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1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DF4AD8F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Генератор шумових сигналів</w:t>
            </w:r>
          </w:p>
          <w:p w14:paraId="7EB3001E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"МАРС-ТЗО-4-2"</w:t>
            </w:r>
          </w:p>
        </w:tc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4186F71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Генерація шумових сигналів при використанні у складі</w:t>
            </w:r>
          </w:p>
          <w:p w14:paraId="2878154C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технічних засобів активного захисту </w:t>
            </w:r>
            <w:proofErr w:type="spellStart"/>
            <w:r w:rsidRPr="002078FA">
              <w:rPr>
                <w:lang w:val="uk-UA"/>
              </w:rPr>
              <w:t>мовної</w:t>
            </w:r>
            <w:proofErr w:type="spellEnd"/>
            <w:r w:rsidRPr="002078FA">
              <w:rPr>
                <w:lang w:val="uk-UA"/>
              </w:rPr>
              <w:t xml:space="preserve"> інформації</w:t>
            </w:r>
          </w:p>
          <w:p w14:paraId="21D5D6E2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від витоку акустичним і </w:t>
            </w:r>
            <w:proofErr w:type="spellStart"/>
            <w:r w:rsidRPr="002078FA">
              <w:rPr>
                <w:lang w:val="uk-UA"/>
              </w:rPr>
              <w:t>віброакустичним</w:t>
            </w:r>
            <w:proofErr w:type="spellEnd"/>
            <w:r w:rsidRPr="002078FA">
              <w:rPr>
                <w:lang w:val="uk-UA"/>
              </w:rPr>
              <w:t xml:space="preserve"> каналами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3A16083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Сертифікат відповідності № UA1.017.0096464-14</w:t>
            </w:r>
          </w:p>
          <w:p w14:paraId="01005537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Дійсний з 17.09.2014 до 16.09.2016. Виданий на зазначену у сертифікаті партію продукції (зав.№101550 - №101749)</w:t>
            </w:r>
          </w:p>
        </w:tc>
        <w:tc>
          <w:tcPr>
            <w:tcW w:w="11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4D1C75F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Відповідає вимогам ТУ, зазначеним у сертифікаті</w:t>
            </w:r>
          </w:p>
          <w:p w14:paraId="7EDA3750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ТУ У 31.6-14309379-006-2004</w:t>
            </w:r>
          </w:p>
        </w:tc>
      </w:tr>
      <w:tr w:rsidR="00D265A8" w:rsidRPr="002078FA" w14:paraId="34F2C57C" w14:textId="77777777" w:rsidTr="00D265A8">
        <w:trPr>
          <w:trHeight w:val="576"/>
        </w:trPr>
        <w:tc>
          <w:tcPr>
            <w:tcW w:w="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6BB7021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2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FC98E09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Прилад </w:t>
            </w:r>
            <w:proofErr w:type="spellStart"/>
            <w:r w:rsidRPr="002078FA">
              <w:rPr>
                <w:lang w:val="uk-UA"/>
              </w:rPr>
              <w:t>віброакустичного</w:t>
            </w:r>
            <w:proofErr w:type="spellEnd"/>
            <w:r w:rsidRPr="002078FA">
              <w:rPr>
                <w:lang w:val="uk-UA"/>
              </w:rPr>
              <w:t xml:space="preserve"> захисту інформації</w:t>
            </w:r>
          </w:p>
          <w:p w14:paraId="325AC643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"ОЦЗІ-ВА"</w:t>
            </w:r>
          </w:p>
        </w:tc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F74CDC2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Генерація шумових сигналів при використанні у складі технічних засобів активного захисту акустичної (</w:t>
            </w:r>
            <w:proofErr w:type="spellStart"/>
            <w:r w:rsidRPr="002078FA">
              <w:rPr>
                <w:lang w:val="uk-UA"/>
              </w:rPr>
              <w:t>мовної</w:t>
            </w:r>
            <w:proofErr w:type="spellEnd"/>
            <w:r w:rsidRPr="002078FA">
              <w:rPr>
                <w:lang w:val="uk-UA"/>
              </w:rPr>
              <w:t xml:space="preserve">) інформації від витоку акустичним і </w:t>
            </w:r>
            <w:proofErr w:type="spellStart"/>
            <w:r w:rsidRPr="002078FA">
              <w:rPr>
                <w:lang w:val="uk-UA"/>
              </w:rPr>
              <w:t>віброакустичним</w:t>
            </w:r>
            <w:proofErr w:type="spellEnd"/>
            <w:r w:rsidRPr="002078FA">
              <w:rPr>
                <w:lang w:val="uk-UA"/>
              </w:rPr>
              <w:t xml:space="preserve"> каналами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F06680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Сертифікат відповідності № UA1.017.0016114-14</w:t>
            </w:r>
          </w:p>
          <w:p w14:paraId="53D12171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виданий на продукцію, що виготовлено серійно з 17.03.2014 до 16.03.2016</w:t>
            </w:r>
          </w:p>
        </w:tc>
        <w:tc>
          <w:tcPr>
            <w:tcW w:w="11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8FCCA8A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Відповідає вимогам ТУ У 73.1-31310763-001-2003</w:t>
            </w:r>
          </w:p>
        </w:tc>
      </w:tr>
      <w:tr w:rsidR="00D265A8" w:rsidRPr="002078FA" w14:paraId="3AF71DD4" w14:textId="77777777" w:rsidTr="00D265A8">
        <w:trPr>
          <w:trHeight w:val="576"/>
        </w:trPr>
        <w:tc>
          <w:tcPr>
            <w:tcW w:w="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08EE61C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lastRenderedPageBreak/>
              <w:t>3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51EA59F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Генератори акустичного шуму стаціонарні</w:t>
            </w:r>
          </w:p>
          <w:p w14:paraId="63C4C2B7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„РІАС-2ГС” </w:t>
            </w:r>
          </w:p>
        </w:tc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E6ECD49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Захист інформації з обмеженим доступом на об’єктах інформаційної діяльності від її витоку акустичними та </w:t>
            </w:r>
            <w:proofErr w:type="spellStart"/>
            <w:r w:rsidRPr="002078FA">
              <w:rPr>
                <w:lang w:val="uk-UA"/>
              </w:rPr>
              <w:t>віброакустичними</w:t>
            </w:r>
            <w:proofErr w:type="spellEnd"/>
            <w:r w:rsidRPr="002078FA">
              <w:rPr>
                <w:lang w:val="uk-UA"/>
              </w:rPr>
              <w:t xml:space="preserve"> каналами шляхом генерації шумового сигналу (шумової завади)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BC62516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Експертний висновок № 409</w:t>
            </w:r>
          </w:p>
          <w:p w14:paraId="0B89A658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Дійсний з 01.03.2013 до 01.03.2016</w:t>
            </w:r>
          </w:p>
          <w:p w14:paraId="3ABF4048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Виданий на зазначену в експертному висновку </w:t>
            </w:r>
          </w:p>
          <w:p w14:paraId="5611DA7A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партію продукції</w:t>
            </w:r>
          </w:p>
          <w:p w14:paraId="05F76FBD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(зав. №№ 06801÷09800)</w:t>
            </w:r>
          </w:p>
        </w:tc>
        <w:tc>
          <w:tcPr>
            <w:tcW w:w="11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0864AFB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Відповідає вимогам ТУ У 33.2-33694400-001:2006</w:t>
            </w:r>
          </w:p>
        </w:tc>
      </w:tr>
      <w:tr w:rsidR="00D265A8" w:rsidRPr="002078FA" w14:paraId="0B25384F" w14:textId="77777777" w:rsidTr="00D265A8">
        <w:trPr>
          <w:trHeight w:val="576"/>
        </w:trPr>
        <w:tc>
          <w:tcPr>
            <w:tcW w:w="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5403305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4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AF2266C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Генератори акустичного шуму мобільні</w:t>
            </w:r>
          </w:p>
          <w:p w14:paraId="36B8F4BF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„РІАС-2ГМ” </w:t>
            </w:r>
          </w:p>
        </w:tc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092126F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Захист інформації з обмеженим доступом на об’єктах інформаційної діяльності від її витоку акустичним та </w:t>
            </w:r>
            <w:proofErr w:type="spellStart"/>
            <w:r w:rsidRPr="002078FA">
              <w:rPr>
                <w:lang w:val="uk-UA"/>
              </w:rPr>
              <w:t>віброакустичним</w:t>
            </w:r>
            <w:proofErr w:type="spellEnd"/>
            <w:r w:rsidRPr="002078FA">
              <w:rPr>
                <w:lang w:val="uk-UA"/>
              </w:rPr>
              <w:t xml:space="preserve"> каналами шляхом генерації шумового сигналу (шумової завади)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EDA1E5E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Експертний висновок</w:t>
            </w:r>
          </w:p>
          <w:p w14:paraId="00CBC150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№ 410 Дійсний з 01.03.2013 до 01.03.2016</w:t>
            </w:r>
          </w:p>
          <w:p w14:paraId="23C3C047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Виданий на зазначену в експертному висновку</w:t>
            </w:r>
          </w:p>
          <w:p w14:paraId="27B42FB3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партію продукції</w:t>
            </w:r>
          </w:p>
          <w:p w14:paraId="4696A51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(зав. №№ 09801÷10000)</w:t>
            </w:r>
          </w:p>
        </w:tc>
        <w:tc>
          <w:tcPr>
            <w:tcW w:w="11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C47D78F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Відповідає вимогам ТУ У 33.2-33694400-001:2006</w:t>
            </w:r>
          </w:p>
        </w:tc>
      </w:tr>
      <w:tr w:rsidR="00D265A8" w:rsidRPr="002078FA" w14:paraId="36639FC0" w14:textId="77777777" w:rsidTr="00D265A8">
        <w:trPr>
          <w:trHeight w:val="576"/>
        </w:trPr>
        <w:tc>
          <w:tcPr>
            <w:tcW w:w="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DEDDA62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5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8DFB779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Пристрій захисту „Базальт-4ГА”</w:t>
            </w:r>
          </w:p>
        </w:tc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98E5693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Генерація шумових сигналів при використанні у складі технічних засобів активного захисту </w:t>
            </w:r>
            <w:proofErr w:type="spellStart"/>
            <w:r w:rsidRPr="002078FA">
              <w:rPr>
                <w:lang w:val="uk-UA"/>
              </w:rPr>
              <w:t>мовної</w:t>
            </w:r>
            <w:proofErr w:type="spellEnd"/>
            <w:r w:rsidRPr="002078FA">
              <w:rPr>
                <w:lang w:val="uk-UA"/>
              </w:rPr>
              <w:t xml:space="preserve">  інформації від витоку акустичним і </w:t>
            </w:r>
            <w:proofErr w:type="spellStart"/>
            <w:r w:rsidRPr="002078FA">
              <w:rPr>
                <w:lang w:val="uk-UA"/>
              </w:rPr>
              <w:t>віброакустичним</w:t>
            </w:r>
            <w:proofErr w:type="spellEnd"/>
            <w:r w:rsidRPr="002078FA">
              <w:rPr>
                <w:lang w:val="uk-UA"/>
              </w:rPr>
              <w:t xml:space="preserve"> каналами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49C396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Експертний висновок № 292. Дійсний з 29.07.2011</w:t>
            </w:r>
          </w:p>
          <w:p w14:paraId="38529210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 до 29.07.2014. Виданий на зазначену в експертному</w:t>
            </w:r>
          </w:p>
          <w:p w14:paraId="52BA3665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висновку партію продукції</w:t>
            </w:r>
          </w:p>
          <w:p w14:paraId="4CC59E93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(зав.№0900-№1199)</w:t>
            </w:r>
          </w:p>
        </w:tc>
        <w:tc>
          <w:tcPr>
            <w:tcW w:w="11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4615E18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Відповідає вимогам ТУ У 3.88-23724999-224-99</w:t>
            </w:r>
          </w:p>
        </w:tc>
      </w:tr>
    </w:tbl>
    <w:p w14:paraId="26F46B35" w14:textId="5FD7AD23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 xml:space="preserve">Проаналізуємо насамперед генератори </w:t>
      </w:r>
      <w:proofErr w:type="spellStart"/>
      <w:r w:rsidRPr="002078FA">
        <w:rPr>
          <w:lang w:val="uk-UA"/>
        </w:rPr>
        <w:t>віброакустичного</w:t>
      </w:r>
      <w:proofErr w:type="spellEnd"/>
      <w:r w:rsidRPr="002078FA">
        <w:rPr>
          <w:lang w:val="uk-UA"/>
        </w:rPr>
        <w:t xml:space="preserve"> шуму. Акустичні і </w:t>
      </w:r>
      <w:proofErr w:type="spellStart"/>
      <w:r w:rsidRPr="002078FA">
        <w:rPr>
          <w:lang w:val="uk-UA"/>
        </w:rPr>
        <w:t>віброакустичні</w:t>
      </w:r>
      <w:proofErr w:type="spellEnd"/>
      <w:r w:rsidRPr="002078FA">
        <w:rPr>
          <w:lang w:val="uk-UA"/>
        </w:rPr>
        <w:t xml:space="preserve"> випромінювачі розглянемо стосовно до генераторів лише в обсязі, необхідному для загальної оцінки системи </w:t>
      </w:r>
      <w:proofErr w:type="spellStart"/>
      <w:r w:rsidRPr="002078FA">
        <w:rPr>
          <w:lang w:val="uk-UA"/>
        </w:rPr>
        <w:t>зашумлення</w:t>
      </w:r>
      <w:proofErr w:type="spellEnd"/>
      <w:r w:rsidRPr="002078FA">
        <w:rPr>
          <w:lang w:val="uk-UA"/>
        </w:rPr>
        <w:t xml:space="preserve"> (маскування).</w:t>
      </w:r>
    </w:p>
    <w:p w14:paraId="701A1418" w14:textId="3381CAA4" w:rsidR="00D265A8" w:rsidRPr="002078FA" w:rsidRDefault="00D265A8" w:rsidP="00D265A8">
      <w:pPr>
        <w:rPr>
          <w:lang w:val="uk-UA"/>
        </w:rPr>
      </w:pPr>
    </w:p>
    <w:p w14:paraId="1547BB0A" w14:textId="7BDF30B7" w:rsidR="00D265A8" w:rsidRPr="002078FA" w:rsidRDefault="00D265A8" w:rsidP="00D265A8">
      <w:pPr>
        <w:rPr>
          <w:lang w:val="uk-UA"/>
        </w:rPr>
      </w:pPr>
    </w:p>
    <w:p w14:paraId="3C5CE4A0" w14:textId="77777777" w:rsidR="00D265A8" w:rsidRPr="002078FA" w:rsidRDefault="00D265A8" w:rsidP="00D265A8">
      <w:pPr>
        <w:rPr>
          <w:lang w:val="uk-UA"/>
        </w:rPr>
      </w:pPr>
    </w:p>
    <w:p w14:paraId="09C19DA9" w14:textId="77777777" w:rsidR="00D265A8" w:rsidRPr="002078FA" w:rsidRDefault="00D265A8" w:rsidP="00D265A8">
      <w:pPr>
        <w:rPr>
          <w:b/>
          <w:lang w:val="uk-UA"/>
        </w:rPr>
      </w:pPr>
      <w:r w:rsidRPr="002078FA">
        <w:rPr>
          <w:b/>
          <w:u w:val="single"/>
          <w:lang w:val="uk-UA"/>
        </w:rPr>
        <w:lastRenderedPageBreak/>
        <w:t xml:space="preserve">Прилад </w:t>
      </w:r>
      <w:proofErr w:type="spellStart"/>
      <w:r w:rsidRPr="002078FA">
        <w:rPr>
          <w:b/>
          <w:u w:val="single"/>
          <w:lang w:val="uk-UA"/>
        </w:rPr>
        <w:t>віброакустичного</w:t>
      </w:r>
      <w:proofErr w:type="spellEnd"/>
      <w:r w:rsidRPr="002078FA">
        <w:rPr>
          <w:b/>
          <w:u w:val="single"/>
          <w:lang w:val="uk-UA"/>
        </w:rPr>
        <w:t xml:space="preserve"> захисту інформації  „ОЦЗІ-ВА</w:t>
      </w:r>
      <w:r w:rsidRPr="002078FA">
        <w:rPr>
          <w:b/>
          <w:lang w:val="uk-UA"/>
        </w:rPr>
        <w:t>”</w:t>
      </w:r>
    </w:p>
    <w:p w14:paraId="63CA01DB" w14:textId="77777777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>Активні пошуки в інтернеті будь-яких відомостей про технічні характеристики даного пристрою, відгуки про нього, навіть зображення не призвели до позитивних результатів. Висновок – цей прилад виготовляється для обмеженого кола споживачів або існує лише в одиничних екземплярах (нема серійного виробництва).</w:t>
      </w:r>
    </w:p>
    <w:p w14:paraId="57B627DE" w14:textId="77777777" w:rsidR="00D265A8" w:rsidRPr="002078FA" w:rsidRDefault="00D265A8" w:rsidP="00D265A8">
      <w:pPr>
        <w:rPr>
          <w:b/>
          <w:lang w:val="uk-UA"/>
        </w:rPr>
      </w:pPr>
      <w:r w:rsidRPr="002078FA">
        <w:rPr>
          <w:b/>
          <w:u w:val="single"/>
          <w:lang w:val="uk-UA"/>
        </w:rPr>
        <w:t xml:space="preserve">Генератори </w:t>
      </w:r>
      <w:proofErr w:type="spellStart"/>
      <w:r w:rsidRPr="002078FA">
        <w:rPr>
          <w:b/>
          <w:u w:val="single"/>
          <w:lang w:val="uk-UA"/>
        </w:rPr>
        <w:t>акустического</w:t>
      </w:r>
      <w:proofErr w:type="spellEnd"/>
      <w:r w:rsidRPr="002078FA">
        <w:rPr>
          <w:b/>
          <w:u w:val="single"/>
          <w:lang w:val="uk-UA"/>
        </w:rPr>
        <w:t xml:space="preserve"> </w:t>
      </w:r>
      <w:proofErr w:type="spellStart"/>
      <w:r w:rsidRPr="002078FA">
        <w:rPr>
          <w:b/>
          <w:u w:val="single"/>
          <w:lang w:val="uk-UA"/>
        </w:rPr>
        <w:t>шума</w:t>
      </w:r>
      <w:proofErr w:type="spellEnd"/>
      <w:r w:rsidRPr="002078FA">
        <w:rPr>
          <w:b/>
          <w:u w:val="single"/>
          <w:lang w:val="uk-UA"/>
        </w:rPr>
        <w:t xml:space="preserve"> </w:t>
      </w:r>
      <w:proofErr w:type="spellStart"/>
      <w:r w:rsidRPr="002078FA">
        <w:rPr>
          <w:b/>
          <w:u w:val="single"/>
          <w:lang w:val="uk-UA"/>
        </w:rPr>
        <w:t>стационарный</w:t>
      </w:r>
      <w:proofErr w:type="spellEnd"/>
      <w:r w:rsidRPr="002078FA">
        <w:rPr>
          <w:b/>
          <w:u w:val="single"/>
          <w:lang w:val="uk-UA"/>
        </w:rPr>
        <w:t xml:space="preserve"> „РІАС-2ГС” і </w:t>
      </w:r>
      <w:proofErr w:type="spellStart"/>
      <w:r w:rsidRPr="002078FA">
        <w:rPr>
          <w:b/>
          <w:u w:val="single"/>
          <w:lang w:val="uk-UA"/>
        </w:rPr>
        <w:t>мобильный</w:t>
      </w:r>
      <w:proofErr w:type="spellEnd"/>
      <w:r w:rsidRPr="002078FA">
        <w:rPr>
          <w:b/>
          <w:u w:val="single"/>
          <w:lang w:val="uk-UA"/>
        </w:rPr>
        <w:t xml:space="preserve"> „РІАС-2ГМ”</w:t>
      </w:r>
    </w:p>
    <w:p w14:paraId="02244C6A" w14:textId="26BEB369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>Вони представляють собою один і той же пристрій з однією різницею - замість пазів під викрутку на регулювальних потенціометрах встановлені ручки. Оскільки вищезазначені пристрої мають однакові характеристиками, то доцільно розглядати їх разом. Будемо називати обидва пристрої „РІАС”.</w:t>
      </w:r>
    </w:p>
    <w:p w14:paraId="45942D0A" w14:textId="77777777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>До речі, незрозуміло, як використовувати мобільний генератор РІАС якщо він майже нічим не відрізняється від стаціонарного?</w:t>
      </w:r>
    </w:p>
    <w:p w14:paraId="6090AAC1" w14:textId="77777777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 xml:space="preserve">Таким чином, на сьогоднішній день є сенс розглядати три генератори </w:t>
      </w:r>
      <w:proofErr w:type="spellStart"/>
      <w:r w:rsidRPr="002078FA">
        <w:rPr>
          <w:lang w:val="uk-UA"/>
        </w:rPr>
        <w:t>віброакустичного</w:t>
      </w:r>
      <w:proofErr w:type="spellEnd"/>
      <w:r w:rsidRPr="002078FA">
        <w:rPr>
          <w:lang w:val="uk-UA"/>
        </w:rPr>
        <w:t xml:space="preserve"> </w:t>
      </w:r>
      <w:proofErr w:type="spellStart"/>
      <w:r w:rsidRPr="002078FA">
        <w:rPr>
          <w:lang w:val="uk-UA"/>
        </w:rPr>
        <w:t>зашумлення</w:t>
      </w:r>
      <w:proofErr w:type="spellEnd"/>
      <w:r w:rsidRPr="002078FA">
        <w:rPr>
          <w:lang w:val="uk-UA"/>
        </w:rPr>
        <w:t>:</w:t>
      </w:r>
    </w:p>
    <w:p w14:paraId="28F3A1F4" w14:textId="7788B79D" w:rsidR="00D265A8" w:rsidRPr="002078FA" w:rsidRDefault="00D265A8" w:rsidP="00D265A8">
      <w:pPr>
        <w:pStyle w:val="ListParagraph"/>
        <w:numPr>
          <w:ilvl w:val="0"/>
          <w:numId w:val="2"/>
        </w:numPr>
        <w:rPr>
          <w:lang w:val="uk-UA"/>
        </w:rPr>
      </w:pPr>
      <w:r w:rsidRPr="002078FA">
        <w:rPr>
          <w:lang w:val="uk-UA"/>
        </w:rPr>
        <w:t xml:space="preserve">генератор шумових </w:t>
      </w:r>
      <w:proofErr w:type="spellStart"/>
      <w:r w:rsidRPr="002078FA">
        <w:rPr>
          <w:lang w:val="uk-UA"/>
        </w:rPr>
        <w:t>сігналів</w:t>
      </w:r>
      <w:proofErr w:type="spellEnd"/>
      <w:r w:rsidRPr="002078FA">
        <w:rPr>
          <w:lang w:val="uk-UA"/>
        </w:rPr>
        <w:t xml:space="preserve"> „МАРС-ТЗО-4-2”;</w:t>
      </w:r>
    </w:p>
    <w:p w14:paraId="2598E070" w14:textId="568AC83C" w:rsidR="00D265A8" w:rsidRPr="002078FA" w:rsidRDefault="00D265A8" w:rsidP="00D265A8">
      <w:pPr>
        <w:pStyle w:val="ListParagraph"/>
        <w:numPr>
          <w:ilvl w:val="0"/>
          <w:numId w:val="2"/>
        </w:numPr>
        <w:rPr>
          <w:lang w:val="uk-UA"/>
        </w:rPr>
      </w:pPr>
      <w:r w:rsidRPr="002078FA">
        <w:rPr>
          <w:lang w:val="uk-UA"/>
        </w:rPr>
        <w:t>генератор акустичного шуму „РІАС”;</w:t>
      </w:r>
    </w:p>
    <w:p w14:paraId="74E6F782" w14:textId="76C72170" w:rsidR="00D265A8" w:rsidRPr="002078FA" w:rsidRDefault="00D265A8" w:rsidP="00D265A8">
      <w:pPr>
        <w:pStyle w:val="ListParagraph"/>
        <w:numPr>
          <w:ilvl w:val="0"/>
          <w:numId w:val="2"/>
        </w:numPr>
        <w:rPr>
          <w:lang w:val="uk-UA"/>
        </w:rPr>
      </w:pPr>
      <w:r w:rsidRPr="002078FA">
        <w:rPr>
          <w:lang w:val="uk-UA"/>
        </w:rPr>
        <w:t>пристрій захисту „БАЗАЛЬТ-4ГА”.</w:t>
      </w:r>
    </w:p>
    <w:p w14:paraId="5BB239B9" w14:textId="77777777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 xml:space="preserve">Всі перелічені пристрої, незважаючи на різні назви, представляють собою генератор коливань у звуковому діапазоні. Діапазон частот генераторів і ряд інших обов’язкових вимог до цих виробів визначається документом «Засоби активного захисту </w:t>
      </w:r>
      <w:proofErr w:type="spellStart"/>
      <w:r w:rsidRPr="002078FA">
        <w:rPr>
          <w:lang w:val="uk-UA"/>
        </w:rPr>
        <w:t>мовної</w:t>
      </w:r>
      <w:proofErr w:type="spellEnd"/>
      <w:r w:rsidRPr="002078FA">
        <w:rPr>
          <w:lang w:val="uk-UA"/>
        </w:rPr>
        <w:t xml:space="preserve"> інформації з акустичними та </w:t>
      </w:r>
      <w:proofErr w:type="spellStart"/>
      <w:r w:rsidRPr="002078FA">
        <w:rPr>
          <w:lang w:val="uk-UA"/>
        </w:rPr>
        <w:t>віброакустичними</w:t>
      </w:r>
      <w:proofErr w:type="spellEnd"/>
      <w:r w:rsidRPr="002078FA">
        <w:rPr>
          <w:lang w:val="uk-UA"/>
        </w:rPr>
        <w:t xml:space="preserve"> джерелами випромінювання. Класифікація та загальні технічні вимоги. Рекомендації», затвердженого наказом ДСТСЗІ СБ України від 04.09.2000 № 41 (НД ТЗІ Р-001-2000). Враховуючи те, що кожний вказаний пристрій пройшов сертифікацію або має експертний висновок, немає сенсу порівнювати зазначені технічні параметри, а такі параметри, як напруга живлення генератора, ефективне значення вихідної напруги кожного каналу, споживана потужність,  габаритні розміри та ряд інших параметрів не є визначальними при захисті інформації (вони відображені у таблиці 2).</w:t>
      </w:r>
    </w:p>
    <w:tbl>
      <w:tblPr>
        <w:tblW w:w="5000" w:type="pct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2101"/>
        <w:gridCol w:w="2101"/>
        <w:gridCol w:w="2101"/>
      </w:tblGrid>
      <w:tr w:rsidR="00D265A8" w:rsidRPr="002078FA" w14:paraId="06497819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F5D660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b/>
                <w:bCs/>
                <w:lang w:val="uk-UA"/>
              </w:rPr>
              <w:t>Характеристика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D1F924E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b/>
                <w:bCs/>
                <w:lang w:val="uk-UA"/>
              </w:rPr>
              <w:t>МАРС-ТЗО-4-2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F3C6E8F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b/>
                <w:bCs/>
                <w:lang w:val="uk-UA"/>
              </w:rPr>
              <w:t>БАЗАЛЬТ - 4ГА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C6A54F1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b/>
                <w:bCs/>
                <w:lang w:val="uk-UA"/>
              </w:rPr>
              <w:t>РІАС</w:t>
            </w:r>
          </w:p>
        </w:tc>
      </w:tr>
      <w:tr w:rsidR="00D265A8" w:rsidRPr="002078FA" w14:paraId="766520B2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B9102B1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Діапазон частот шумового сигналу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5210F3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від 180 </w:t>
            </w:r>
            <w:proofErr w:type="spellStart"/>
            <w:r w:rsidRPr="002078FA">
              <w:rPr>
                <w:lang w:val="uk-UA"/>
              </w:rPr>
              <w:t>Гцдо</w:t>
            </w:r>
            <w:proofErr w:type="spellEnd"/>
            <w:r w:rsidRPr="002078FA">
              <w:rPr>
                <w:lang w:val="uk-UA"/>
              </w:rPr>
              <w:t xml:space="preserve"> 5600 </w:t>
            </w:r>
            <w:proofErr w:type="spellStart"/>
            <w:r w:rsidRPr="002078FA">
              <w:rPr>
                <w:lang w:val="uk-UA"/>
              </w:rPr>
              <w:t>Гц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050FBA2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від 170 </w:t>
            </w:r>
            <w:proofErr w:type="spellStart"/>
            <w:r w:rsidRPr="002078FA">
              <w:rPr>
                <w:lang w:val="uk-UA"/>
              </w:rPr>
              <w:t>Гцдо</w:t>
            </w:r>
            <w:proofErr w:type="spellEnd"/>
            <w:r w:rsidRPr="002078FA">
              <w:rPr>
                <w:lang w:val="uk-UA"/>
              </w:rPr>
              <w:t xml:space="preserve"> 5700 </w:t>
            </w:r>
            <w:proofErr w:type="spellStart"/>
            <w:r w:rsidRPr="002078FA">
              <w:rPr>
                <w:lang w:val="uk-UA"/>
              </w:rPr>
              <w:t>Гц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DD2431B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від 180 </w:t>
            </w:r>
            <w:proofErr w:type="spellStart"/>
            <w:r w:rsidRPr="002078FA">
              <w:rPr>
                <w:lang w:val="uk-UA"/>
              </w:rPr>
              <w:t>Гцдо</w:t>
            </w:r>
            <w:proofErr w:type="spellEnd"/>
            <w:r w:rsidRPr="002078FA">
              <w:rPr>
                <w:lang w:val="uk-UA"/>
              </w:rPr>
              <w:t xml:space="preserve"> 5600 </w:t>
            </w:r>
            <w:proofErr w:type="spellStart"/>
            <w:r w:rsidRPr="002078FA">
              <w:rPr>
                <w:lang w:val="uk-UA"/>
              </w:rPr>
              <w:t>Гц</w:t>
            </w:r>
            <w:proofErr w:type="spellEnd"/>
            <w:r w:rsidRPr="002078FA">
              <w:rPr>
                <w:lang w:val="uk-UA"/>
              </w:rPr>
              <w:t> </w:t>
            </w:r>
          </w:p>
        </w:tc>
      </w:tr>
      <w:tr w:rsidR="00D265A8" w:rsidRPr="002078FA" w14:paraId="36BFD6C9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0A44E38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Кількість каналів виходів всього, у </w:t>
            </w:r>
            <w:proofErr w:type="spellStart"/>
            <w:r w:rsidRPr="002078FA">
              <w:rPr>
                <w:lang w:val="uk-UA"/>
              </w:rPr>
              <w:t>т.ч</w:t>
            </w:r>
            <w:proofErr w:type="spellEnd"/>
            <w:r w:rsidRPr="002078FA">
              <w:rPr>
                <w:lang w:val="uk-UA"/>
              </w:rPr>
              <w:t xml:space="preserve"> </w:t>
            </w:r>
            <w:proofErr w:type="spellStart"/>
            <w:r w:rsidRPr="002078FA">
              <w:rPr>
                <w:lang w:val="uk-UA"/>
              </w:rPr>
              <w:t>на:акустичні</w:t>
            </w:r>
            <w:proofErr w:type="spellEnd"/>
            <w:r w:rsidRPr="002078FA">
              <w:rPr>
                <w:lang w:val="uk-UA"/>
              </w:rPr>
              <w:t xml:space="preserve"> </w:t>
            </w:r>
            <w:proofErr w:type="spellStart"/>
            <w:r w:rsidRPr="002078FA">
              <w:rPr>
                <w:lang w:val="uk-UA"/>
              </w:rPr>
              <w:t>випромінювачівіброакустичні</w:t>
            </w:r>
            <w:proofErr w:type="spellEnd"/>
            <w:r w:rsidRPr="002078FA">
              <w:rPr>
                <w:lang w:val="uk-UA"/>
              </w:rPr>
              <w:t xml:space="preserve"> випромінювачі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A597011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222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42D1F15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211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20E397A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211</w:t>
            </w:r>
          </w:p>
        </w:tc>
      </w:tr>
      <w:tr w:rsidR="00D265A8" w:rsidRPr="002078FA" w14:paraId="2BD6F395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89FB236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lastRenderedPageBreak/>
              <w:t>Індикація рівня вихідного сигналу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184AF9D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по </w:t>
            </w:r>
            <w:proofErr w:type="spellStart"/>
            <w:r w:rsidRPr="002078FA">
              <w:rPr>
                <w:lang w:val="uk-UA"/>
              </w:rPr>
              <w:t>десятисегментному</w:t>
            </w:r>
            <w:proofErr w:type="spellEnd"/>
            <w:r w:rsidRPr="002078FA">
              <w:rPr>
                <w:lang w:val="uk-UA"/>
              </w:rPr>
              <w:t xml:space="preserve"> індикатору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A51E662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відсутня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300415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відсутня</w:t>
            </w:r>
          </w:p>
        </w:tc>
      </w:tr>
      <w:tr w:rsidR="00D265A8" w:rsidRPr="002078FA" w14:paraId="34F8A854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04B5A37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Максимальна вихідна потужність на кожний канал у </w:t>
            </w:r>
            <w:proofErr w:type="spellStart"/>
            <w:r w:rsidRPr="002078FA">
              <w:rPr>
                <w:lang w:val="uk-UA"/>
              </w:rPr>
              <w:t>т.ч</w:t>
            </w:r>
            <w:proofErr w:type="spellEnd"/>
            <w:r w:rsidRPr="002078FA">
              <w:rPr>
                <w:lang w:val="uk-UA"/>
              </w:rPr>
              <w:t>.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5D0EDF0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не менше 10 Вт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B44D0B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A074BED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</w:tr>
      <w:tr w:rsidR="00D265A8" w:rsidRPr="002078FA" w14:paraId="129D38F9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25E6134" w14:textId="77777777" w:rsidR="00D265A8" w:rsidRPr="002078FA" w:rsidRDefault="00D265A8" w:rsidP="00D265A8">
            <w:pPr>
              <w:rPr>
                <w:lang w:val="uk-UA"/>
              </w:rPr>
            </w:pPr>
            <w:proofErr w:type="spellStart"/>
            <w:r w:rsidRPr="002078FA">
              <w:rPr>
                <w:lang w:val="uk-UA"/>
              </w:rPr>
              <w:t>віброакустичний</w:t>
            </w:r>
            <w:proofErr w:type="spellEnd"/>
            <w:r w:rsidRPr="002078FA">
              <w:rPr>
                <w:lang w:val="uk-UA"/>
              </w:rPr>
              <w:t xml:space="preserve"> (п’єзоелектричний) канал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9C3D4B1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8C36B1C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BF0DEB8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не менше 10 Вт</w:t>
            </w:r>
          </w:p>
        </w:tc>
      </w:tr>
      <w:tr w:rsidR="00D265A8" w:rsidRPr="002078FA" w14:paraId="25D200F3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49F7350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Вихідне </w:t>
            </w:r>
            <w:proofErr w:type="spellStart"/>
            <w:r w:rsidRPr="002078FA">
              <w:rPr>
                <w:lang w:val="uk-UA"/>
              </w:rPr>
              <w:t>середнеквадратична</w:t>
            </w:r>
            <w:proofErr w:type="spellEnd"/>
            <w:r w:rsidRPr="002078FA">
              <w:rPr>
                <w:lang w:val="uk-UA"/>
              </w:rPr>
              <w:t xml:space="preserve"> напруга акустичного(електромагнітного) каналу  при навантаженні 4 </w:t>
            </w:r>
            <w:proofErr w:type="spellStart"/>
            <w:r w:rsidRPr="002078FA">
              <w:rPr>
                <w:lang w:val="uk-UA"/>
              </w:rPr>
              <w:t>Ом</w:t>
            </w:r>
            <w:proofErr w:type="spellEnd"/>
            <w:r w:rsidRPr="002078FA">
              <w:rPr>
                <w:lang w:val="uk-UA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4178925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5F53C69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C1B7E88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не менше 5 В</w:t>
            </w:r>
          </w:p>
        </w:tc>
      </w:tr>
      <w:tr w:rsidR="00D265A8" w:rsidRPr="002078FA" w14:paraId="11FC3906" w14:textId="77777777" w:rsidTr="00D265A8">
        <w:trPr>
          <w:trHeight w:val="288"/>
        </w:trPr>
        <w:tc>
          <w:tcPr>
            <w:tcW w:w="2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47B201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Максимальні ефективні напруги  вихідних </w:t>
            </w:r>
            <w:proofErr w:type="spellStart"/>
            <w:r w:rsidRPr="002078FA">
              <w:rPr>
                <w:lang w:val="uk-UA"/>
              </w:rPr>
              <w:t>шумовихсигналів</w:t>
            </w:r>
            <w:proofErr w:type="spellEnd"/>
            <w:r w:rsidRPr="002078FA">
              <w:rPr>
                <w:lang w:val="uk-UA"/>
              </w:rPr>
              <w:t xml:space="preserve"> в смузі  частот (170 … 5700) </w:t>
            </w:r>
            <w:proofErr w:type="spellStart"/>
            <w:r w:rsidRPr="002078FA">
              <w:rPr>
                <w:lang w:val="uk-UA"/>
              </w:rPr>
              <w:t>Гц</w:t>
            </w:r>
            <w:proofErr w:type="spellEnd"/>
            <w:r w:rsidRPr="002078FA">
              <w:rPr>
                <w:lang w:val="uk-UA"/>
              </w:rPr>
              <w:t xml:space="preserve"> по: </w:t>
            </w:r>
          </w:p>
        </w:tc>
        <w:tc>
          <w:tcPr>
            <w:tcW w:w="2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28A62C8" w14:textId="77777777" w:rsidR="00D265A8" w:rsidRPr="002078FA" w:rsidRDefault="00D265A8" w:rsidP="00D265A8">
            <w:pPr>
              <w:rPr>
                <w:lang w:val="uk-UA"/>
              </w:rPr>
            </w:pPr>
          </w:p>
        </w:tc>
      </w:tr>
      <w:tr w:rsidR="00D265A8" w:rsidRPr="002078FA" w14:paraId="0B224C2F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4244EA9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низьковольтному виходу на мінімальному опорі навантаження 1 </w:t>
            </w:r>
            <w:proofErr w:type="spellStart"/>
            <w:r w:rsidRPr="002078FA">
              <w:rPr>
                <w:lang w:val="uk-UA"/>
              </w:rPr>
              <w:t>Ом</w:t>
            </w:r>
            <w:proofErr w:type="spellEnd"/>
            <w:r w:rsidRPr="002078FA">
              <w:rPr>
                <w:lang w:val="uk-UA"/>
              </w:rPr>
              <w:t>, В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FEA6BB5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F32CF13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не менше 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B3F0152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</w:tr>
      <w:tr w:rsidR="00D265A8" w:rsidRPr="002078FA" w14:paraId="5992538C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DD14CB0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високовольтному виходу на мінімальному опорі навантаження 50 </w:t>
            </w:r>
            <w:proofErr w:type="spellStart"/>
            <w:r w:rsidRPr="002078FA">
              <w:rPr>
                <w:lang w:val="uk-UA"/>
              </w:rPr>
              <w:t>Ом</w:t>
            </w:r>
            <w:proofErr w:type="spellEnd"/>
            <w:r w:rsidRPr="002078FA">
              <w:rPr>
                <w:lang w:val="uk-UA"/>
              </w:rPr>
              <w:t>, В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177DCD2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E5F38D0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не менше 15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61332D7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</w:tr>
      <w:tr w:rsidR="00D265A8" w:rsidRPr="002078FA" w14:paraId="01552E51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D9BFBFF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Глибина регулювання рівнів шумових сигналів на виходах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41F532F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не менше 20 </w:t>
            </w:r>
            <w:proofErr w:type="spellStart"/>
            <w:r w:rsidRPr="002078FA">
              <w:rPr>
                <w:lang w:val="uk-UA"/>
              </w:rPr>
              <w:t>дБ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0C6FAFC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не менше 20 </w:t>
            </w:r>
            <w:proofErr w:type="spellStart"/>
            <w:r w:rsidRPr="002078FA">
              <w:rPr>
                <w:lang w:val="uk-UA"/>
              </w:rPr>
              <w:t>дБ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C973EE8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не менше 20 </w:t>
            </w:r>
            <w:proofErr w:type="spellStart"/>
            <w:r w:rsidRPr="002078FA">
              <w:rPr>
                <w:lang w:val="uk-UA"/>
              </w:rPr>
              <w:t>дБ</w:t>
            </w:r>
            <w:proofErr w:type="spellEnd"/>
          </w:p>
        </w:tc>
      </w:tr>
      <w:tr w:rsidR="00D265A8" w:rsidRPr="002078FA" w14:paraId="6D926471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BDE84F6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Регулювання рівня сигналу по верхнім и нижнім частотам (по октавах) на глибину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29F994C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FC8EC4D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не менше 25 </w:t>
            </w:r>
            <w:proofErr w:type="spellStart"/>
            <w:r w:rsidRPr="002078FA">
              <w:rPr>
                <w:lang w:val="uk-UA"/>
              </w:rPr>
              <w:t>дБ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A1E0AD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не менше 20 </w:t>
            </w:r>
            <w:proofErr w:type="spellStart"/>
            <w:r w:rsidRPr="002078FA">
              <w:rPr>
                <w:lang w:val="uk-UA"/>
              </w:rPr>
              <w:t>дБ</w:t>
            </w:r>
            <w:proofErr w:type="spellEnd"/>
          </w:p>
        </w:tc>
      </w:tr>
      <w:tr w:rsidR="00D265A8" w:rsidRPr="002078FA" w14:paraId="4B88F753" w14:textId="77777777" w:rsidTr="00D265A8">
        <w:trPr>
          <w:trHeight w:val="288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42445F4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Живлення генератора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E9C61B5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 xml:space="preserve">від 100 В до 240 В частотою 50, 60 </w:t>
            </w:r>
            <w:proofErr w:type="spellStart"/>
            <w:r w:rsidRPr="002078FA">
              <w:rPr>
                <w:lang w:val="uk-UA"/>
              </w:rPr>
              <w:t>Гц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05D1BD7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від 198 до 240 В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F02050F" w14:textId="77777777" w:rsidR="00D265A8" w:rsidRPr="002078FA" w:rsidRDefault="00D265A8" w:rsidP="00D265A8">
            <w:pPr>
              <w:rPr>
                <w:lang w:val="uk-UA"/>
              </w:rPr>
            </w:pPr>
            <w:r w:rsidRPr="002078FA">
              <w:rPr>
                <w:lang w:val="uk-UA"/>
              </w:rPr>
              <w:t>220 В частотою 50 (±1) </w:t>
            </w:r>
            <w:proofErr w:type="spellStart"/>
            <w:r w:rsidRPr="002078FA">
              <w:rPr>
                <w:lang w:val="uk-UA"/>
              </w:rPr>
              <w:t>Гц</w:t>
            </w:r>
            <w:proofErr w:type="spellEnd"/>
            <w:r w:rsidRPr="002078FA">
              <w:rPr>
                <w:lang w:val="uk-UA"/>
              </w:rPr>
              <w:t> акумулятор або бортова мережа</w:t>
            </w:r>
          </w:p>
        </w:tc>
      </w:tr>
    </w:tbl>
    <w:p w14:paraId="76FA3411" w14:textId="77777777" w:rsidR="00D265A8" w:rsidRPr="002078FA" w:rsidRDefault="00D265A8" w:rsidP="00D265A8">
      <w:pPr>
        <w:rPr>
          <w:lang w:val="uk-UA"/>
        </w:rPr>
      </w:pPr>
    </w:p>
    <w:p w14:paraId="6085140D" w14:textId="7FE7B43B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>Зупинимося на відмінностях.  </w:t>
      </w:r>
    </w:p>
    <w:p w14:paraId="7AF46C85" w14:textId="77777777" w:rsidR="00D265A8" w:rsidRPr="002078FA" w:rsidRDefault="00D265A8" w:rsidP="00D265A8">
      <w:pPr>
        <w:rPr>
          <w:lang w:val="uk-UA"/>
        </w:rPr>
      </w:pPr>
      <w:r w:rsidRPr="002078FA">
        <w:rPr>
          <w:u w:val="single"/>
          <w:lang w:val="uk-UA"/>
        </w:rPr>
        <w:t>Регулювання рівнів шумових сигналів на виходах</w:t>
      </w:r>
      <w:r w:rsidRPr="002078FA">
        <w:rPr>
          <w:lang w:val="uk-UA"/>
        </w:rPr>
        <w:t>  </w:t>
      </w:r>
    </w:p>
    <w:p w14:paraId="0DF42B59" w14:textId="77777777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 xml:space="preserve">Це мабуть найбільш важлива властивість, що характеризує спроможність отримати якісний шумовий сигнал. Справа у тому, що у залежності від форми і матеріалів оздоблення об’єкта, </w:t>
      </w:r>
      <w:proofErr w:type="spellStart"/>
      <w:r w:rsidRPr="002078FA">
        <w:rPr>
          <w:lang w:val="uk-UA"/>
        </w:rPr>
        <w:t>звукопоглинаючої</w:t>
      </w:r>
      <w:proofErr w:type="spellEnd"/>
      <w:r w:rsidRPr="002078FA">
        <w:rPr>
          <w:lang w:val="uk-UA"/>
        </w:rPr>
        <w:t xml:space="preserve"> спроможності і резонансних частот предметів інтер’єру, розподіл акустичного (</w:t>
      </w:r>
      <w:proofErr w:type="spellStart"/>
      <w:r w:rsidRPr="002078FA">
        <w:rPr>
          <w:lang w:val="uk-UA"/>
        </w:rPr>
        <w:t>віброакустичного</w:t>
      </w:r>
      <w:proofErr w:type="spellEnd"/>
      <w:r w:rsidRPr="002078FA">
        <w:rPr>
          <w:lang w:val="uk-UA"/>
        </w:rPr>
        <w:t>) шуму у кожному приміщенні унікальний. Тобто при подачі  широкосмугового акустичного (</w:t>
      </w:r>
      <w:proofErr w:type="spellStart"/>
      <w:r w:rsidRPr="002078FA">
        <w:rPr>
          <w:lang w:val="uk-UA"/>
        </w:rPr>
        <w:t>віброакустичного</w:t>
      </w:r>
      <w:proofErr w:type="spellEnd"/>
      <w:r w:rsidRPr="002078FA">
        <w:rPr>
          <w:lang w:val="uk-UA"/>
        </w:rPr>
        <w:t>) сигналу з фіксованими характеристиками у двох різних приміщеннях, амплітуди сигналів на кожній октаві від приміщення к приміщенню будуть значно відрізняться. Тому, для найбільш оптимального розподілу частотного спектру акустичної (</w:t>
      </w:r>
      <w:proofErr w:type="spellStart"/>
      <w:r w:rsidRPr="002078FA">
        <w:rPr>
          <w:lang w:val="uk-UA"/>
        </w:rPr>
        <w:t>віброакустичної</w:t>
      </w:r>
      <w:proofErr w:type="spellEnd"/>
      <w:r w:rsidRPr="002078FA">
        <w:rPr>
          <w:lang w:val="uk-UA"/>
        </w:rPr>
        <w:t>) завади бажано мати можливість регулювати амплітуду окремих частот.</w:t>
      </w:r>
    </w:p>
    <w:p w14:paraId="6B2FA0B7" w14:textId="77777777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>Найбільш функціональний в цьому плані генератор „БАЗАЛЬТ-4ГА”. Органи керування якого, дозволяють плавно регулювати рівень шуму на кожному каналі у кожній октаві. Друге місце займає „МАРС-ТЗО-4-2”, у якого регулюється, як загальна амплітуда шумового сигналу, так окремо верхні та нижні складові спектру. Стосовно генератора „РІАС” повна інформація про можливість регулювання спектру сигналу відсутня (потенціометри - «ВЧ», «НЧ є, але їх функціональне призначення потребує уточнення).</w:t>
      </w:r>
    </w:p>
    <w:p w14:paraId="3928C041" w14:textId="77777777" w:rsidR="00D265A8" w:rsidRPr="002078FA" w:rsidRDefault="00D265A8" w:rsidP="00D265A8">
      <w:pPr>
        <w:rPr>
          <w:lang w:val="uk-UA"/>
        </w:rPr>
      </w:pPr>
      <w:r w:rsidRPr="002078FA">
        <w:rPr>
          <w:b/>
          <w:bCs/>
          <w:lang w:val="uk-UA"/>
        </w:rPr>
        <w:t>Висновок:</w:t>
      </w:r>
    </w:p>
    <w:p w14:paraId="6B6443AB" w14:textId="77777777" w:rsidR="00D265A8" w:rsidRPr="002078FA" w:rsidRDefault="00D265A8" w:rsidP="00D265A8">
      <w:pPr>
        <w:rPr>
          <w:lang w:val="uk-UA"/>
        </w:rPr>
      </w:pPr>
      <w:r w:rsidRPr="002078FA">
        <w:rPr>
          <w:lang w:val="uk-UA"/>
        </w:rPr>
        <w:t xml:space="preserve">Враховуючі </w:t>
      </w:r>
      <w:proofErr w:type="spellStart"/>
      <w:r w:rsidRPr="002078FA">
        <w:rPr>
          <w:lang w:val="uk-UA"/>
        </w:rPr>
        <w:t>вищеперелічені</w:t>
      </w:r>
      <w:proofErr w:type="spellEnd"/>
      <w:r w:rsidRPr="002078FA">
        <w:rPr>
          <w:lang w:val="uk-UA"/>
        </w:rPr>
        <w:t xml:space="preserve"> переваги генератора „МАРС-ТЗО-4-2”, найвищу якість виконання виробу, найнижчу ціну за комплект (на момент написання статті), а також таки приємні дрібниці, як  можливість пломбування зовнішніх елементів регулювання параметрів шумового сигналу, більший вибір кріплень випромінювачів, відсутність проблем при гарантійному ремонті, пальму першості слід віддати саме цій системі </w:t>
      </w:r>
      <w:proofErr w:type="spellStart"/>
      <w:r w:rsidRPr="002078FA">
        <w:rPr>
          <w:lang w:val="uk-UA"/>
        </w:rPr>
        <w:t>віброакустичного</w:t>
      </w:r>
      <w:proofErr w:type="spellEnd"/>
      <w:r w:rsidRPr="002078FA">
        <w:rPr>
          <w:lang w:val="uk-UA"/>
        </w:rPr>
        <w:t xml:space="preserve"> </w:t>
      </w:r>
      <w:proofErr w:type="spellStart"/>
      <w:r w:rsidRPr="002078FA">
        <w:rPr>
          <w:lang w:val="uk-UA"/>
        </w:rPr>
        <w:t>зашумлення</w:t>
      </w:r>
      <w:proofErr w:type="spellEnd"/>
      <w:r w:rsidRPr="002078FA">
        <w:rPr>
          <w:lang w:val="uk-UA"/>
        </w:rPr>
        <w:t xml:space="preserve"> (маскування).  </w:t>
      </w:r>
    </w:p>
    <w:p w14:paraId="7AA1F65A" w14:textId="77777777" w:rsidR="00D265A8" w:rsidRPr="002078FA" w:rsidRDefault="00D265A8">
      <w:pPr>
        <w:rPr>
          <w:lang w:val="uk-UA"/>
        </w:rPr>
      </w:pPr>
      <w:bookmarkStart w:id="0" w:name="_GoBack"/>
      <w:bookmarkEnd w:id="0"/>
    </w:p>
    <w:sectPr w:rsidR="00D265A8" w:rsidRPr="0020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B682C"/>
    <w:multiLevelType w:val="hybridMultilevel"/>
    <w:tmpl w:val="7E44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8336A"/>
    <w:multiLevelType w:val="hybridMultilevel"/>
    <w:tmpl w:val="991412D0"/>
    <w:lvl w:ilvl="0" w:tplc="2E78F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A8"/>
    <w:rsid w:val="002078FA"/>
    <w:rsid w:val="00765329"/>
    <w:rsid w:val="00D2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D55B"/>
  <w15:chartTrackingRefBased/>
  <w15:docId w15:val="{AF70B087-A898-408C-9AD5-9369C76D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1200</Words>
  <Characters>6840</Characters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2020-03-18T11:52:00Z</dcterms:created>
  <dcterms:modified xsi:type="dcterms:W3CDTF">2020-03-18T12:37:00Z</dcterms:modified>
</cp:coreProperties>
</file>