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4984" w14:textId="77777777" w:rsidR="008D1452" w:rsidRDefault="008D1452" w:rsidP="008D1452">
      <w:r>
        <w:t>Обнаружение диктофонов</w:t>
      </w:r>
    </w:p>
    <w:p w14:paraId="649D2A63" w14:textId="77777777" w:rsidR="008D1452" w:rsidRDefault="008D1452" w:rsidP="008D1452"/>
    <w:p w14:paraId="2B5F6545" w14:textId="5CFAE20A" w:rsidR="00E23EBC" w:rsidRDefault="008D1452" w:rsidP="008D1452">
      <w:r>
        <w:t>Любой современный диктофон может быть легко обнаружен при помощи нелинейного локатора. Причем вероятность обнаружения достаточно высока независимо от размеров диктофона и его состояния (диктофон с «севшим» элементом питания обнаруживается так же уверенно, как и диктофон в рабочем состоянии). И, если диктофон внедрен (подброшен) в ваше помещение, проблему можно считать решенной. Достаточно пригласить опытного специалиста с нелинейным локатором, и он через некоторое время или найдет диктофон или уверенно скажет, что его в помещении нет.</w:t>
      </w:r>
      <w:r>
        <w:br/>
      </w:r>
      <w:r>
        <w:br/>
      </w:r>
      <w:r w:rsidRPr="008D1452">
        <w:drawing>
          <wp:inline distT="0" distB="0" distL="0" distR="0" wp14:anchorId="311CE792" wp14:editId="3CECA175">
            <wp:extent cx="5801535" cy="3867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FFD" w14:textId="6A40C507" w:rsidR="008D1452" w:rsidRDefault="008D1452" w:rsidP="008D1452"/>
    <w:p w14:paraId="38BB8BA9" w14:textId="660AA785" w:rsidR="008D1452" w:rsidRDefault="008D1452" w:rsidP="008D1452">
      <w:r>
        <w:t>Подавление диктофонов путем постановки помех</w:t>
      </w:r>
    </w:p>
    <w:p w14:paraId="56B56029" w14:textId="41C98164" w:rsidR="008D1452" w:rsidRDefault="008D1452" w:rsidP="008D1452">
      <w:r>
        <w:t>В последние годы чаще применяют различные подавители диктофонов, в которых могут использоваться как электромагнитная, так и акустическая помехи.</w:t>
      </w:r>
    </w:p>
    <w:p w14:paraId="600E5854" w14:textId="3DAF41E8" w:rsidR="008D1452" w:rsidRPr="008D1452" w:rsidRDefault="008D1452" w:rsidP="008D1452">
      <w:r>
        <w:t>Генераторы электромагнитных помех, предназначенных для борьбы с диктофонами, получили название подавителей диктофонов.</w:t>
      </w:r>
    </w:p>
    <w:p w14:paraId="1BA24F14" w14:textId="7D8EE166" w:rsidR="008D1452" w:rsidRDefault="008D1452" w:rsidP="008D1452">
      <w:r>
        <w:t>В настоящее время на рынке представлено значительное количество подобных устройств («</w:t>
      </w:r>
      <w:proofErr w:type="spellStart"/>
      <w:r>
        <w:t>Шумотрон</w:t>
      </w:r>
      <w:proofErr w:type="spellEnd"/>
      <w:r>
        <w:t>», «Шторм», «Бастион», «Рамзес» и т.д.), но принцип их действия одинаков: наведение электромагнитной помехи непосредственно на микрофонные усилители и входные цепи диктофона. Как правило, для этих целей применяют шумовые сигналы с относительно узкой полосой излучения, чтобы минимизировать помехи радиоаппаратуре различного назначения. Частоты, на которых работают эти приборы, чаще находятся в районе 1 ГГц, а мощности составляют единицы ватт. Электромагнитную помеху подавители диктофонов излучают направленно, в конусе 60-70 градусов, ориентированном в одну сторону.</w:t>
      </w:r>
    </w:p>
    <w:p w14:paraId="5B6B7132" w14:textId="77777777" w:rsidR="008D1452" w:rsidRDefault="008D1452" w:rsidP="008D1452">
      <w:r>
        <w:t>К сожалению, подавители диктофонов не лишены недостатков.</w:t>
      </w:r>
    </w:p>
    <w:p w14:paraId="43E27317" w14:textId="77777777" w:rsidR="008D1452" w:rsidRDefault="008D1452" w:rsidP="008D1452"/>
    <w:p w14:paraId="616610B8" w14:textId="77777777" w:rsidR="008D1452" w:rsidRDefault="008D1452" w:rsidP="008D1452">
      <w:r>
        <w:lastRenderedPageBreak/>
        <w:t>Первый из них – неблагоприятное воздействие на организм человека. Хотя многие приборы этого класса и имеют медицинские сертификаты, но в них, как правило, указано, на каком расстоянии и сколько по времени может безопасно находиться человек в рабочей зоне прибора (зоне подавления). Тут ни добавить, ни прибавить, ни посоветовать. Внимательно прочитайте медицинский сертификат и решайте сами: приобретать подавитель диктофона или нет. Но при этом учтите, что вред для организма – это не единственный недостаток данного класса приборов.</w:t>
      </w:r>
    </w:p>
    <w:p w14:paraId="239C5B1B" w14:textId="77777777" w:rsidR="008D1452" w:rsidRDefault="008D1452" w:rsidP="008D1452"/>
    <w:p w14:paraId="405FE2BD" w14:textId="77777777" w:rsidR="008D1452" w:rsidRDefault="008D1452" w:rsidP="008D1452">
      <w:r>
        <w:t>Второй недостаток – подавители диктофонов наводят помехи в радиоэлектронной аппаратуре. Наибольшему воздействию подвержены радиоприемники, активные акустические колонки, телефонные аппараты, радиотелефоны с аналоговыми радиоканалами, аудио- и видеодомофоны, телевизоры, мониторы компьютеров. При неудачном расположении подавителей могут иметь место даже ложные срабатывания охранной и пожарной сигнализации. Мало того, что подавители диктофонов таким образом могут дезорганизовать работу радиоаппаратуры, но этой дезорганизацией они демаскируют свою работу.</w:t>
      </w:r>
    </w:p>
    <w:p w14:paraId="398A54E3" w14:textId="77777777" w:rsidR="008D1452" w:rsidRDefault="008D1452" w:rsidP="008D1452"/>
    <w:p w14:paraId="0AE75558" w14:textId="6CA54D7E" w:rsidR="008D1452" w:rsidRDefault="008D1452" w:rsidP="008D1452">
      <w:r>
        <w:t>Т</w:t>
      </w:r>
      <w:r>
        <w:t>ретий</w:t>
      </w:r>
      <w:r w:rsidRPr="008D1452">
        <w:t xml:space="preserve"> - </w:t>
      </w:r>
      <w:r>
        <w:t>степень экранировки диктофона. Производители подавителей диктофонов в эксплуатационной документации обычно указывают, что диктофоны в пластмассовых корпусах подавляются на расстояниях до 5-6 метров, а в металлических корпусах – на расстояниях 2,5-3,5 метра. Но подавить при помощи любого из подавителей диктофон современн</w:t>
      </w:r>
      <w:r>
        <w:t>ый</w:t>
      </w:r>
      <w:r>
        <w:t xml:space="preserve"> мобильн</w:t>
      </w:r>
      <w:r>
        <w:t>ый</w:t>
      </w:r>
      <w:r>
        <w:t xml:space="preserve"> телефон</w:t>
      </w:r>
      <w:r>
        <w:t xml:space="preserve"> в</w:t>
      </w:r>
      <w:r>
        <w:t xml:space="preserve"> 90% случаев </w:t>
      </w:r>
      <w:r>
        <w:t>не получиться</w:t>
      </w:r>
      <w:r>
        <w:t>. Ведь входные цепи микрофонов мобильных телефонов изначально проектировались таким образом, чтобы на них не влияло СВЧ-излучение.</w:t>
      </w:r>
      <w:r>
        <w:t xml:space="preserve"> </w:t>
      </w:r>
      <w:proofErr w:type="gramStart"/>
      <w:r>
        <w:t xml:space="preserve">Теперь </w:t>
      </w:r>
      <w:r>
        <w:t xml:space="preserve"> технологии</w:t>
      </w:r>
      <w:proofErr w:type="gramEnd"/>
      <w:r>
        <w:t>, разработанные для мобильных телефонов, в настоящее время внедряются и в обычные диктофоны. Поэтому все большее и большее их количество становятся попросту невосприимчивыми к воздействию подавителей</w:t>
      </w:r>
      <w:r>
        <w:t>.</w:t>
      </w:r>
      <w:r>
        <w:t xml:space="preserve"> </w:t>
      </w:r>
    </w:p>
    <w:p w14:paraId="67C1D261" w14:textId="7D392D55" w:rsidR="008D1452" w:rsidRDefault="008D1452" w:rsidP="008D1452"/>
    <w:p w14:paraId="158D1290" w14:textId="6FF7DE5D" w:rsidR="006B1574" w:rsidRDefault="006B1574" w:rsidP="008D1452">
      <w:r>
        <w:rPr>
          <w:rFonts w:ascii="Arial" w:hAnsi="Arial" w:cs="Arial"/>
          <w:color w:val="222222"/>
          <w:shd w:val="clear" w:color="auto" w:fill="FFFFFF"/>
        </w:rPr>
        <w:t xml:space="preserve">Обезвреживания </w:t>
      </w:r>
      <w:r>
        <w:rPr>
          <w:rFonts w:ascii="Arial" w:hAnsi="Arial" w:cs="Arial"/>
          <w:color w:val="222222"/>
          <w:shd w:val="clear" w:color="auto" w:fill="FFFFFF"/>
        </w:rPr>
        <w:t>диктофонов</w:t>
      </w:r>
    </w:p>
    <w:p w14:paraId="6D6A0A27" w14:textId="225318C4" w:rsidR="008D1452" w:rsidRDefault="008D1452" w:rsidP="008D1452">
      <w:pPr>
        <w:rPr>
          <w:lang w:val="en-US"/>
        </w:rPr>
      </w:pPr>
      <w:r>
        <w:t xml:space="preserve">Альтернативой электромагнитной помехе является акустическая помеха. Класс приборов, генерирующих акустическую помеху в речевом диапазоне частот, получил название акустических </w:t>
      </w:r>
      <w:proofErr w:type="spellStart"/>
      <w:r>
        <w:t>маскираторов</w:t>
      </w:r>
      <w:proofErr w:type="spellEnd"/>
      <w:r>
        <w:t xml:space="preserve">. Принцип их работы заключается в маскировке ведущегося разговора </w:t>
      </w:r>
      <w:proofErr w:type="spellStart"/>
      <w:r>
        <w:t>речеподобным</w:t>
      </w:r>
      <w:proofErr w:type="spellEnd"/>
      <w:r>
        <w:t xml:space="preserve"> шумом. Благодаря особенностям восприятия звуков человеческим сознанием, собеседники в состоянии понимать друг друга на фоне звучащего шума. В то же время диктофон фиксирует совершенно неразборчивую смесь речи с шумом, из которой речь выделить невозможно</w:t>
      </w:r>
      <w:r>
        <w:t>.</w:t>
      </w:r>
    </w:p>
    <w:p w14:paraId="68E9D458" w14:textId="21FCCA6A" w:rsidR="006B1574" w:rsidRDefault="006B1574" w:rsidP="008D1452">
      <w:pPr>
        <w:rPr>
          <w:lang w:val="en-US"/>
        </w:rPr>
      </w:pPr>
    </w:p>
    <w:p w14:paraId="79EE071E" w14:textId="3B93F618" w:rsidR="006B1574" w:rsidRDefault="006B1574" w:rsidP="008D1452">
      <w:pPr>
        <w:rPr>
          <w:lang w:val="en-US"/>
        </w:rPr>
      </w:pPr>
    </w:p>
    <w:p w14:paraId="3654DBA6" w14:textId="707B3C7A" w:rsidR="006B1574" w:rsidRDefault="006B1574" w:rsidP="008D1452">
      <w:pPr>
        <w:rPr>
          <w:lang w:val="en-US"/>
        </w:rPr>
      </w:pPr>
    </w:p>
    <w:p w14:paraId="42CC17F8" w14:textId="2AC0647B" w:rsidR="006B1574" w:rsidRDefault="006B1574" w:rsidP="008D1452">
      <w:pPr>
        <w:rPr>
          <w:lang w:val="en-US"/>
        </w:rPr>
      </w:pPr>
    </w:p>
    <w:p w14:paraId="31DB7EED" w14:textId="4CA1256F" w:rsidR="006B1574" w:rsidRDefault="006B1574" w:rsidP="008D1452">
      <w:pPr>
        <w:rPr>
          <w:lang w:val="en-US"/>
        </w:rPr>
      </w:pPr>
    </w:p>
    <w:p w14:paraId="5D25FD45" w14:textId="79C8CB7A" w:rsidR="006B1574" w:rsidRDefault="006B1574" w:rsidP="008D1452">
      <w:pPr>
        <w:rPr>
          <w:lang w:val="en-US"/>
        </w:rPr>
      </w:pPr>
    </w:p>
    <w:p w14:paraId="273309C6" w14:textId="77777777" w:rsidR="0089638B" w:rsidRDefault="0089638B" w:rsidP="008D1452">
      <w:pPr>
        <w:rPr>
          <w:lang w:val="en-US"/>
        </w:rPr>
      </w:pPr>
    </w:p>
    <w:p w14:paraId="7D4F4435" w14:textId="64F8B1F8" w:rsidR="006B1574" w:rsidRDefault="006B1574" w:rsidP="008D1452">
      <w:pPr>
        <w:rPr>
          <w:lang w:val="en-US"/>
        </w:rPr>
      </w:pPr>
    </w:p>
    <w:p w14:paraId="33D055BB" w14:textId="77777777" w:rsidR="006B1574" w:rsidRDefault="006B1574" w:rsidP="008D1452">
      <w:pPr>
        <w:rPr>
          <w:lang w:val="en-US"/>
        </w:rPr>
      </w:pPr>
    </w:p>
    <w:p w14:paraId="5A2CB357" w14:textId="77777777" w:rsidR="006B1574" w:rsidRDefault="006B1574" w:rsidP="008D1452">
      <w:pPr>
        <w:rPr>
          <w:lang w:val="en-US"/>
        </w:rPr>
      </w:pPr>
    </w:p>
    <w:p w14:paraId="4494F80C" w14:textId="77777777" w:rsidR="006B1574" w:rsidRDefault="006B1574" w:rsidP="006B1574">
      <w:r>
        <w:lastRenderedPageBreak/>
        <w:t>ORION-2.4</w:t>
      </w:r>
      <w:r w:rsidRPr="006B1574">
        <w:t xml:space="preserve"> </w:t>
      </w:r>
    </w:p>
    <w:p w14:paraId="7F548162" w14:textId="7FE90903" w:rsidR="006B1574" w:rsidRDefault="006B1574" w:rsidP="006B1574">
      <w:r>
        <w:rPr>
          <w:noProof/>
        </w:rPr>
        <w:drawing>
          <wp:inline distT="0" distB="0" distL="0" distR="0" wp14:anchorId="54849F3A" wp14:editId="7AB6FFBB">
            <wp:extent cx="3829050" cy="28716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97" cy="287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2674" w14:textId="77777777" w:rsidR="006B1574" w:rsidRDefault="006B1574" w:rsidP="006B1574">
      <w:r>
        <w:t xml:space="preserve">Технические характеристики: </w:t>
      </w:r>
    </w:p>
    <w:p w14:paraId="35C5EFCC" w14:textId="3E2708B5" w:rsidR="006B1574" w:rsidRDefault="006B1574" w:rsidP="006B1574">
      <w:r>
        <w:t xml:space="preserve">Передатчик </w:t>
      </w:r>
      <w:r>
        <w:br/>
      </w:r>
      <w:r>
        <w:t xml:space="preserve">Диапазон частот: 2,404 – 2,472 ГГц </w:t>
      </w:r>
      <w:r>
        <w:br/>
      </w:r>
      <w:r>
        <w:t xml:space="preserve">Выбор частоты: автоматический либо ручной, шаг 1 МГц </w:t>
      </w:r>
      <w:r>
        <w:br/>
      </w:r>
      <w:r>
        <w:t xml:space="preserve">Мощность передатчика: 3,3 Вт EIRP (эквивалентная изотропно-излучаемая мощность) </w:t>
      </w:r>
      <w:r>
        <w:br/>
      </w:r>
      <w:r>
        <w:t xml:space="preserve">Управление мощностью: ручное либо автоматическое </w:t>
      </w:r>
      <w:r>
        <w:br/>
      </w:r>
      <w:r>
        <w:t xml:space="preserve">Модуляция: Цифровая, полоса 1,25 МГц </w:t>
      </w:r>
    </w:p>
    <w:p w14:paraId="1DBD6D46" w14:textId="058D48B1" w:rsidR="006B1574" w:rsidRDefault="006B1574" w:rsidP="006B1574">
      <w:r>
        <w:t xml:space="preserve">Приемник </w:t>
      </w:r>
      <w:r>
        <w:br/>
      </w:r>
      <w:r>
        <w:t xml:space="preserve">Одновременный прием 2-ой и 3-ей гармоники </w:t>
      </w:r>
      <w:r>
        <w:br/>
      </w:r>
      <w:r>
        <w:t>Диапазон частот: 2-я гармоника 4,808 – 4,944 ГГц; 3-я гармоника 7,212 – 7,416 ГГц</w:t>
      </w:r>
      <w:r>
        <w:br/>
      </w:r>
      <w:r>
        <w:t xml:space="preserve">Чувствительность: -140 </w:t>
      </w:r>
      <w:proofErr w:type="spellStart"/>
      <w:r>
        <w:t>дБм</w:t>
      </w:r>
      <w:proofErr w:type="spellEnd"/>
      <w:r>
        <w:t xml:space="preserve"> для обеих гармоник </w:t>
      </w:r>
    </w:p>
    <w:p w14:paraId="7D0AAF42" w14:textId="0715CE2E" w:rsidR="006B1574" w:rsidRDefault="006B1574" w:rsidP="006B1574">
      <w:r>
        <w:t xml:space="preserve">Питание </w:t>
      </w:r>
      <w:r>
        <w:br/>
      </w:r>
      <w:r>
        <w:t xml:space="preserve">Аккумулятор: литиево-ионный (в комплекте – 2 шт.) с индикацией заряда </w:t>
      </w:r>
      <w:r>
        <w:br/>
      </w:r>
      <w:r>
        <w:t>Время работы</w:t>
      </w:r>
      <w:proofErr w:type="gramStart"/>
      <w:r>
        <w:t>: &gt;</w:t>
      </w:r>
      <w:proofErr w:type="gramEnd"/>
      <w:r>
        <w:t xml:space="preserve"> 8 часов от одного аккумулятора </w:t>
      </w:r>
      <w:r>
        <w:br/>
      </w:r>
      <w:r>
        <w:t>Время зарядки: 2,5 часа Блок питания: 100–240 В, 50–60 Гц</w:t>
      </w:r>
    </w:p>
    <w:p w14:paraId="2A0BB453" w14:textId="7A85D60D" w:rsidR="006B1574" w:rsidRDefault="006B1574" w:rsidP="006B1574"/>
    <w:p w14:paraId="7B71A9CE" w14:textId="39C68CF0" w:rsidR="006B1574" w:rsidRDefault="006B1574" w:rsidP="006B1574"/>
    <w:p w14:paraId="1119A9BC" w14:textId="20913CE8" w:rsidR="006B1574" w:rsidRDefault="006B1574" w:rsidP="006B1574"/>
    <w:p w14:paraId="7EDA5F2D" w14:textId="1A824BD1" w:rsidR="006B1574" w:rsidRDefault="006B1574" w:rsidP="006B1574"/>
    <w:p w14:paraId="13A35E2E" w14:textId="7D60C899" w:rsidR="006B1574" w:rsidRDefault="006B1574" w:rsidP="006B1574"/>
    <w:p w14:paraId="04FC9723" w14:textId="693ECF70" w:rsidR="006B1574" w:rsidRDefault="006B1574" w:rsidP="006B1574"/>
    <w:p w14:paraId="29A8DE98" w14:textId="4E703E11" w:rsidR="006B1574" w:rsidRDefault="006B1574" w:rsidP="006B1574"/>
    <w:p w14:paraId="4309EBA4" w14:textId="6EA1C7C5" w:rsidR="006B1574" w:rsidRDefault="006B1574" w:rsidP="006B1574"/>
    <w:p w14:paraId="4F79BE8F" w14:textId="0C9066AB" w:rsidR="006B1574" w:rsidRDefault="006B1574" w:rsidP="006B1574"/>
    <w:p w14:paraId="1ABF651F" w14:textId="6C0AAD8B" w:rsidR="006B1574" w:rsidRDefault="006B1574" w:rsidP="006B1574"/>
    <w:p w14:paraId="70B0ABAC" w14:textId="77777777" w:rsidR="0089638B" w:rsidRDefault="0089638B" w:rsidP="006B1574"/>
    <w:p w14:paraId="2E3A93DE" w14:textId="1847651F" w:rsidR="006B1574" w:rsidRDefault="006B1574" w:rsidP="006B1574"/>
    <w:p w14:paraId="29E7B7F7" w14:textId="77777777" w:rsidR="006B1574" w:rsidRDefault="006B1574" w:rsidP="006B15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ST-400 </w:t>
      </w:r>
      <w:proofErr w:type="spellStart"/>
      <w:r>
        <w:rPr>
          <w:color w:val="000000"/>
          <w:sz w:val="27"/>
          <w:szCs w:val="27"/>
        </w:rPr>
        <w:t>Cayman</w:t>
      </w:r>
      <w:proofErr w:type="spellEnd"/>
    </w:p>
    <w:p w14:paraId="6769246A" w14:textId="6372BAC9" w:rsidR="006B1574" w:rsidRDefault="006B1574" w:rsidP="006B1574">
      <w:r>
        <w:rPr>
          <w:noProof/>
        </w:rPr>
        <w:drawing>
          <wp:inline distT="0" distB="0" distL="0" distR="0" wp14:anchorId="6D3CB141" wp14:editId="28F4289B">
            <wp:extent cx="2533650" cy="2923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25" cy="292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AA67" w14:textId="77777777" w:rsidR="006B1574" w:rsidRDefault="006B1574" w:rsidP="006B1574">
      <w:r>
        <w:t xml:space="preserve">Технические характеристики: </w:t>
      </w:r>
    </w:p>
    <w:p w14:paraId="03BF5812" w14:textId="435DF4BE" w:rsidR="006B1574" w:rsidRDefault="006B1574" w:rsidP="006B1574">
      <w:r>
        <w:t xml:space="preserve">Диапазон излучаемых частот 2-3ГГц </w:t>
      </w:r>
      <w:r w:rsidR="0089638B">
        <w:br/>
      </w:r>
      <w:r>
        <w:t xml:space="preserve">Максимальная пиковая излучаемая мощность менее 2Вт </w:t>
      </w:r>
      <w:r w:rsidR="0089638B">
        <w:br/>
      </w:r>
      <w:r>
        <w:t xml:space="preserve">Поляризация антенной системы эллиптическая </w:t>
      </w:r>
      <w:r w:rsidR="0089638B">
        <w:br/>
      </w:r>
      <w:r>
        <w:t xml:space="preserve">Режимы работы: </w:t>
      </w:r>
      <w:r w:rsidR="0089638B">
        <w:t>поиск</w:t>
      </w:r>
      <w:r w:rsidR="0089638B" w:rsidRPr="0089638B">
        <w:t>,</w:t>
      </w:r>
      <w:r w:rsidR="0089638B">
        <w:t xml:space="preserve"> аудио адаптация </w:t>
      </w:r>
      <w:r w:rsidR="0089638B">
        <w:br/>
      </w:r>
      <w:r>
        <w:t>Диапазон регулировки чувствительности в ручном режиме  40дБ (5 ступеней с шагом 8дБ)</w:t>
      </w:r>
      <w:r w:rsidR="0089638B">
        <w:br/>
      </w:r>
      <w:r>
        <w:t xml:space="preserve">Питание  2 литий-ионных аккумулятора 3,7 В (тип 18650) </w:t>
      </w:r>
      <w:r w:rsidR="0089638B">
        <w:br/>
      </w:r>
      <w:r>
        <w:t xml:space="preserve">Время непрерывной работы от полностью заряженного аккумулятора от 3 до 4 часов  (в зависимости от режима работы) </w:t>
      </w:r>
      <w:r w:rsidR="0089638B">
        <w:br/>
      </w:r>
      <w:r>
        <w:t xml:space="preserve">Время зарядки аккумулятора не более 3 часов </w:t>
      </w:r>
      <w:r w:rsidR="0089638B">
        <w:br/>
      </w:r>
      <w:r>
        <w:t>Условия эксплуатации   - диапазон рабочих температур +5...+40°С - относительная влажность воздуха не более 85% (при 25°С)</w:t>
      </w:r>
      <w:r w:rsidR="0089638B">
        <w:br/>
      </w:r>
      <w:r>
        <w:t>Масса прибора с аккумулятором 1,75кг</w:t>
      </w:r>
      <w:r w:rsidR="0089638B">
        <w:br/>
      </w:r>
    </w:p>
    <w:p w14:paraId="610159C9" w14:textId="6048258F" w:rsidR="006B1574" w:rsidRDefault="006B1574" w:rsidP="006B1574"/>
    <w:p w14:paraId="4AD5D350" w14:textId="08188147" w:rsidR="006B1574" w:rsidRDefault="006B1574" w:rsidP="006B1574"/>
    <w:p w14:paraId="2F2432C6" w14:textId="1ABC8F54" w:rsidR="006B1574" w:rsidRDefault="006B1574" w:rsidP="006B1574"/>
    <w:p w14:paraId="4ED3423C" w14:textId="77777777" w:rsidR="006B1574" w:rsidRDefault="006B1574" w:rsidP="006B1574"/>
    <w:p w14:paraId="2832FE47" w14:textId="19A0E4E5" w:rsidR="006B1574" w:rsidRDefault="006B1574" w:rsidP="006B15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ПЕГАС 2.0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C8DD126" wp14:editId="4251522C">
            <wp:extent cx="4495800" cy="252687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6" cy="25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D17F" w14:textId="77777777" w:rsidR="0089638B" w:rsidRDefault="0089638B" w:rsidP="006B1574">
      <w:r>
        <w:t>Т</w:t>
      </w:r>
      <w:r w:rsidR="006B1574">
        <w:t xml:space="preserve">ехнические характеристики передатчика: </w:t>
      </w:r>
    </w:p>
    <w:p w14:paraId="60AF3BB0" w14:textId="6EF6E0E8" w:rsidR="0089638B" w:rsidRDefault="006B1574" w:rsidP="006B1574">
      <w:r>
        <w:t xml:space="preserve">Передатчик работает в непрерывном режиме в диапазоне частот 883.7-888,7 Гц. </w:t>
      </w:r>
      <w:r w:rsidR="0089638B">
        <w:br/>
      </w:r>
      <w:r>
        <w:t xml:space="preserve">Шаг перестройки частоты 100 кГц. </w:t>
      </w:r>
      <w:r w:rsidR="0089638B">
        <w:br/>
      </w:r>
      <w:r>
        <w:t xml:space="preserve">Максимальная выходная мощность 27±1 </w:t>
      </w:r>
      <w:proofErr w:type="spellStart"/>
      <w:r>
        <w:t>dbm</w:t>
      </w:r>
      <w:proofErr w:type="spellEnd"/>
      <w:r>
        <w:t xml:space="preserve">. </w:t>
      </w:r>
      <w:r w:rsidR="0089638B">
        <w:br/>
      </w:r>
      <w:r>
        <w:t xml:space="preserve">Минимальная выходная мощность 17 </w:t>
      </w:r>
      <w:proofErr w:type="spellStart"/>
      <w:r>
        <w:t>dbm</w:t>
      </w:r>
      <w:proofErr w:type="spellEnd"/>
      <w:r>
        <w:t xml:space="preserve">. </w:t>
      </w:r>
    </w:p>
    <w:p w14:paraId="1B7CE401" w14:textId="77777777" w:rsidR="0089638B" w:rsidRDefault="006B1574" w:rsidP="006B1574">
      <w:r>
        <w:t xml:space="preserve">Технические характеристики приемников: </w:t>
      </w:r>
    </w:p>
    <w:p w14:paraId="424A9DC2" w14:textId="745EFB03" w:rsidR="0089638B" w:rsidRDefault="006B1574" w:rsidP="006B1574">
      <w:r>
        <w:t>Частоты настроек приемников равны удвоенной и утроенной частоте передатчика соответственно.</w:t>
      </w:r>
      <w:r w:rsidR="0089638B">
        <w:br/>
      </w:r>
      <w:r>
        <w:t xml:space="preserve">Реальная чувствительность каждого приемника при соотношении сигнал/шум не менее 6 дБ минус 134 дБ/Вт. </w:t>
      </w:r>
      <w:r w:rsidR="0089638B">
        <w:br/>
      </w:r>
      <w:r>
        <w:t xml:space="preserve">Динамический диапазон приемников не менее 30 дБ. </w:t>
      </w:r>
      <w:r w:rsidR="0089638B">
        <w:br/>
      </w:r>
      <w:r>
        <w:t xml:space="preserve">В режиме «20К» приемники выделяют сигналы, которыми модулируется по амплитуде последовательность радиоимпульсов. </w:t>
      </w:r>
      <w:r w:rsidR="0089638B">
        <w:br/>
      </w:r>
      <w:r>
        <w:t xml:space="preserve">Ширина спектра </w:t>
      </w:r>
      <w:proofErr w:type="spellStart"/>
      <w:r>
        <w:t>демодулированнного</w:t>
      </w:r>
      <w:proofErr w:type="spellEnd"/>
      <w:r>
        <w:t xml:space="preserve"> сигнала 500 - 2000 Гц. </w:t>
      </w:r>
      <w:r w:rsidR="0089638B">
        <w:br/>
      </w:r>
    </w:p>
    <w:p w14:paraId="4C79EAA6" w14:textId="4A74BFB0" w:rsidR="006B1574" w:rsidRDefault="0089638B" w:rsidP="006B1574">
      <w:pPr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93857" wp14:editId="535F98F3">
            <wp:simplePos x="0" y="0"/>
            <wp:positionH relativeFrom="column">
              <wp:posOffset>-775335</wp:posOffset>
            </wp:positionH>
            <wp:positionV relativeFrom="paragraph">
              <wp:posOffset>398145</wp:posOffset>
            </wp:positionV>
            <wp:extent cx="289560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1574">
        <w:rPr>
          <w:color w:val="000000"/>
          <w:sz w:val="27"/>
          <w:szCs w:val="27"/>
        </w:rPr>
        <w:t>NR-900EMS</w:t>
      </w:r>
      <w:r w:rsidR="006B1574">
        <w:rPr>
          <w:color w:val="000000"/>
          <w:sz w:val="27"/>
          <w:szCs w:val="27"/>
        </w:rPr>
        <w:br/>
      </w:r>
    </w:p>
    <w:p w14:paraId="0174935A" w14:textId="7BEAA8E9" w:rsidR="006B1574" w:rsidRDefault="0089638B" w:rsidP="006B1574">
      <w:r w:rsidRPr="006B1574">
        <w:drawing>
          <wp:anchor distT="0" distB="0" distL="114300" distR="114300" simplePos="0" relativeHeight="251658240" behindDoc="0" locked="0" layoutInCell="1" allowOverlap="1" wp14:anchorId="545F2794" wp14:editId="5A41A006">
            <wp:simplePos x="0" y="0"/>
            <wp:positionH relativeFrom="column">
              <wp:posOffset>2415540</wp:posOffset>
            </wp:positionH>
            <wp:positionV relativeFrom="paragraph">
              <wp:posOffset>428625</wp:posOffset>
            </wp:positionV>
            <wp:extent cx="3612515" cy="1190625"/>
            <wp:effectExtent l="0" t="0" r="6985" b="9525"/>
            <wp:wrapThrough wrapText="bothSides">
              <wp:wrapPolygon edited="0">
                <wp:start x="0" y="0"/>
                <wp:lineTo x="0" y="21427"/>
                <wp:lineTo x="21528" y="21427"/>
                <wp:lineTo x="2152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1FEA0" w14:textId="5AE6B946" w:rsidR="006B1574" w:rsidRDefault="006B1574" w:rsidP="006B1574"/>
    <w:p w14:paraId="5A29A00F" w14:textId="68E11F70" w:rsidR="0089638B" w:rsidRDefault="0089638B" w:rsidP="006B1574"/>
    <w:p w14:paraId="68C38DE6" w14:textId="50E91F3F" w:rsidR="0089638B" w:rsidRDefault="0089638B" w:rsidP="006B1574"/>
    <w:p w14:paraId="58678EA9" w14:textId="17D8C39C" w:rsidR="0089638B" w:rsidRDefault="0089638B" w:rsidP="006B1574"/>
    <w:p w14:paraId="64890F64" w14:textId="6FA602FE" w:rsidR="006B1574" w:rsidRDefault="006B1574" w:rsidP="006B15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Лорнет Стар 24с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9DBB286" wp14:editId="248BC65A">
            <wp:extent cx="2419350" cy="27914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50" cy="27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469" w14:textId="77777777" w:rsidR="0089638B" w:rsidRDefault="006B1574" w:rsidP="006B1574">
      <w:r>
        <w:t xml:space="preserve">Технические характеристики: </w:t>
      </w:r>
    </w:p>
    <w:p w14:paraId="06EDB58E" w14:textId="77777777" w:rsidR="0089638B" w:rsidRDefault="006B1574" w:rsidP="006B1574">
      <w:r>
        <w:t xml:space="preserve">Со сменным антенным модулем: 08/24/24с/36м </w:t>
      </w:r>
      <w:r w:rsidR="0089638B">
        <w:br/>
      </w:r>
      <w:r>
        <w:t xml:space="preserve">Частота зондирующего сигнала в диапазоне 800МГц/2400МГц/2400МГц/3600МГц </w:t>
      </w:r>
      <w:r w:rsidR="0089638B">
        <w:br/>
      </w:r>
      <w:r>
        <w:t xml:space="preserve">Значение максимальной мощности зондирующего сигнала (пиковое//среднее): </w:t>
      </w:r>
      <w:r w:rsidR="0089638B">
        <w:br/>
        <w:t xml:space="preserve">     </w:t>
      </w:r>
      <w:r>
        <w:t xml:space="preserve">Импульсный режим 10Вт//230мВт 10Вт//230мВт 10Вт//230мВт 18Вт//112мВт </w:t>
      </w:r>
      <w:r w:rsidR="0089638B">
        <w:br/>
        <w:t xml:space="preserve">     </w:t>
      </w:r>
      <w:r>
        <w:t xml:space="preserve">Непрерывный режим 300мВт </w:t>
      </w:r>
      <w:proofErr w:type="spellStart"/>
      <w:r>
        <w:t>300мВт</w:t>
      </w:r>
      <w:proofErr w:type="spellEnd"/>
      <w:r>
        <w:t xml:space="preserve"> </w:t>
      </w:r>
      <w:proofErr w:type="spellStart"/>
      <w:r>
        <w:t>300мВт</w:t>
      </w:r>
      <w:proofErr w:type="spellEnd"/>
      <w:r>
        <w:t xml:space="preserve"> </w:t>
      </w:r>
      <w:r w:rsidR="0089638B">
        <w:br/>
        <w:t xml:space="preserve">     </w:t>
      </w:r>
      <w:r>
        <w:t xml:space="preserve">Импульсный режим с малой скважностью (CW) 6Вт//375мВт </w:t>
      </w:r>
    </w:p>
    <w:p w14:paraId="73F0F2DD" w14:textId="77777777" w:rsidR="0089638B" w:rsidRDefault="006B1574" w:rsidP="0089638B">
      <w:pPr>
        <w:spacing w:after="0"/>
      </w:pPr>
      <w:r>
        <w:t xml:space="preserve">Чувствительность приёмников -110дБм (-140дБВт) </w:t>
      </w:r>
      <w:r w:rsidR="0089638B">
        <w:br/>
      </w:r>
      <w:r>
        <w:t xml:space="preserve">Диапазон регулировки мощности зондирующего сигнала 20дБ </w:t>
      </w:r>
    </w:p>
    <w:p w14:paraId="6598E677" w14:textId="77777777" w:rsidR="0089638B" w:rsidRDefault="006B1574" w:rsidP="0089638B">
      <w:pPr>
        <w:spacing w:after="0"/>
      </w:pPr>
      <w:r>
        <w:t xml:space="preserve">Динамический диапазон приёмного тракта 24дБ Время работы от аккумулятора при максимальной мощности в импульсном (CW) режиме 3,0 часа </w:t>
      </w:r>
    </w:p>
    <w:p w14:paraId="459EFAFA" w14:textId="77777777" w:rsidR="0089638B" w:rsidRDefault="006B1574" w:rsidP="0089638B">
      <w:pPr>
        <w:spacing w:after="0"/>
      </w:pPr>
      <w:r>
        <w:t xml:space="preserve">Размеры изделия 40х20х7см/ 40х20х7см/ 40х20х7см/ 40х20х20см </w:t>
      </w:r>
    </w:p>
    <w:p w14:paraId="01C8A98C" w14:textId="77777777" w:rsidR="0089638B" w:rsidRDefault="006B1574" w:rsidP="0089638B">
      <w:pPr>
        <w:spacing w:after="0"/>
      </w:pPr>
      <w:r>
        <w:t>Размеры телескопической штанги 54х4х4(86х4х</w:t>
      </w:r>
      <w:proofErr w:type="gramStart"/>
      <w:r>
        <w:t>4)см</w:t>
      </w:r>
      <w:proofErr w:type="gramEnd"/>
      <w:r>
        <w:t xml:space="preserve"> </w:t>
      </w:r>
    </w:p>
    <w:p w14:paraId="16B5705A" w14:textId="77777777" w:rsidR="0089638B" w:rsidRDefault="006B1574" w:rsidP="0089638B">
      <w:pPr>
        <w:spacing w:after="0"/>
      </w:pPr>
      <w:r>
        <w:t xml:space="preserve">Полный вес изделия в рабочем состоянии без штанги 1кг </w:t>
      </w:r>
    </w:p>
    <w:p w14:paraId="32146891" w14:textId="77777777" w:rsidR="0089638B" w:rsidRDefault="006B1574" w:rsidP="0089638B">
      <w:pPr>
        <w:spacing w:after="0"/>
      </w:pPr>
      <w:r>
        <w:t xml:space="preserve">Вес телескопической штанги 0.3кг </w:t>
      </w:r>
    </w:p>
    <w:p w14:paraId="11B2B9EF" w14:textId="77777777" w:rsidR="0089638B" w:rsidRDefault="006B1574" w:rsidP="0089638B">
      <w:pPr>
        <w:spacing w:after="0"/>
      </w:pPr>
      <w:r>
        <w:t xml:space="preserve">Размеры сумки-укладки 44х30х35см </w:t>
      </w:r>
    </w:p>
    <w:p w14:paraId="0D60FA59" w14:textId="77777777" w:rsidR="0089638B" w:rsidRDefault="006B1574" w:rsidP="0089638B">
      <w:pPr>
        <w:spacing w:after="0"/>
      </w:pPr>
      <w:r>
        <w:t xml:space="preserve">Максимальный полный вес комплекта изделия в сумке-укладке 8кг </w:t>
      </w:r>
    </w:p>
    <w:p w14:paraId="4ECDCBE6" w14:textId="1093B3AF" w:rsidR="006B1574" w:rsidRPr="006B1574" w:rsidRDefault="006B1574" w:rsidP="0089638B">
      <w:pPr>
        <w:spacing w:after="0"/>
      </w:pPr>
      <w:bookmarkStart w:id="0" w:name="_GoBack"/>
      <w:bookmarkEnd w:id="0"/>
      <w:r>
        <w:t>Диапазон рабочих температур от +5 до +40</w:t>
      </w:r>
      <w:r>
        <w:rPr>
          <w:rFonts w:ascii="Cambria Math" w:hAnsi="Cambria Math" w:cs="Cambria Math"/>
        </w:rPr>
        <w:t>℃</w:t>
      </w:r>
    </w:p>
    <w:sectPr w:rsidR="006B1574" w:rsidRPr="006B1574" w:rsidSect="0089638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2"/>
    <w:rsid w:val="006B1574"/>
    <w:rsid w:val="008868E6"/>
    <w:rsid w:val="0089638B"/>
    <w:rsid w:val="008D1452"/>
    <w:rsid w:val="008F2AD5"/>
    <w:rsid w:val="00BC3952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C02"/>
  <w15:chartTrackingRefBased/>
  <w15:docId w15:val="{E61B9ECE-DEEA-4E70-AD4F-E7819961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5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2020-03-18T09:48:00Z</dcterms:created>
  <dcterms:modified xsi:type="dcterms:W3CDTF">2020-03-18T10:37:00Z</dcterms:modified>
</cp:coreProperties>
</file>