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44596" w14:textId="77777777" w:rsidR="00D1078A" w:rsidRDefault="00D1078A" w:rsidP="000F7D49">
      <w:pPr>
        <w:ind w:firstLine="0"/>
        <w:jc w:val="left"/>
        <w:rPr>
          <w:lang w:val="uk-UA"/>
        </w:rPr>
      </w:pPr>
      <w:r>
        <w:rPr>
          <w:lang w:val="uk-UA"/>
        </w:rPr>
        <w:t>Завдання №11</w:t>
      </w:r>
    </w:p>
    <w:p w14:paraId="6F8E5C90" w14:textId="77777777" w:rsidR="00D1078A" w:rsidRDefault="00D1078A" w:rsidP="000F7D49">
      <w:pPr>
        <w:ind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4381EEAF" w14:textId="7460C2B8" w:rsidR="00D1078A" w:rsidRDefault="00D1078A" w:rsidP="000F7D49">
      <w:pPr>
        <w:ind w:firstLine="0"/>
        <w:jc w:val="left"/>
        <w:rPr>
          <w:szCs w:val="28"/>
          <w:lang w:val="uk-UA"/>
        </w:rPr>
      </w:pPr>
      <w:r w:rsidRPr="004D4134">
        <w:t>1</w:t>
      </w:r>
      <w:r>
        <w:rPr>
          <w:lang w:val="uk-UA"/>
        </w:rPr>
        <w:t>.</w:t>
      </w:r>
      <w:r w:rsidRPr="009534DC">
        <w:rPr>
          <w:szCs w:val="28"/>
          <w:lang w:val="uk-UA"/>
        </w:rPr>
        <w:t xml:space="preserve"> Поєднання технічних та організаційних заходів для захисту ОІД;</w:t>
      </w:r>
    </w:p>
    <w:p w14:paraId="3F1B0E8C" w14:textId="566E8C47" w:rsidR="003B143C" w:rsidRDefault="003B143C" w:rsidP="000F7D49">
      <w:pPr>
        <w:ind w:firstLine="0"/>
        <w:jc w:val="left"/>
        <w:rPr>
          <w:lang w:val="uk-UA"/>
        </w:rPr>
      </w:pPr>
      <w:proofErr w:type="spellStart"/>
      <w:r w:rsidRPr="003B143C">
        <w:rPr>
          <w:lang w:val="uk-UA"/>
        </w:rPr>
        <w:t>Організаційні</w:t>
      </w:r>
      <w:proofErr w:type="spellEnd"/>
      <w:r w:rsidRPr="003B143C">
        <w:rPr>
          <w:lang w:val="uk-UA"/>
        </w:rPr>
        <w:t xml:space="preserve"> заходи –</w:t>
      </w:r>
      <w:r>
        <w:rPr>
          <w:lang w:val="uk-UA"/>
        </w:rPr>
        <w:t xml:space="preserve"> </w:t>
      </w:r>
      <w:r w:rsidRPr="003B143C">
        <w:rPr>
          <w:lang w:val="uk-UA"/>
        </w:rPr>
        <w:t>заходи, проведення котрих не потребує використання спеціальн</w:t>
      </w:r>
      <w:r>
        <w:rPr>
          <w:lang w:val="uk-UA"/>
        </w:rPr>
        <w:t>их</w:t>
      </w:r>
      <w:r w:rsidRPr="003B143C">
        <w:rPr>
          <w:lang w:val="uk-UA"/>
        </w:rPr>
        <w:t xml:space="preserve"> технічних засобів.</w:t>
      </w:r>
    </w:p>
    <w:p w14:paraId="5F9EC1A1" w14:textId="269D0388" w:rsidR="003B143C" w:rsidRPr="003B143C" w:rsidRDefault="003B143C" w:rsidP="003B143C">
      <w:pPr>
        <w:ind w:firstLine="0"/>
        <w:jc w:val="left"/>
        <w:rPr>
          <w:lang w:val="uk-UA"/>
        </w:rPr>
      </w:pPr>
      <w:r w:rsidRPr="003B143C">
        <w:rPr>
          <w:lang w:val="uk-UA"/>
        </w:rPr>
        <w:t>Технічні заходи –</w:t>
      </w:r>
      <w:r>
        <w:rPr>
          <w:lang w:val="uk-UA"/>
        </w:rPr>
        <w:t xml:space="preserve"> </w:t>
      </w:r>
      <w:r w:rsidRPr="003B143C">
        <w:rPr>
          <w:lang w:val="uk-UA"/>
        </w:rPr>
        <w:t>заходи, котрі передбачають використання</w:t>
      </w:r>
    </w:p>
    <w:p w14:paraId="0D0E0E44" w14:textId="3487E209" w:rsidR="003B143C" w:rsidRDefault="003B143C" w:rsidP="003B143C">
      <w:pPr>
        <w:ind w:firstLine="0"/>
        <w:jc w:val="left"/>
        <w:rPr>
          <w:lang w:val="uk-UA"/>
        </w:rPr>
      </w:pPr>
      <w:r w:rsidRPr="003B143C">
        <w:rPr>
          <w:lang w:val="uk-UA"/>
        </w:rPr>
        <w:t>спеціальних технічних засобів, а також реалізацію технічних рішень.</w:t>
      </w:r>
      <w:r>
        <w:rPr>
          <w:lang w:val="uk-UA"/>
        </w:rPr>
        <w:br/>
        <w:t>Прикладом об’єднання цих засобів є наприклад Система контро</w:t>
      </w:r>
      <w:r w:rsidR="00323044">
        <w:rPr>
          <w:lang w:val="uk-UA"/>
        </w:rPr>
        <w:t>л</w:t>
      </w:r>
      <w:r>
        <w:rPr>
          <w:lang w:val="uk-UA"/>
        </w:rPr>
        <w:t>ю і управління доступом</w:t>
      </w:r>
      <w:r w:rsidR="00323044">
        <w:rPr>
          <w:lang w:val="uk-UA"/>
        </w:rPr>
        <w:t xml:space="preserve"> в банках, офісах, готелях</w:t>
      </w:r>
    </w:p>
    <w:p w14:paraId="6AAE787A" w14:textId="7FCE7175" w:rsidR="00D1078A" w:rsidRDefault="00D1078A" w:rsidP="000F7D49">
      <w:pPr>
        <w:ind w:firstLine="0"/>
        <w:jc w:val="left"/>
        <w:rPr>
          <w:szCs w:val="28"/>
          <w:lang w:val="uk-UA"/>
        </w:rPr>
      </w:pPr>
      <w:r>
        <w:rPr>
          <w:lang w:val="uk-UA"/>
        </w:rPr>
        <w:t>2.</w:t>
      </w:r>
      <w:r w:rsidRPr="009534DC">
        <w:rPr>
          <w:szCs w:val="28"/>
          <w:lang w:val="uk-UA"/>
        </w:rPr>
        <w:t xml:space="preserve"> Первинні перетворювачі. Умови для утворення перетворювальних елементів;</w:t>
      </w:r>
    </w:p>
    <w:p w14:paraId="35C85A1A" w14:textId="76F371C6" w:rsidR="003B143C" w:rsidRDefault="000F7D49" w:rsidP="000F7D49">
      <w:pPr>
        <w:ind w:firstLine="0"/>
        <w:jc w:val="left"/>
        <w:rPr>
          <w:lang w:val="uk-UA"/>
        </w:rPr>
      </w:pPr>
      <w:r>
        <w:rPr>
          <w:szCs w:val="28"/>
          <w:lang w:val="uk-UA"/>
        </w:rPr>
        <w:t xml:space="preserve">Перетворювач </w:t>
      </w:r>
      <w:r w:rsidR="003B143C">
        <w:rPr>
          <w:szCs w:val="28"/>
          <w:lang w:val="uk-UA"/>
        </w:rPr>
        <w:t>–</w:t>
      </w:r>
      <w:r>
        <w:rPr>
          <w:szCs w:val="28"/>
          <w:lang w:val="uk-UA"/>
        </w:rPr>
        <w:t xml:space="preserve"> </w:t>
      </w:r>
      <w:r w:rsidR="003B143C">
        <w:rPr>
          <w:szCs w:val="28"/>
          <w:lang w:val="uk-UA"/>
        </w:rPr>
        <w:t xml:space="preserve">пристрій, який перетворює один вид енергії на </w:t>
      </w:r>
      <w:proofErr w:type="spellStart"/>
      <w:r w:rsidR="003B143C">
        <w:rPr>
          <w:szCs w:val="28"/>
          <w:lang w:val="uk-UA"/>
        </w:rPr>
        <w:t>іший</w:t>
      </w:r>
      <w:proofErr w:type="spellEnd"/>
      <w:r w:rsidR="003B143C">
        <w:rPr>
          <w:szCs w:val="28"/>
          <w:lang w:val="uk-UA"/>
        </w:rPr>
        <w:t xml:space="preserve">, або сприяє цьому. </w:t>
      </w:r>
      <w:r w:rsidR="003B143C" w:rsidRPr="003B143C">
        <w:rPr>
          <w:lang w:val="uk-UA"/>
        </w:rPr>
        <w:t xml:space="preserve">У систем зв’язку керування та обробки </w:t>
      </w:r>
      <w:proofErr w:type="spellStart"/>
      <w:r w:rsidR="003B143C" w:rsidRPr="003B143C">
        <w:rPr>
          <w:lang w:val="uk-UA"/>
        </w:rPr>
        <w:t>інформаціі</w:t>
      </w:r>
      <w:proofErr w:type="spellEnd"/>
      <w:r w:rsidR="003B143C" w:rsidRPr="003B143C">
        <w:rPr>
          <w:lang w:val="uk-UA"/>
        </w:rPr>
        <w:t xml:space="preserve">̈ є </w:t>
      </w:r>
      <w:r w:rsidR="003B143C">
        <w:rPr>
          <w:lang w:val="uk-UA"/>
        </w:rPr>
        <w:t>такі групи перетворювачів</w:t>
      </w:r>
      <w:r w:rsidR="003B143C" w:rsidRPr="003B143C">
        <w:rPr>
          <w:lang w:val="uk-UA"/>
        </w:rPr>
        <w:t>:</w:t>
      </w:r>
      <w:r w:rsidR="003B143C" w:rsidRPr="003B143C">
        <w:rPr>
          <w:lang w:val="uk-UA"/>
        </w:rPr>
        <w:t xml:space="preserve"> </w:t>
      </w:r>
      <w:r w:rsidR="003B143C" w:rsidRPr="003B143C">
        <w:rPr>
          <w:lang w:val="uk-UA"/>
        </w:rPr>
        <w:t>фотоелектричн</w:t>
      </w:r>
      <w:r w:rsidR="003B143C">
        <w:rPr>
          <w:lang w:val="uk-UA"/>
        </w:rPr>
        <w:t xml:space="preserve">і, </w:t>
      </w:r>
      <w:r w:rsidR="003B143C" w:rsidRPr="003B143C">
        <w:rPr>
          <w:lang w:val="uk-UA"/>
        </w:rPr>
        <w:t>термоелектрич</w:t>
      </w:r>
      <w:r w:rsidR="003B143C">
        <w:rPr>
          <w:lang w:val="uk-UA"/>
        </w:rPr>
        <w:t>ні,</w:t>
      </w:r>
      <w:r w:rsidR="003B143C" w:rsidRPr="003B143C">
        <w:rPr>
          <w:lang w:val="uk-UA"/>
        </w:rPr>
        <w:t xml:space="preserve"> </w:t>
      </w:r>
      <w:r w:rsidR="003B143C" w:rsidRPr="003B143C">
        <w:rPr>
          <w:lang w:val="uk-UA"/>
        </w:rPr>
        <w:t>п’єзоелектричн</w:t>
      </w:r>
      <w:r w:rsidR="003B143C">
        <w:rPr>
          <w:lang w:val="uk-UA"/>
        </w:rPr>
        <w:t>і,</w:t>
      </w:r>
      <w:r w:rsidR="003B143C" w:rsidRPr="003B143C">
        <w:rPr>
          <w:lang w:val="uk-UA"/>
        </w:rPr>
        <w:t xml:space="preserve"> </w:t>
      </w:r>
      <w:proofErr w:type="spellStart"/>
      <w:r w:rsidR="003B143C" w:rsidRPr="003B143C">
        <w:rPr>
          <w:lang w:val="uk-UA"/>
        </w:rPr>
        <w:t>акустоелектричн</w:t>
      </w:r>
      <w:r w:rsidR="003B143C">
        <w:rPr>
          <w:lang w:val="uk-UA"/>
        </w:rPr>
        <w:t>і</w:t>
      </w:r>
      <w:proofErr w:type="spellEnd"/>
      <w:r w:rsidR="003B143C">
        <w:rPr>
          <w:lang w:val="uk-UA"/>
        </w:rPr>
        <w:t xml:space="preserve">, </w:t>
      </w:r>
      <w:r w:rsidR="003B143C" w:rsidRPr="003B143C">
        <w:rPr>
          <w:lang w:val="uk-UA"/>
        </w:rPr>
        <w:t>електромагнітн</w:t>
      </w:r>
      <w:r w:rsidR="003B143C">
        <w:rPr>
          <w:lang w:val="uk-UA"/>
        </w:rPr>
        <w:t>і. Умовою для утворення перетворювальних елементів є «мікрофонний ефект».</w:t>
      </w:r>
    </w:p>
    <w:p w14:paraId="4250D668" w14:textId="74F9FF69" w:rsidR="00D1078A" w:rsidRPr="003B143C" w:rsidRDefault="00D1078A" w:rsidP="000F7D49">
      <w:pPr>
        <w:ind w:firstLine="0"/>
        <w:jc w:val="left"/>
        <w:rPr>
          <w:lang w:val="uk-UA"/>
        </w:rPr>
      </w:pPr>
      <w:r>
        <w:rPr>
          <w:lang w:val="uk-UA"/>
        </w:rPr>
        <w:t>3.</w:t>
      </w:r>
      <w:r w:rsidRPr="009534DC">
        <w:rPr>
          <w:szCs w:val="28"/>
          <w:lang w:val="uk-UA"/>
        </w:rPr>
        <w:t xml:space="preserve"> Заземлення ТЗПІ;</w:t>
      </w:r>
    </w:p>
    <w:p w14:paraId="3BA42ACE" w14:textId="67B6A0BA" w:rsidR="000F7D49" w:rsidRPr="000F7D49" w:rsidRDefault="00D1078A" w:rsidP="000F7D49">
      <w:pPr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Існують наступні типи заземлення: </w:t>
      </w:r>
      <w:proofErr w:type="spellStart"/>
      <w:r>
        <w:rPr>
          <w:szCs w:val="28"/>
          <w:lang w:val="uk-UA"/>
        </w:rPr>
        <w:t>одноточкові</w:t>
      </w:r>
      <w:proofErr w:type="spellEnd"/>
      <w:r>
        <w:rPr>
          <w:szCs w:val="28"/>
          <w:lang w:val="uk-UA"/>
        </w:rPr>
        <w:t xml:space="preserve">, </w:t>
      </w:r>
      <w:proofErr w:type="spellStart"/>
      <w:r>
        <w:rPr>
          <w:szCs w:val="28"/>
          <w:lang w:val="uk-UA"/>
        </w:rPr>
        <w:t>двоточкові</w:t>
      </w:r>
      <w:proofErr w:type="spellEnd"/>
      <w:r>
        <w:rPr>
          <w:szCs w:val="28"/>
          <w:lang w:val="uk-UA"/>
        </w:rPr>
        <w:t xml:space="preserve"> і комбіновані</w:t>
      </w:r>
      <w:r w:rsidR="000F7D49">
        <w:rPr>
          <w:szCs w:val="28"/>
          <w:lang w:val="uk-UA"/>
        </w:rPr>
        <w:t xml:space="preserve">, а також </w:t>
      </w:r>
      <w:proofErr w:type="spellStart"/>
      <w:r w:rsidR="000F7D49">
        <w:rPr>
          <w:szCs w:val="28"/>
          <w:lang w:val="uk-UA"/>
        </w:rPr>
        <w:t>полслідовні</w:t>
      </w:r>
      <w:proofErr w:type="spellEnd"/>
      <w:r w:rsidR="000F7D49">
        <w:rPr>
          <w:szCs w:val="28"/>
          <w:lang w:val="uk-UA"/>
        </w:rPr>
        <w:t xml:space="preserve"> та паралельні. Кожен тип має свої плюси та мінуси: створення замкнених контурів, велика кількість необхідних провідників, небажані взаємні зв’язки.</w:t>
      </w:r>
      <w:r w:rsidR="000F7D49">
        <w:rPr>
          <w:szCs w:val="28"/>
          <w:lang w:val="uk-UA"/>
        </w:rPr>
        <w:br/>
        <w:t xml:space="preserve">Основними вимогами до систем заземлення є: мінімальний опір, відсутність замкнених контурів, захищеність від корозії та оксидних плівок, </w:t>
      </w:r>
      <w:r w:rsidR="000F7D49" w:rsidRPr="000F7D49">
        <w:rPr>
          <w:szCs w:val="28"/>
          <w:lang w:val="uk-UA"/>
        </w:rPr>
        <w:t>не можна використовувати в якості заземлення нульові фази електромереж</w:t>
      </w:r>
      <w:r w:rsidR="000F7D49">
        <w:rPr>
          <w:szCs w:val="28"/>
          <w:lang w:val="uk-UA"/>
        </w:rPr>
        <w:t>.</w:t>
      </w:r>
    </w:p>
    <w:p w14:paraId="323E37D0" w14:textId="77777777" w:rsidR="00D1078A" w:rsidRDefault="00D1078A" w:rsidP="000F7D49">
      <w:pPr>
        <w:ind w:firstLine="0"/>
        <w:jc w:val="left"/>
        <w:rPr>
          <w:lang w:val="uk-UA"/>
        </w:rPr>
      </w:pPr>
      <w:r>
        <w:rPr>
          <w:lang w:val="uk-UA"/>
        </w:rPr>
        <w:t>4.</w:t>
      </w:r>
      <w:r w:rsidRPr="009534DC">
        <w:rPr>
          <w:szCs w:val="28"/>
          <w:lang w:val="uk-UA"/>
        </w:rPr>
        <w:t xml:space="preserve"> Пристрої для захисту </w:t>
      </w:r>
      <w:proofErr w:type="spellStart"/>
      <w:r w:rsidRPr="009534DC">
        <w:rPr>
          <w:szCs w:val="28"/>
          <w:lang w:val="uk-UA"/>
        </w:rPr>
        <w:t>мовної</w:t>
      </w:r>
      <w:proofErr w:type="spellEnd"/>
      <w:r w:rsidRPr="009534DC">
        <w:rPr>
          <w:szCs w:val="28"/>
          <w:lang w:val="uk-UA"/>
        </w:rPr>
        <w:t xml:space="preserve"> інформації.</w:t>
      </w:r>
    </w:p>
    <w:p w14:paraId="141626AD" w14:textId="77777777" w:rsidR="00D1078A" w:rsidRDefault="00D1078A" w:rsidP="000F7D49">
      <w:pPr>
        <w:ind w:firstLine="0"/>
        <w:jc w:val="left"/>
        <w:rPr>
          <w:lang w:val="en-US"/>
        </w:rPr>
      </w:pPr>
      <w:r>
        <w:t xml:space="preserve">Для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мо</w:t>
      </w:r>
      <w:r>
        <w:rPr>
          <w:lang w:val="uk-UA"/>
        </w:rPr>
        <w:t>вної</w:t>
      </w:r>
      <w:proofErr w:type="spellEnd"/>
      <w:r>
        <w:rPr>
          <w:lang w:val="uk-UA"/>
        </w:rPr>
        <w:t xml:space="preserve"> інформації можуть бути використані такі пристрої</w:t>
      </w:r>
      <w:r>
        <w:rPr>
          <w:lang w:val="en-US"/>
        </w:rPr>
        <w:t>:</w:t>
      </w:r>
    </w:p>
    <w:p w14:paraId="54A900CD" w14:textId="51F02628" w:rsidR="00D1078A" w:rsidRDefault="00D1078A" w:rsidP="000F7D49">
      <w:pPr>
        <w:ind w:firstLine="0"/>
        <w:jc w:val="left"/>
        <w:rPr>
          <w:lang w:val="uk-UA"/>
        </w:rPr>
      </w:pPr>
      <w:r>
        <w:rPr>
          <w:lang w:val="uk-UA"/>
        </w:rPr>
        <w:t xml:space="preserve">-системи </w:t>
      </w:r>
      <w:proofErr w:type="spellStart"/>
      <w:r>
        <w:rPr>
          <w:lang w:val="uk-UA"/>
        </w:rPr>
        <w:t>віброакустичного</w:t>
      </w:r>
      <w:proofErr w:type="spellEnd"/>
      <w:r>
        <w:rPr>
          <w:lang w:val="uk-UA"/>
        </w:rPr>
        <w:t xml:space="preserve"> маскування: Барон, Заслон, Кабінет</w:t>
      </w:r>
    </w:p>
    <w:p w14:paraId="3C179FB0" w14:textId="77777777" w:rsidR="00D1078A" w:rsidRDefault="00D1078A" w:rsidP="000F7D49">
      <w:pPr>
        <w:ind w:firstLine="0"/>
        <w:jc w:val="left"/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скремблери</w:t>
      </w:r>
      <w:proofErr w:type="spellEnd"/>
      <w:r>
        <w:rPr>
          <w:lang w:val="uk-UA"/>
        </w:rPr>
        <w:t>: ОРЕХ-А, СТА-1000</w:t>
      </w:r>
    </w:p>
    <w:p w14:paraId="0FBF3B80" w14:textId="77777777" w:rsidR="00D1078A" w:rsidRDefault="00D1078A" w:rsidP="000F7D49">
      <w:pPr>
        <w:ind w:firstLine="0"/>
        <w:jc w:val="left"/>
        <w:rPr>
          <w:lang w:val="uk-UA"/>
        </w:rPr>
      </w:pPr>
      <w:r>
        <w:rPr>
          <w:lang w:val="uk-UA"/>
        </w:rPr>
        <w:lastRenderedPageBreak/>
        <w:t>-пристрої для придушення мікрофонів</w:t>
      </w:r>
    </w:p>
    <w:p w14:paraId="5D647FF4" w14:textId="156DE056" w:rsidR="00D1078A" w:rsidRPr="00D1078A" w:rsidRDefault="00D1078A" w:rsidP="000F7D49">
      <w:pPr>
        <w:ind w:firstLine="0"/>
        <w:jc w:val="left"/>
        <w:rPr>
          <w:lang w:val="uk-UA"/>
        </w:rPr>
      </w:pPr>
      <w:r>
        <w:rPr>
          <w:lang w:val="uk-UA"/>
        </w:rPr>
        <w:t xml:space="preserve">-пристрої ультразвукового </w:t>
      </w:r>
      <w:proofErr w:type="spellStart"/>
      <w:r>
        <w:rPr>
          <w:lang w:val="uk-UA"/>
        </w:rPr>
        <w:t>подавлення</w:t>
      </w:r>
      <w:proofErr w:type="spellEnd"/>
      <w:r>
        <w:rPr>
          <w:lang w:val="uk-UA"/>
        </w:rPr>
        <w:t xml:space="preserve"> мікрофонів</w:t>
      </w:r>
      <w:r>
        <w:rPr>
          <w:lang w:val="uk-UA"/>
        </w:rPr>
        <w:br/>
      </w:r>
    </w:p>
    <w:sectPr w:rsidR="00D1078A" w:rsidRPr="00D1078A" w:rsidSect="00E03E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8A"/>
    <w:rsid w:val="000F7D49"/>
    <w:rsid w:val="00323044"/>
    <w:rsid w:val="003B143C"/>
    <w:rsid w:val="00D1078A"/>
    <w:rsid w:val="00E0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F0D97"/>
  <w15:chartTrackingRefBased/>
  <w15:docId w15:val="{17BA9F8F-E6A1-1B40-989E-5E7F43EB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78A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8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9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2020-03-26T14:10:00Z</dcterms:created>
  <dcterms:modified xsi:type="dcterms:W3CDTF">2020-03-26T14:43:00Z</dcterms:modified>
</cp:coreProperties>
</file>