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r>
        <w:rPr>
          <w:lang w:val="uk-UA"/>
        </w:rPr>
        <w:t>Завдання №12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 xml:space="preserve"> </w:t>
      </w:r>
    </w:p>
    <w:p>
      <w:pPr>
        <w:pStyle w:val="Normal"/>
        <w:spacing w:lineRule="auto" w:line="240" w:before="0" w:after="0"/>
        <w:ind w:hanging="0"/>
        <w:rPr/>
      </w:pPr>
      <w:r>
        <w:rPr/>
        <w:t>1</w:t>
      </w:r>
      <w:r>
        <w:rPr>
          <w:lang w:val="uk-UA"/>
        </w:rPr>
        <w:t>.</w:t>
      </w:r>
      <w:r>
        <w:rPr>
          <w:szCs w:val="28"/>
          <w:lang w:val="uk-UA"/>
        </w:rPr>
        <w:t xml:space="preserve"> Об’єкти захисту інформації (ЗІ) та технічні канали її витоку;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2.</w:t>
      </w:r>
      <w:r>
        <w:rPr>
          <w:szCs w:val="28"/>
          <w:lang w:val="uk-UA"/>
        </w:rPr>
        <w:t xml:space="preserve"> Захист каналів зв’язку;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3.</w:t>
      </w:r>
      <w:r>
        <w:rPr>
          <w:szCs w:val="28"/>
          <w:lang w:val="uk-UA"/>
        </w:rPr>
        <w:t xml:space="preserve"> Пошукові пристрої та пристрої інформаційної атаки. Приклади та характеристики;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4.</w:t>
      </w:r>
      <w:r>
        <w:rPr>
          <w:szCs w:val="28"/>
          <w:lang w:val="uk-UA"/>
        </w:rPr>
        <w:t xml:space="preserve"> Закриття мовних сигналів в телефонних каналах.</w:t>
      </w:r>
    </w:p>
    <w:p>
      <w:pPr>
        <w:pStyle w:val="Normal"/>
        <w:spacing w:lineRule="auto" w:line="240" w:before="0" w:after="0"/>
        <w:ind w:hanging="0"/>
        <w:rPr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szCs w:val="28"/>
          <w:lang w:val="uk-UA"/>
        </w:rPr>
        <w:t xml:space="preserve">2. </w:t>
      </w:r>
      <w:r>
        <w:rPr>
          <w:b/>
          <w:bCs/>
          <w:szCs w:val="28"/>
          <w:lang w:val="uk-UA"/>
        </w:rPr>
        <w:t>Захист каналів зв’язку;</w:t>
      </w:r>
    </w:p>
    <w:p>
      <w:pPr>
        <w:pStyle w:val="Normal"/>
        <w:spacing w:lineRule="auto" w:line="240" w:before="0" w:after="0"/>
        <w:ind w:hanging="0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Бувають активні та пасивні методи захисту. Пасивні методи включають ослаблення інформаційних сигналів, ослаблення наведень побічних електромагнітних випромінювань, ослаблення просочування інформаційних сигналів на сторонні провідники. Активні включають створення просторових маскуючих завад, </w:t>
      </w:r>
    </w:p>
    <w:p>
      <w:pPr>
        <w:pStyle w:val="Normal"/>
        <w:spacing w:lineRule="auto" w:line="240" w:before="0" w:after="0"/>
        <w:ind w:hanging="0"/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Також актуальні яяк метод захисту такі методи екранування: електростатичне, магнітостатичне, електромагнітне. Створення маскуючизх завад у сторонніх провідниках.</w:t>
      </w:r>
    </w:p>
    <w:p>
      <w:pPr>
        <w:pStyle w:val="PreformattedText"/>
        <w:spacing w:lineRule="auto" w:line="240" w:before="0" w:after="0"/>
        <w:ind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Електростатичне екранування по суті зводиться до замкнення електростатичного</w:t>
      </w:r>
    </w:p>
    <w:p>
      <w:pPr>
        <w:pStyle w:val="PreformattedText"/>
        <w:widowControl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поля на поверхню металевого екрану з обов’язковим відводом електричних зарядів на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“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землю”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PreformattedText"/>
        <w:widowControl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Магнітностатичне екранування використовується на низьких частотах, від 0 до 10</w:t>
      </w:r>
    </w:p>
    <w:p>
      <w:pPr>
        <w:pStyle w:val="PreformattedText"/>
        <w:widowControl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кГц.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Електромагнітне екранування використовується на ВЧ.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1. </w:t>
      </w:r>
      <w:r>
        <w:rPr>
          <w:b/>
          <w:bCs/>
          <w:i w:val="false"/>
          <w:caps w:val="false"/>
          <w:smallCaps w:val="false"/>
          <w:color w:val="000000"/>
          <w:spacing w:val="0"/>
          <w:szCs w:val="28"/>
          <w:lang w:val="uk-UA"/>
        </w:rPr>
        <w:t>Об’єкти захисту інформації (ЗІ) та технічні канали її витоку;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Основними об’єктами захисту інформації є 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1) 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інформаційні ресурси, котрі несуть у собі 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секретні 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відомості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, 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2- 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засоби ос і програм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) засоби, які знаходяться в приміщеннях, де обробляється таємна інформація+ самі приміщення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За фізичним принципом технічні канали витоку інформації можуть бути класифіковані за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групами: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- акустичні (включаючи акустоперетворювальні);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- візуально-оптичні (спостереження, фотографування і т.п.);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- електромагнітні (а також з розподілом на електричні і магнітні окремо);</w:t>
      </w:r>
    </w:p>
    <w:p>
      <w:pPr>
        <w:pStyle w:val="Normal"/>
        <w:widowControl/>
        <w:spacing w:lineRule="auto" w:line="240" w:before="0" w:after="0"/>
        <w:ind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- матеріальні (папір, фото, магнітні носії, відходи різного характеру та ін.).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4. </w:t>
      </w:r>
      <w:r>
        <w:rPr>
          <w:b/>
          <w:bCs/>
          <w:i w:val="false"/>
          <w:caps w:val="false"/>
          <w:smallCaps w:val="false"/>
          <w:color w:val="000000"/>
          <w:spacing w:val="0"/>
          <w:szCs w:val="28"/>
          <w:lang w:val="uk-UA"/>
        </w:rPr>
        <w:t>Закриття мовних сигналів в телефонних каналах.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У мовних системах зв'язку відомі два основних методи закриття мовних сигналів, що розділяються за способом передачі каналом зв'язку: аналогове скремблювання і дискретизація мови з наступним шифруванням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 xml:space="preserve">Аналогові скремблери перетворять вихідний мовний сигнал за допомогою зміни його амплітудних, частотних і часових параметрів у різних комбінаціях. 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Для передавання цифрової інформації використовують пристрої серії СМ: кишеньковий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телекс-шифратор СМ-11, шифратор для телефаксів СМ-13, радіоперемовний</w:t>
      </w:r>
    </w:p>
    <w:p>
      <w:pPr>
        <w:pStyle w:val="Normal"/>
        <w:widowControl/>
        <w:spacing w:lineRule="auto" w:line="240" w:before="0" w:after="0"/>
        <w:ind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чотириканальний пристрій СМ-21 для діапазону 134....174 мГц, та ін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ші.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Cs w:val="28"/>
          <w:lang w:val="uk-UA"/>
        </w:rPr>
        <w:t>3. Пошукові пристрої та пристрої інформаційної атаки. Приклади та характеристики;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spacing w:lineRule="auto" w:line="240" w:before="0" w:after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uk-UA"/>
        </w:rPr>
        <w:t xml:space="preserve">Пошукові пристрої: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uk-UA"/>
        </w:rPr>
        <w:t>комплекси радіомоніторингу багатофункціональні програмно-апаратні;</w:t>
      </w:r>
      <w:bookmarkStart w:id="0" w:name="n46"/>
      <w:bookmarkEnd w:id="0"/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аналізатори проводових комунікацій;</w:t>
      </w:r>
      <w:bookmarkStart w:id="1" w:name="n47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засоби визначення паралельно (послідовно) підключених засобів технічної розвідки (далі - ЗТР) до телефонних ліній;</w:t>
      </w:r>
      <w:bookmarkStart w:id="2" w:name="n48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засоби визначення наявності та відстані до місця підключення ЗТР до телефонних ліній шляхом зондування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та інші.</w:t>
      </w:r>
    </w:p>
    <w:p>
      <w:pPr>
        <w:pStyle w:val="Normal"/>
        <w:widowControl/>
        <w:spacing w:lineRule="auto" w:line="240" w:before="0" w:after="0"/>
        <w:ind w:hanging="0"/>
        <w:rPr>
          <w:szCs w:val="28"/>
          <w:lang w:val="uk-UA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uto" w:line="240" w:before="0" w:after="0"/>
        <w:ind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Cs w:val="28"/>
          <w:lang w:val="uk-UA"/>
        </w:rPr>
        <w:t>Пристрої інформаційної атаки: закладні пристрої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2</Pages>
  <Words>335</Words>
  <Characters>2427</Characters>
  <CharactersWithSpaces>2734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2020-03-26T16:09:24Z</dcterms:created>
  <dc:creator/>
  <dc:description/>
  <dc:language>en-US</dc:language>
  <cp:lastModifiedBy/>
  <dcterms:modified xsi:type="dcterms:W3CDTF">2020-03-26T16:44:36Z</dcterms:modified>
  <cp:revision>6</cp:revision>
  <dc:subject/>
  <dc:title/>
</cp:coreProperties>
</file>