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FATEC — Projeto Integrador API 3º Semestre ADS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Cliente: DM Card</w:t>
      </w:r>
    </w:p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TSK-11.1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Documentação de Requisitos Back-End</w:t>
      </w:r>
    </w:p>
    <w:p>
      <w:pPr>
        <w:spacing w:after="8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Mapa de Oportunidade para Crédito Inclusivo</w:t>
      </w:r>
    </w:p>
    <w:p>
      <w:pPr>
        <w:pBdr>
          <w:bottom w:val="single" w:color="1F3864" w:sz="4" w:space="1"/>
        </w:pBdr>
        <w:spacing w:before="160" w:after="160"/>
      </w:pP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Versão 1.0  ·  Março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Banco: SQLite  ·  Modelo: Dimensional  ·  Stack: Python/FastAPI + SQLite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Visão Geral do Projeto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sistema "Mapa de Oportunidade para Crédito Inclusivo" é uma plataforma de inteligência de dados desenvolvida para a DM Card. Seu objetivo é identificar, por meio de dados do Banco Central do Brasil (BCB/BaCen), quais estados brasileiros apresentam maior oportunidade para expansão de crédito inclusivo, com menor risco de inadimplência e maior potencial de mercado.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solução é composta por três camadas: (1) ETL automatizado que consome APIs do BCB via SGS e IF.Data; (2) Banco de dados dimensional (SQLite) que armazena séries temporais macroeconômicas e estaduais; e (3) Back-end API REST que expõe os dados processados para o front-end.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 Artefatos Analisados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Artefato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Análise_Credito_Consolidada.ipynb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Jupyter Notebook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ETL + 8 análises/gráficos com dados do BCB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banco_credito_inclusivo_v3_final.sql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(SQLite)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Modelo dimensional — DDL + seeds + índices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DM_3oADS_2026-1.pdf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Documento de Missão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Requisitos do cliente e escopo do projeto</w:t>
            </w:r>
          </w:p>
        </w:tc>
      </w:tr>
    </w:tbl>
    <w:p>
      <w:pPr>
        <w:spacing w:after="200"/>
      </w:pPr>
    </w:p>
    <w:p>
      <w:pPr>
        <w:pBdr>
          <w:bottom w:val="single" w:color="1F3864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Análise do Notebook — Análise_Credito_Consolidada.ipynb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notebook é organizado em 8 seções, cada uma correspondendo a uma etapa de ETL ou análise. A seguir detalham-se os dados extraídos, os indicadores utilizados e os gráficos gerados, que devem ser reproduzidos pelo back-end.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ETL 1 — Indicadores Macroeconômicos Nacionais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Utiliza a API REST do BCB/SGS (https://api.bcb.gov.br) com multithreading (ThreadPoolExecutor, max_workers=5). Período padrão: 01/01/2019 até hoje. Os seguintes indicadores são coletados: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60"/>
        <w:gridCol w:w="300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BCB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 do Indicador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Unidade / Periodicidade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20539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Crédito Total SFN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mi / Mensal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20540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Crédito PF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mi / Mensal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20541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Crédito PJ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mi / Mensal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21082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Inadimplência Total BR (&gt;90 dias)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/ Mensal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29038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Endividamento das Famílias (comprometimento de renda)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/ Mensal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20721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Taxa de Juros Média Geral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a.a. / Mensal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433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IPCA Mensal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a.m. / Mensal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432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Selic Meta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a.a. / Mensal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ETL 2 — Inadimplência por Estado (python-bcb / IF.Data)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Utiliza a biblioteca python-bcb (get_non_performing_loans) para buscar inadimplência em três modalidades para todos os 27 estados. Os dados são transformados de formato wide para long com colunas UF, Data, Inadimplencia_Total, Inadimplencia_PF e Inadimplencia_PJ.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Modalidade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 mode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Séries BCB (por estado)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Inadimplência Total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15925–15951 (27 séries)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Inadimplência Pessoa Física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15861–15887 (27 séries)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Inadimplência Pessoa Jurídica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pj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15893–15919 (27 séries)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 Gráficos Identificados no Notebook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Os gráficos a seguir foram identificados no notebook e devem ter endpoints dedicados no back-end para fornecer os dados estruturados ao front-end. Cada endpoint retorna JSON pronto para renderização via Recharts/Chart.js no front.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Gráfico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/ Seção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Dados Necessários do Back-End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Linha — Saldo de Crédito SFN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Séries 20539, 20540, 20541 / Nacional / desde 2019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Linha + Barras — Contexto Macro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Séries 432 (Selic), 433 (IPCA), 21082 (Inadim.) / Eixo duplo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Boxplot — Inadimplência por Região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Média histórica por UF agrupada por macrorregião (Norte, Nordeste, CO, Sudeste, Sul)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Barras — Inadimplência Atual por Região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Último valor de inadimplência média por macrorregião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Heatmap — Inadimplência Estadual 24m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Inadimplência Total por UF nos últimos 24 meses (pivot UF × mês)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GRF-06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Scatter — PF vs PJ por Estado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Último valor de Inadim_PF e Inadim_PJ de cada UF + rótulo UF + região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GRF-07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Linha — Crédito MG (Estudo de Caso)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Séries 14014, 14041, 14068 (saldos), 15873, 15905, 15937 (inadim.) / MG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GRF-08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Barras — Score de Oportunidade por Estado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Score_Final (0–10) por UF, ordenado desc, colorido por região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GRF-09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Histograma + KDE — Monte Carlo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Distribuição de perdas simuladas + VaR 95% + média esperada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2.4 Algoritmo de Score de Oportunidade (IOI — Índice de Oportunidade Inclusiva)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score é calculado por estado com a seguinte fórmula, que deve ser reimplementada no back-end: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Fórmula / Descrição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s_inadim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1 − MinMax(Inadimplência_Total_atual) — estados com menor inadim recebem score maior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s_tendencia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1 − MinMax(var_12m) — estados com queda na inadim nos últimos 12m recebem score maior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 s_inadim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60% (0.60)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 s_tendencia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40% (0.40)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Score_Final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(s_inadim × 0.60 + s_tendencia × 0.40) × 10  →  escala 0 a 10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Armazenamento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Tabela ranking_oportunidade com componentes separados para auditoria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2.5 Simulação Estocástica de Risco — Monte Carlo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Implementada na Seção 8 do notebook. O back-end deve executar este modelo e armazenar os resultados na tabela fact_simulacao_risco.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 padrão / Descrição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montante_investimento_mm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R$ 150 Milhões (configurável pelo usuário)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iters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15.000 cenários (configurável)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lgd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0.65 — Loss Given Default (conservador, configurável)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Distribuição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Log-normal: inad_sim = media × exp(−0.5×vol² + vol×choque)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volatilidade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 da média histórica de inadimplência por estado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Saída VaR 95%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np.percentile(perdas_totais, 95) — armazenado em var_95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Saída VaR 99%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np.percentile(perdas_totais, 99) — armazenado em var_99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Saída Média Esperada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np.mean(perdas_totais) — retornado na resposta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Exposição por estado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montante / número de estados selecionados</w:t>
            </w:r>
          </w:p>
        </w:tc>
      </w:tr>
    </w:tbl>
    <w:p>
      <w:pPr>
        <w:spacing w:after="200"/>
      </w:pPr>
    </w:p>
    <w:p>
      <w:pPr>
        <w:pBdr>
          <w:bottom w:val="single" w:color="1F3864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Análise do Banco de Dados — banco_credito_inclusivo_v3_final.sql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 banco adota modelo dimensional (Star Schema) com SQLite. Abaixo a descrição completa de cada tabela, suas colunas e papel no sistema.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Tabelas de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Colunas-chave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 no Sistema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nome, email, senha_hash, papel (admin|analista), ativo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Usuários do sistema com controle de papel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sessao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usuario_id (FK), token_jwt (UNIQUE), expira_em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Gerenciamento de sessões JWT ativas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Dimensões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Colunas-chave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 no Sistema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dim_uf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sigla_uf (PK), nome, codigo_ibge, regiao_br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 estados + DF com classificação por macrorregião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dim_serie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id_serie (PK = código BCB), nome_indicador, categoria, subcategoria, periodicidade, unidade_medida, abrangencia, ativo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Catálogo de ~200 séries do BCB/SGS e IF.Data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Tabelas de Fatos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 / Colunas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 no Sistema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fact_serie_temporal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 composta: (id_serie, sigla_uf, data_referencia); valor, data_ingestao. sigla_uf = NULL para dados nacionais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Núcleo do sistema — armazena todas as séries temporais (nacionais e estaduais)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fact_simulacao_risco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(AI), usuario_id, sigla_uf, inadimplencia_projetada, ioi_score, var_95, var_99, parametros_json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Resultados do Monte Carlo — histórico de simulações por usuário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3.4 Tabelas Operacionais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Colunas-chave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 no Sistema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ranking_oportunidade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sigla_uf, score_oportunidade (0-100), componente_demanda, componente_risco, componente_mercado, data_calculo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de oportunidade pré-calculado para exibição rápida no dashboard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consulta_ia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usuario_id, pergunta, resposta, contexto_json, tokens_usados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Histórico de consultas ao modelo de IA (Claude/OpenAI)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log_auditoria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usuario_id, acao (LOGIN|LOGOUT|SIMULACAO|EXPORT|ERRO), tabela_afetada, detalhes_json, ip_address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Rastreamento de todas as ações para auditoria de conformidade</w:t>
            </w:r>
          </w:p>
        </w:tc>
      </w:tr>
    </w:tbl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3.5 Índices e Performance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Índices criados baseados nos filtros dinâmicos documentados no próprio SQL (?estado=SP&amp;anoInicial=2020&amp;serie=21082):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idx_fst_uf — filtro por estado na fact_serie_temporal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idx_fst_data — filtro por data de referência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idx_fst_serie_data — filtro combinado série + data (mais usado nos gráficos)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idx_fst_uf_data — filtro estado + data (queries estaduais)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idx_rank_score — ordenação do ranking por score (DESC)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idx_sessao_token — lookup de token JWT na autenticação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idx_log_criado — ordenação do log de auditoria por data</w:t>
      </w:r>
    </w:p>
    <w:p>
      <w:pPr>
        <w:spacing w:after="200"/>
      </w:pPr>
    </w:p>
    <w:p>
      <w:pPr>
        <w:pBdr>
          <w:bottom w:val="single" w:color="1F3864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Catálogo de Séries BCB — Referência para o Back-End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dim_serie contém ~200 séries organizadas nas seguintes categorias e prioridades: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 / Subcategoria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Qtde de Séries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Abrangência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credito / saldos_credito (nacional)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séries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Brasil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credito / concessoes (nacional)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séries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Brasil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credito / inadimplencia (nacional)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séries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Brasil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credito / taxas_juros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séries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Brasil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credito / endividamento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séries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Brasil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inflacao_precos / ipca_geral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séries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Brasil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taxas_de_juros / selic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séries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Brasil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cambio / dolar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séries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Brasil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emprego_e_renda / mercado_trabalho_pnad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série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Brasil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atividade_economica / pib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séries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Brasil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mercado_financeiro / bolsa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série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Brasil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credito / inadimplencia PF por estado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 séries (15861–15887)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UF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credito / inadimplencia PJ por estado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 séries (15893–15919)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UF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credito / inadimplencia Total por estado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 séries (15925–15951)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UF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credito / saldo PF por estado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 séries (14002–14028)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UF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credito / saldo PJ por estado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 séries (14029–14055)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UF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credito / saldo Total por estado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 séries (14056–14082)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UF</w:t>
            </w:r>
          </w:p>
        </w:tc>
      </w:tr>
    </w:tbl>
    <w:p>
      <w:pPr>
        <w:spacing w:after="200"/>
      </w:pPr>
    </w:p>
    <w:p>
      <w:pPr>
        <w:pBdr>
          <w:bottom w:val="single" w:color="1F3864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Rotas do Back-End — Documentação Completa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Todas as rotas seguem o padrão REST com prefixo /api/v1. Rotas marcadas com Auth: JWT exigem o header Authorization: Bearer &lt;token&gt;. Respostas em JSON com envelope { data, meta, erro }.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Autenticação — 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7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Parâmetros / Body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 usuário e retorna JWT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Body: { email, senha }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Invalida token JWT na tabela sessao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Header: Bearer token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/auth/me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dados do usuário logado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Renova token JWT antes de expirar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Header: Bearer token</w:t>
            </w:r>
          </w:p>
        </w:tc>
      </w:tr>
    </w:tbl>
    <w:p>
      <w:pPr>
        <w:spacing w:after="2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Estados e Regiões — /estados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7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Parâmetros / Body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/estados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todos os 27 estados com dados da dim_uf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?regiao=Nordeste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/estados/:sigla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dados de um estado específico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Path: sigla (ex: SP, MG)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/estados/regioes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as 5 macrorregiões com seus estados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5.3 Séries / Indicadores — /series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7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Parâmetros / Body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/series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todas as séries da dim_serie com filtros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?categoria=credito&amp;abrangencia=Brasil&amp;ativo=1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/series/:id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metadados de uma série pelo código BCB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Path: id_serie (ex: 21082)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/series/categorias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categorias e subcategorias únicas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/series/por-uf/:sigla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todas as séries disponíveis para um estado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Path: sigla (ex: SP)</w:t>
            </w:r>
          </w:p>
        </w:tc>
      </w:tr>
    </w:tbl>
    <w:p>
      <w:pPr>
        <w:spacing w:after="2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5.4 Dados Temporais — /dados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7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Parâmetros / Body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/dados/serie/:id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série temporal nacional (sigla_uf IS NULL)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?dataInicial=2019-01-01&amp;dataFinal=2026-03-01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/dados/serie/:id/uf/:sigla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série temporal de um estado específico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?dataInicial&amp;dataFinal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/dados/multi-serie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múltiplas séries no mesmo intervalo (p/ gráficos de eixo duplo)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?series=432,433,21082&amp;dataInicial=2019-01-01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/dados/macro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pacote macro completo (GRF-01 e GRF-02)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?dataInicial&amp;dataFinal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/dados/inadimplencia/estados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inadimplência mais recente de todos os estados (PF, PJ, Total)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?modalidade=all|pf|pj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/dados/inadimplencia/historico/:sigla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Série histórica de inadimplência de um estado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?modalidade&amp;dataInicial&amp;dataFinal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/dados/inadimplencia/heatmap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pivot UF × mês dos últimos N meses (GRF-05)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?meses=24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/dados/credito/:sigla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saldos de crédito PF, PJ, Total de um estado (ex: MG)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?dataInicial&amp;dataFinal</w:t>
            </w:r>
          </w:p>
        </w:tc>
      </w:tr>
    </w:tbl>
    <w:p>
      <w:pPr>
        <w:spacing w:after="2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5.5 Endpoints de Gráficos Prontos — /graficos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Endpoints de conveniência que retornam dados pré-processados e estruturados para consumo direto pelo front-end, evitando múltiplas chamadas e reduzindo lógica no cliente.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7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Parâmetros / Body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/graficos/credito-sfn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GRF-01: Saldo Total, PF, PJ do SFN ao longo do tempo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?dataInicial&amp;dataFinal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/graficos/macro-contexto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GRF-02: Selic + IPCA + Inadimplência (eixo duplo)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?dataInicial&amp;dataFinal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/graficos/inadimplencia-regional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GRF-03 + GRF-04: Boxplot e barras por macrorregião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?dataInicial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/graficos/heatmap-estados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GRF-05: Matriz UF × mês, últimos 24m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?meses=24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/graficos/scatter-pf-pj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GRF-06: Último valor PF vs PJ de cada UF com região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/graficos/estudo-estado/:sigla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GRF-07: Saldo crédito + inadimplência de um estado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?dataInicial&amp;dataFinal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/graficos/score-oportunidade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GRF-08: Score por estado, ordenado, com região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?top=27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/graficos/monte-carlo/:id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GRF-09: Dados da simulação para histograma + VaR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Path: id da simulacao</w:t>
            </w:r>
          </w:p>
        </w:tc>
      </w:tr>
    </w:tbl>
    <w:p>
      <w:pPr>
        <w:spacing w:after="2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5.6 Ranking de Oportunidades — /ranking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7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Parâmetros / Body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/ranking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todos os estados com score ordenado (tabela ranking_oportunidade)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?top=10&amp;regiao=Nordeste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/ranking/:sigla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detalhado de um estado com componentes (demanda, risco, mercado)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Path: sigla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/ranking/recalcular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Dispara recálculo do score para todos os estados (admin)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Admin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Body: opcional — filtros</w:t>
            </w:r>
          </w:p>
        </w:tc>
      </w:tr>
    </w:tbl>
    <w:p>
      <w:pPr>
        <w:spacing w:after="2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5.7 Simulação Monte Carlo — /simulacao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7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Parâmetros / Body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/simulacao/monte-carlo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Executa simulação com parâmetros customizados e salva resultado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Body: { montante_mm, iters, lgd, estados[] }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/simulacao/:id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resultado completo de uma simulação salva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Path: id da simulação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/simulacao/historico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simulações realizadas pelo usuário logado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?pagina=1&amp;limite=20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/simulacao/:id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uma simulação do histórico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Path: id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Body do POST /simulacao/monte-carlo (JSON):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 / Descrição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montante_mm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 — Valor total da carteira em R$ milhões (padrão: 150.0)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iters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 — Número de iterações (padrão: 15000, máx: 50000)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lgd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 — Loss Given Default 0-1 (padrão: 0.65)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string[] — Lista de siglas UF (padrão: todos os 27 estados)</w:t>
            </w:r>
          </w:p>
        </w:tc>
      </w:tr>
    </w:tbl>
    <w:p>
      <w:pPr>
        <w:spacing w:after="2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5.8 Assistente de IA — /ia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7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Parâmetros / Body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/ia/consulta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Envia pergunta ao modelo de IA com contexto dos dados BCB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Body: { pergunta, contexto_adicional? }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/ia/historico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consultas passadas do usuário logado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?pagina=1&amp;limite=20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/ia/consulta/:id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uma consulta específica com pergunta e resposta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Path: id</w:t>
            </w:r>
          </w:p>
        </w:tc>
      </w:tr>
    </w:tbl>
    <w:p>
      <w:pPr>
        <w:spacing w:after="2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5.9 ETL e Ingestão de Dados — /etl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7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Parâmetros / Body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/etl/executar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Dispara ETL completo (nacional + estadual via BCB)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Admin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Body: { data_inicial?, forcar_repopular? }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/etl/serie/:id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Atualiza uma série específica pelo código BCB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Admin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Path: id_serie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/etl/status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Retorna data da última ingestão por categoria de série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/etl/faltantes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séries sem dados nos últimos 30 dias (monitoramento)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Admin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5.10 Administração e Auditoria — /admin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7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Parâmetros / Body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/admin/usuarios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todos os usuários (admin)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Admin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?ativo=1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/admin/usuarios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 novo usuário (admin)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Admin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Body: { nome, email, senha, papel }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/admin/usuarios/:id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Atualiza dados ou papel de um usuário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Admin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Path: id; Body: campos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/admin/usuarios/:id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Desativa usuário (soft delete: ativo=0)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Admin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Path: id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/admin/auditoria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log de auditoria com filtros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Admin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?acao=LOGIN&amp;dataInicial&amp;usuario_id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/admin/auditoria/export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Exporta log de auditoria em CSV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+ Admin</w:t>
            </w:r>
          </w:p>
        </w:tc>
        <w:tc>
          <w:tcPr>
            <w:tcW w:type="dxa" w:w="2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mesmos filtros</w:t>
            </w:r>
          </w:p>
        </w:tc>
      </w:tr>
    </w:tbl>
    <w:p>
      <w:pPr>
        <w:spacing w:after="200"/>
      </w:pPr>
    </w:p>
    <w:p>
      <w:pPr>
        <w:pBdr>
          <w:bottom w:val="single" w:color="1F3864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Regras de Negócio e Observações Técnicas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 Autenticação e Segurança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Senhas armazenadas com bcrypt (salt rounds mínimo 12). O campo senha_hash no seed está marcado como SUBSTITUIR_PELO_HASH_BCRYPT.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JWT deve conter: usuario_id, email, papel, exp (expiração). Expiração recomendada: 8h.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Logout registra ação no log_auditoria (acao=LOGOUT) e invalida o token na tabela sessao.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Rotas de admin devem verificar papel="admin" além do JWT válido.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Toda ação sensível (login, logout, simulação, export, erro) deve ser gravada em log_auditoria com ip_address.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6.2 Dados e ETL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API BCB/SGS tem limite de requisições. O ETL usa multithreading com max_workers=5 para respeitar os limites.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Dados nacionais têm sigla_uf = NULL na fact_serie_temporal. Dados estaduais têm sigla_uf preenchido.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PK composta (id_serie, sigla_uf, data_referencia) usa INSERT OR IGNORE / UPSERT para ingestão idempotente.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 ETL deve registrar data_ingestao em cada registro para rastreabilidade.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Séries diárias (Selic, Dólar, Ibovespa) não devem bloquear o ETL mensal. Sugere-se separar em jobs distintos.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6.3 Cálculo do Score de Oportunidade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 score usa MinMax normalização — depende de TODOS os estados para calcular o mínimo e máximo. Portanto, deve ser recalculado em batch, não por demanda individual.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 campo score_oportunidade na tabela ranking_oportunidade está em escala 0-100 (diferente do notebook que usa 0-10). O back-end deve converter na persistência.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 recálculo deve ser acionado automaticamente após cada ETL bem-sucedido.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6.4 Monte Carlo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simulação é CPU-intensiva. Para iters &gt; 20.000, considerar execução assíncrona com retorno de job_id.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 campo parametros_json na fact_simulacao_risco deve armazenar o payload completo da requisição para reprodutibilidade.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VaR 95% e VaR 99% devem ser calculados e persistidos. O notebook calcula apenas VaR 95%, mas o banco prevê os dois.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6.5 Filtros Dinâmicos (baseado nos índices do SQL)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Os índices foram criados especificamente para as queries: ?estado=SP&amp;anoInicial=2020&amp;serie=21082.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 endpoint /dados/serie/:id deve aceitar dataInicial e dataFinal no formato ISO (YYYY-MM-DD).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 endpoint /graficos/heatmap-estados retorna os últimos N meses a partir da data mais recente disponível na base, não da data atual do servidor.</w:t>
      </w:r>
    </w:p>
    <w:p>
      <w:pPr>
        <w:spacing w:after="200"/>
      </w:pPr>
    </w:p>
    <w:p>
      <w:pPr>
        <w:pBdr>
          <w:bottom w:val="single" w:color="1F3864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Resumo — Contagem de Rotas por Módulo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Qtde de Rotas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Prefixo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/api/v1/auth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Estados e Regiões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/api/v1/estados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Séries / Indicadores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/api/v1/series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Dados Temporais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/api/v1/dados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Gráficos Prontos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/api/v1/graficos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Ranking de Oportunidades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/api/v1/ranking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Simulação Monte Carlo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/api/v1/simulacao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Assistente de IA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/api/v1/ia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ETL / Ingestão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/api/v1/etl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Administração / Auditoria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/api/v1/admin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Mapeamento Gráfico → Endpoint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Referência rápida para o time de front-end: qual endpoint chamar para cada gráfico do dashboard.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Gráfico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Principal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Auxiliar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GRF-01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/graficos/credito-sfn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/dados/multi-serie?series=20539,20540,20541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GRF-02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/graficos/macro-contexto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/dados/multi-serie?series=432,433,21082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GRF-03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/graficos/inadimplencia-regional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GRF-04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/graficos/inadimplencia-regional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GRF-05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/graficos/heatmap-estados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/dados/inadimplencia/heatmap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GRF-06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/graficos/scatter-pf-pj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/dados/inadimplencia/estados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GRF-07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/graficos/estudo-estado/:sigla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/dados/credito/:sigla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GRF-08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/graficos/score-oportunidade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/ranking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GRF-09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/graficos/monte-carlo/:id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/simulacao/:id</w:t>
            </w:r>
          </w:p>
        </w:tc>
      </w:tr>
    </w:tbl>
    <w:p>
      <w:pPr>
        <w:spacing w:after="200"/>
      </w:pPr>
    </w:p>
    <w:p>
      <w:pPr>
        <w:pBdr>
          <w:bottom w:val="single" w:color="1F3864" w:sz="4" w:space="1"/>
        </w:pBdr>
        <w:spacing w:before="160" w:after="160"/>
      </w:pPr>
    </w:p>
    <w:p>
      <w:pPr>
        <w:spacing w:before="400" w:after="80"/>
        <w:jc w:val="center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Documento gerado automaticamente — TSK-11.1 | Análise e Documentação de Requisitos Back-End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FATEC · Projeto API 3º Semestre ADS 2026/1 · Cliente: DM Card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50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2026-03-30T21:14:26.061Z</dcterms:created>
  <dcterms:modified xsi:type="dcterms:W3CDTF">2026-03-30T21:14:26.062Z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