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4"/>
        <w:ind w:left="311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附件 3</w:t>
      </w:r>
    </w:p>
    <w:p>
      <w:pPr>
        <w:pStyle w:val="4"/>
        <w:spacing w:before="11"/>
        <w:rPr>
          <w:rFonts w:hint="eastAsia" w:ascii="仿宋" w:hAnsi="仿宋" w:eastAsia="仿宋" w:cs="仿宋"/>
          <w:sz w:val="50"/>
        </w:rPr>
      </w:pPr>
    </w:p>
    <w:p>
      <w:pPr>
        <w:pStyle w:val="2"/>
        <w:spacing w:line="223" w:lineRule="auto"/>
        <w:ind w:left="3853" w:right="907" w:hanging="3324"/>
        <w:jc w:val="left"/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四川省大学生“综合素质 A 级证书”系统作使用指南</w:t>
      </w:r>
    </w:p>
    <w:p>
      <w:pPr>
        <w:pStyle w:val="4"/>
        <w:spacing w:before="1"/>
        <w:rPr>
          <w:rFonts w:hint="eastAsia" w:ascii="仿宋" w:hAnsi="仿宋" w:eastAsia="仿宋" w:cs="仿宋"/>
          <w:sz w:val="48"/>
        </w:rPr>
      </w:pPr>
    </w:p>
    <w:p>
      <w:pPr>
        <w:pStyle w:val="4"/>
        <w:spacing w:before="187"/>
        <w:ind w:left="951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一</w:t>
      </w:r>
      <w:r>
        <w:rPr>
          <w:rFonts w:hint="eastAsia" w:ascii="仿宋" w:hAnsi="仿宋" w:eastAsia="仿宋" w:cs="仿宋"/>
        </w:rPr>
        <w:t>、学生申报操作指南</w:t>
      </w:r>
    </w:p>
    <w:p>
      <w:pPr>
        <w:pStyle w:val="4"/>
        <w:spacing w:before="166" w:line="336" w:lineRule="auto"/>
        <w:ind w:left="311" w:right="690" w:firstLine="64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248626176" behindDoc="1" locked="0" layoutInCell="1" allowOverlap="1">
            <wp:simplePos x="0" y="0"/>
            <wp:positionH relativeFrom="page">
              <wp:posOffset>2619375</wp:posOffset>
            </wp:positionH>
            <wp:positionV relativeFrom="paragraph">
              <wp:posOffset>1068070</wp:posOffset>
            </wp:positionV>
            <wp:extent cx="2191385" cy="3686810"/>
            <wp:effectExtent l="0" t="0" r="3175" b="1270"/>
            <wp:wrapNone/>
            <wp:docPr id="5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512" cy="36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w w:val="95"/>
        </w:rPr>
        <w:t>（一</w:t>
      </w:r>
      <w:r>
        <w:rPr>
          <w:rFonts w:hint="eastAsia" w:ascii="仿宋" w:hAnsi="仿宋" w:eastAsia="仿宋" w:cs="仿宋"/>
          <w:spacing w:val="-29"/>
          <w:w w:val="95"/>
        </w:rPr>
        <w:t>）</w:t>
      </w:r>
      <w:r>
        <w:rPr>
          <w:rFonts w:hint="eastAsia" w:ascii="仿宋" w:hAnsi="仿宋" w:eastAsia="仿宋" w:cs="仿宋"/>
          <w:spacing w:val="-11"/>
          <w:w w:val="95"/>
        </w:rPr>
        <w:t>关注“天府新青年”微信公众号</w:t>
      </w:r>
      <w:bookmarkStart w:id="0" w:name="_GoBack"/>
      <w:bookmarkEnd w:id="0"/>
      <w:r>
        <w:rPr>
          <w:rFonts w:hint="eastAsia" w:ascii="仿宋" w:hAnsi="仿宋" w:eastAsia="仿宋" w:cs="仿宋"/>
          <w:spacing w:val="-11"/>
          <w:w w:val="95"/>
        </w:rPr>
        <w:t xml:space="preserve">，通过菜单栏选择进 </w:t>
      </w:r>
      <w:r>
        <w:rPr>
          <w:rFonts w:hint="eastAsia" w:ascii="仿宋" w:hAnsi="仿宋" w:eastAsia="仿宋" w:cs="仿宋"/>
          <w:spacing w:val="-19"/>
        </w:rPr>
        <w:t xml:space="preserve">入“综合素质 </w:t>
      </w:r>
      <w:r>
        <w:rPr>
          <w:rFonts w:hint="eastAsia" w:ascii="仿宋" w:hAnsi="仿宋" w:eastAsia="仿宋" w:cs="仿宋"/>
        </w:rPr>
        <w:t>A</w:t>
      </w:r>
      <w:r>
        <w:rPr>
          <w:rFonts w:hint="eastAsia" w:ascii="仿宋" w:hAnsi="仿宋" w:eastAsia="仿宋" w:cs="仿宋"/>
          <w:spacing w:val="-14"/>
        </w:rPr>
        <w:t xml:space="preserve"> 级证书”系统，认真填写相关注册信息并选择提交。</w:t>
      </w:r>
    </w:p>
    <w:p>
      <w:pPr>
        <w:spacing w:after="0" w:line="336" w:lineRule="auto"/>
        <w:jc w:val="both"/>
        <w:rPr>
          <w:rFonts w:hint="eastAsia" w:ascii="仿宋" w:hAnsi="仿宋" w:eastAsia="仿宋" w:cs="仿宋"/>
        </w:rPr>
        <w:sectPr>
          <w:footerReference r:id="rId3" w:type="default"/>
          <w:pgSz w:w="11910" w:h="16840"/>
          <w:pgMar w:top="1580" w:right="840" w:bottom="1240" w:left="1220" w:header="0" w:footer="1059" w:gutter="0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0"/>
        <w:rPr>
          <w:rFonts w:hint="eastAsia" w:ascii="仿宋" w:hAnsi="仿宋" w:eastAsia="仿宋" w:cs="仿宋"/>
          <w:sz w:val="25"/>
        </w:rPr>
      </w:pPr>
    </w:p>
    <w:p>
      <w:pPr>
        <w:pStyle w:val="4"/>
        <w:spacing w:before="55" w:after="6" w:line="336" w:lineRule="auto"/>
        <w:ind w:left="311" w:right="530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（二</w:t>
      </w:r>
      <w:r>
        <w:rPr>
          <w:rFonts w:hint="eastAsia" w:ascii="仿宋" w:hAnsi="仿宋" w:eastAsia="仿宋" w:cs="仿宋"/>
          <w:spacing w:val="-29"/>
        </w:rPr>
        <w:t>）</w:t>
      </w:r>
      <w:r>
        <w:rPr>
          <w:rFonts w:hint="eastAsia" w:ascii="仿宋" w:hAnsi="仿宋" w:eastAsia="仿宋" w:cs="仿宋"/>
          <w:spacing w:val="-6"/>
        </w:rPr>
        <w:t>进入信息申报页面后，仔细填报学校、院系专业、教</w:t>
      </w:r>
      <w:r>
        <w:rPr>
          <w:rFonts w:hint="eastAsia" w:ascii="仿宋" w:hAnsi="仿宋" w:eastAsia="仿宋" w:cs="仿宋"/>
          <w:spacing w:val="-9"/>
        </w:rPr>
        <w:t>育层次等信息；上传身份证照片</w:t>
      </w:r>
      <w:r>
        <w:rPr>
          <w:rFonts w:hint="eastAsia" w:ascii="仿宋" w:hAnsi="仿宋" w:eastAsia="仿宋" w:cs="仿宋"/>
        </w:rPr>
        <w:t>（正面</w:t>
      </w:r>
      <w:r>
        <w:rPr>
          <w:rFonts w:hint="eastAsia" w:ascii="仿宋" w:hAnsi="仿宋" w:eastAsia="仿宋" w:cs="仿宋"/>
          <w:spacing w:val="-22"/>
        </w:rPr>
        <w:t>）</w:t>
      </w:r>
      <w:r>
        <w:rPr>
          <w:rFonts w:hint="eastAsia" w:ascii="仿宋" w:hAnsi="仿宋" w:eastAsia="仿宋" w:cs="仿宋"/>
          <w:spacing w:val="-7"/>
        </w:rPr>
        <w:t>、学生证照片、认证基</w:t>
      </w:r>
      <w:r>
        <w:rPr>
          <w:rFonts w:hint="eastAsia" w:ascii="仿宋" w:hAnsi="仿宋" w:eastAsia="仿宋" w:cs="仿宋"/>
          <w:spacing w:val="-13"/>
        </w:rPr>
        <w:t>准条件证明；在选择认证项目中，根据下拉菜单逐级选择条件符</w:t>
      </w:r>
      <w:r>
        <w:rPr>
          <w:rFonts w:hint="eastAsia" w:ascii="仿宋" w:hAnsi="仿宋" w:eastAsia="仿宋" w:cs="仿宋"/>
          <w:spacing w:val="-20"/>
          <w:w w:val="95"/>
        </w:rPr>
        <w:t xml:space="preserve">合的认证项目，并上传相应的照片。当选择认证项目在思想政治、 </w:t>
      </w:r>
      <w:r>
        <w:rPr>
          <w:rFonts w:hint="eastAsia" w:ascii="仿宋" w:hAnsi="仿宋" w:eastAsia="仿宋" w:cs="仿宋"/>
          <w:spacing w:val="-15"/>
        </w:rPr>
        <w:t>社会实践、创新创业、专业学习、成长锻炼、文体活动、技能特</w:t>
      </w:r>
      <w:r>
        <w:rPr>
          <w:rFonts w:hint="eastAsia" w:ascii="仿宋" w:hAnsi="仿宋" w:eastAsia="仿宋" w:cs="仿宋"/>
          <w:spacing w:val="-49"/>
        </w:rPr>
        <w:t xml:space="preserve">长 </w:t>
      </w:r>
      <w:r>
        <w:rPr>
          <w:rFonts w:hint="eastAsia" w:ascii="仿宋" w:hAnsi="仿宋" w:eastAsia="仿宋" w:cs="仿宋"/>
        </w:rPr>
        <w:t xml:space="preserve">7 </w:t>
      </w:r>
      <w:r>
        <w:rPr>
          <w:rFonts w:hint="eastAsia" w:ascii="仿宋" w:hAnsi="仿宋" w:eastAsia="仿宋" w:cs="仿宋"/>
          <w:spacing w:val="-12"/>
        </w:rPr>
        <w:t xml:space="preserve">个类别中满足 </w:t>
      </w:r>
      <w:r>
        <w:rPr>
          <w:rFonts w:hint="eastAsia" w:ascii="仿宋" w:hAnsi="仿宋" w:eastAsia="仿宋" w:cs="仿宋"/>
        </w:rPr>
        <w:t xml:space="preserve">4 </w:t>
      </w:r>
      <w:r>
        <w:rPr>
          <w:rFonts w:hint="eastAsia" w:ascii="仿宋" w:hAnsi="仿宋" w:eastAsia="仿宋" w:cs="仿宋"/>
          <w:spacing w:val="-11"/>
        </w:rPr>
        <w:t>个类别取得计分，同时满足专科生总分数达</w:t>
      </w:r>
      <w:r>
        <w:rPr>
          <w:rFonts w:hint="eastAsia" w:ascii="仿宋" w:hAnsi="仿宋" w:eastAsia="仿宋" w:cs="仿宋"/>
          <w:spacing w:val="-46"/>
        </w:rPr>
        <w:t xml:space="preserve">到 </w:t>
      </w:r>
      <w:r>
        <w:rPr>
          <w:rFonts w:hint="eastAsia" w:ascii="仿宋" w:hAnsi="仿宋" w:eastAsia="仿宋" w:cs="仿宋"/>
        </w:rPr>
        <w:t xml:space="preserve">18 </w:t>
      </w:r>
      <w:r>
        <w:rPr>
          <w:rFonts w:hint="eastAsia" w:ascii="仿宋" w:hAnsi="仿宋" w:eastAsia="仿宋" w:cs="仿宋"/>
          <w:spacing w:val="-67"/>
        </w:rPr>
        <w:t>分</w:t>
      </w:r>
      <w:r>
        <w:rPr>
          <w:rFonts w:hint="eastAsia" w:ascii="仿宋" w:hAnsi="仿宋" w:eastAsia="仿宋" w:cs="仿宋"/>
        </w:rPr>
        <w:t>（</w:t>
      </w:r>
      <w:r>
        <w:rPr>
          <w:rFonts w:hint="eastAsia" w:ascii="仿宋" w:hAnsi="仿宋" w:eastAsia="仿宋" w:cs="仿宋"/>
          <w:spacing w:val="-41"/>
        </w:rPr>
        <w:t xml:space="preserve">含 </w:t>
      </w:r>
      <w:r>
        <w:rPr>
          <w:rFonts w:hint="eastAsia" w:ascii="仿宋" w:hAnsi="仿宋" w:eastAsia="仿宋" w:cs="仿宋"/>
        </w:rPr>
        <w:t>18 分</w:t>
      </w:r>
      <w:r>
        <w:rPr>
          <w:rFonts w:hint="eastAsia" w:ascii="仿宋" w:hAnsi="仿宋" w:eastAsia="仿宋" w:cs="仿宋"/>
          <w:spacing w:val="-70"/>
        </w:rPr>
        <w:t>）</w:t>
      </w:r>
      <w:r>
        <w:rPr>
          <w:rFonts w:hint="eastAsia" w:ascii="仿宋" w:hAnsi="仿宋" w:eastAsia="仿宋" w:cs="仿宋"/>
          <w:spacing w:val="-14"/>
        </w:rPr>
        <w:t xml:space="preserve">以上、本科生和研究生总分数达到 </w:t>
      </w:r>
      <w:r>
        <w:rPr>
          <w:rFonts w:hint="eastAsia" w:ascii="仿宋" w:hAnsi="仿宋" w:eastAsia="仿宋" w:cs="仿宋"/>
        </w:rPr>
        <w:t xml:space="preserve">24 </w:t>
      </w:r>
      <w:r>
        <w:rPr>
          <w:rFonts w:hint="eastAsia" w:ascii="仿宋" w:hAnsi="仿宋" w:eastAsia="仿宋" w:cs="仿宋"/>
          <w:spacing w:val="-70"/>
        </w:rPr>
        <w:t>分</w:t>
      </w:r>
      <w:r>
        <w:rPr>
          <w:rFonts w:hint="eastAsia" w:ascii="仿宋" w:hAnsi="仿宋" w:eastAsia="仿宋" w:cs="仿宋"/>
        </w:rPr>
        <w:t xml:space="preserve">（含24 </w:t>
      </w:r>
      <w:r>
        <w:rPr>
          <w:rFonts w:hint="eastAsia" w:ascii="仿宋" w:hAnsi="仿宋" w:eastAsia="仿宋" w:cs="仿宋"/>
          <w:spacing w:val="5"/>
        </w:rPr>
        <w:t>分</w:t>
      </w:r>
      <w:r>
        <w:rPr>
          <w:rFonts w:hint="eastAsia" w:ascii="仿宋" w:hAnsi="仿宋" w:eastAsia="仿宋" w:cs="仿宋"/>
          <w:spacing w:val="7"/>
        </w:rPr>
        <w:t>）</w:t>
      </w:r>
      <w:r>
        <w:rPr>
          <w:rFonts w:hint="eastAsia" w:ascii="仿宋" w:hAnsi="仿宋" w:eastAsia="仿宋" w:cs="仿宋"/>
          <w:spacing w:val="4"/>
        </w:rPr>
        <w:t>以上的条件后，点击下方“提交认证”按钮即可完成申报，将出现“审核中”的页面。</w:t>
      </w:r>
    </w:p>
    <w:p>
      <w:pPr>
        <w:tabs>
          <w:tab w:val="left" w:pos="4585"/>
        </w:tabs>
        <w:spacing w:line="240" w:lineRule="auto"/>
        <w:ind w:left="474" w:right="0" w:firstLine="0"/>
        <w:rPr>
          <w:rFonts w:hint="eastAsia" w:ascii="仿宋" w:hAnsi="仿宋" w:eastAsia="仿宋" w:cs="仿宋"/>
          <w:sz w:val="20"/>
        </w:rPr>
      </w:pPr>
      <w:r>
        <w:rPr>
          <w:rFonts w:hint="eastAsia" w:ascii="仿宋" w:hAnsi="仿宋" w:eastAsia="仿宋" w:cs="仿宋"/>
          <w:sz w:val="20"/>
        </w:rPr>
        <w:drawing>
          <wp:inline distT="0" distB="0" distL="0" distR="0">
            <wp:extent cx="2338070" cy="4667885"/>
            <wp:effectExtent l="0" t="0" r="8890" b="10795"/>
            <wp:docPr id="5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627" cy="46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0"/>
        </w:rPr>
        <w:tab/>
      </w:r>
      <w:r>
        <w:rPr>
          <w:rFonts w:hint="eastAsia" w:ascii="仿宋" w:hAnsi="仿宋" w:eastAsia="仿宋" w:cs="仿宋"/>
          <w:position w:val="249"/>
          <w:sz w:val="20"/>
        </w:rPr>
        <w:drawing>
          <wp:inline distT="0" distB="0" distL="0" distR="0">
            <wp:extent cx="2707005" cy="3084195"/>
            <wp:effectExtent l="0" t="0" r="5715" b="9525"/>
            <wp:docPr id="5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285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eastAsia" w:ascii="仿宋" w:hAnsi="仿宋" w:eastAsia="仿宋" w:cs="仿宋"/>
          <w:sz w:val="20"/>
        </w:rPr>
        <w:sectPr>
          <w:pgSz w:w="11910" w:h="16840"/>
          <w:pgMar w:top="1580" w:right="840" w:bottom="1240" w:left="1220" w:header="0" w:footer="1059" w:gutter="0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0"/>
        <w:rPr>
          <w:rFonts w:hint="eastAsia" w:ascii="仿宋" w:hAnsi="仿宋" w:eastAsia="仿宋" w:cs="仿宋"/>
          <w:sz w:val="25"/>
        </w:rPr>
      </w:pPr>
    </w:p>
    <w:p>
      <w:pPr>
        <w:pStyle w:val="4"/>
        <w:spacing w:before="55" w:line="336" w:lineRule="auto"/>
        <w:ind w:left="311" w:right="686" w:firstLine="64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95"/>
        </w:rPr>
        <w:t>（三</w:t>
      </w:r>
      <w:r>
        <w:rPr>
          <w:rFonts w:hint="eastAsia" w:ascii="仿宋" w:hAnsi="仿宋" w:eastAsia="仿宋" w:cs="仿宋"/>
          <w:spacing w:val="-39"/>
          <w:w w:val="95"/>
        </w:rPr>
        <w:t>）</w:t>
      </w:r>
      <w:r>
        <w:rPr>
          <w:rFonts w:hint="eastAsia" w:ascii="仿宋" w:hAnsi="仿宋" w:eastAsia="仿宋" w:cs="仿宋"/>
          <w:spacing w:val="-6"/>
          <w:w w:val="95"/>
        </w:rPr>
        <w:t xml:space="preserve">如申报信息准确无误，由校级和省级审核通过后，将 </w:t>
      </w:r>
      <w:r>
        <w:rPr>
          <w:rFonts w:hint="eastAsia" w:ascii="仿宋" w:hAnsi="仿宋" w:eastAsia="仿宋" w:cs="仿宋"/>
          <w:spacing w:val="-12"/>
          <w:w w:val="95"/>
        </w:rPr>
        <w:t xml:space="preserve">出现“通过”的页面。经“天府新青年”微信公众号公示后，学 </w:t>
      </w:r>
      <w:r>
        <w:rPr>
          <w:rFonts w:hint="eastAsia" w:ascii="仿宋" w:hAnsi="仿宋" w:eastAsia="仿宋" w:cs="仿宋"/>
          <w:spacing w:val="-14"/>
          <w:w w:val="95"/>
        </w:rPr>
        <w:t xml:space="preserve">生可点击“下载电子证书”按钮，自行下载、打印四川省大学生 </w:t>
      </w:r>
      <w:r>
        <w:rPr>
          <w:rFonts w:hint="eastAsia" w:ascii="仿宋" w:hAnsi="仿宋" w:eastAsia="仿宋" w:cs="仿宋"/>
          <w:spacing w:val="-26"/>
        </w:rPr>
        <w:t xml:space="preserve">“综合素质 </w:t>
      </w:r>
      <w:r>
        <w:rPr>
          <w:rFonts w:hint="eastAsia" w:ascii="仿宋" w:hAnsi="仿宋" w:eastAsia="仿宋" w:cs="仿宋"/>
        </w:rPr>
        <w:t>A</w:t>
      </w:r>
      <w:r>
        <w:rPr>
          <w:rFonts w:hint="eastAsia" w:ascii="仿宋" w:hAnsi="仿宋" w:eastAsia="仿宋" w:cs="仿宋"/>
          <w:spacing w:val="-10"/>
        </w:rPr>
        <w:t xml:space="preserve"> 级证书”。扫描证书下方二维码即可查验真伪。</w:t>
      </w:r>
    </w:p>
    <w:p>
      <w:pPr>
        <w:pStyle w:val="4"/>
        <w:spacing w:before="1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2352675</wp:posOffset>
            </wp:positionH>
            <wp:positionV relativeFrom="paragraph">
              <wp:posOffset>252730</wp:posOffset>
            </wp:positionV>
            <wp:extent cx="3056890" cy="3819525"/>
            <wp:effectExtent l="0" t="0" r="6350" b="5715"/>
            <wp:wrapTopAndBottom/>
            <wp:docPr id="5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93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eastAsia" w:ascii="仿宋" w:hAnsi="仿宋" w:eastAsia="仿宋" w:cs="仿宋"/>
          <w:sz w:val="28"/>
        </w:rPr>
        <w:sectPr>
          <w:pgSz w:w="11910" w:h="16840"/>
          <w:pgMar w:top="1580" w:right="840" w:bottom="1240" w:left="1220" w:header="0" w:footer="1059" w:gutter="0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0"/>
        <w:rPr>
          <w:rFonts w:hint="eastAsia" w:ascii="仿宋" w:hAnsi="仿宋" w:eastAsia="仿宋" w:cs="仿宋"/>
          <w:sz w:val="25"/>
        </w:rPr>
      </w:pPr>
    </w:p>
    <w:p>
      <w:pPr>
        <w:pStyle w:val="4"/>
        <w:spacing w:before="55" w:line="336" w:lineRule="auto"/>
        <w:ind w:left="311" w:right="525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1771650</wp:posOffset>
            </wp:positionV>
            <wp:extent cx="3067685" cy="3819525"/>
            <wp:effectExtent l="0" t="0" r="10795" b="5715"/>
            <wp:wrapTopAndBottom/>
            <wp:docPr id="6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378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4337050</wp:posOffset>
            </wp:positionH>
            <wp:positionV relativeFrom="paragraph">
              <wp:posOffset>1520190</wp:posOffset>
            </wp:positionV>
            <wp:extent cx="2313305" cy="6308725"/>
            <wp:effectExtent l="0" t="0" r="3175" b="635"/>
            <wp:wrapTopAndBottom/>
            <wp:docPr id="6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67" cy="630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</w:rPr>
        <w:t>（四</w:t>
      </w:r>
      <w:r>
        <w:rPr>
          <w:rFonts w:hint="eastAsia" w:ascii="仿宋" w:hAnsi="仿宋" w:eastAsia="仿宋" w:cs="仿宋"/>
          <w:spacing w:val="-147"/>
        </w:rPr>
        <w:t>）</w:t>
      </w:r>
      <w:r>
        <w:rPr>
          <w:rFonts w:hint="eastAsia" w:ascii="仿宋" w:hAnsi="仿宋" w:eastAsia="仿宋" w:cs="仿宋"/>
          <w:spacing w:val="-14"/>
        </w:rPr>
        <w:t>如学生申报的信息被判定为有误或不完整，将出现“待</w:t>
      </w:r>
      <w:r>
        <w:rPr>
          <w:rFonts w:hint="eastAsia" w:ascii="仿宋" w:hAnsi="仿宋" w:eastAsia="仿宋" w:cs="仿宋"/>
          <w:spacing w:val="-19"/>
        </w:rPr>
        <w:t xml:space="preserve">修改”的页面，学生可点击“去修改”按钮，修改已申报的信息， </w:t>
      </w:r>
      <w:r>
        <w:rPr>
          <w:rFonts w:hint="eastAsia" w:ascii="仿宋" w:hAnsi="仿宋" w:eastAsia="仿宋" w:cs="仿宋"/>
          <w:spacing w:val="-15"/>
        </w:rPr>
        <w:t>检查无误后，点击下方“提交认证”按钮，即可再次提交申报信息。</w:t>
      </w:r>
    </w:p>
    <w:p>
      <w:pPr>
        <w:spacing w:after="0" w:line="336" w:lineRule="auto"/>
        <w:rPr>
          <w:rFonts w:hint="eastAsia" w:ascii="仿宋" w:hAnsi="仿宋" w:eastAsia="仿宋" w:cs="仿宋"/>
        </w:rPr>
        <w:sectPr>
          <w:pgSz w:w="11910" w:h="16840"/>
          <w:pgMar w:top="1580" w:right="840" w:bottom="1240" w:left="1220" w:header="0" w:footer="1059" w:gutter="0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0"/>
        <w:rPr>
          <w:rFonts w:hint="eastAsia" w:ascii="仿宋" w:hAnsi="仿宋" w:eastAsia="仿宋" w:cs="仿宋"/>
          <w:sz w:val="25"/>
        </w:rPr>
      </w:pPr>
    </w:p>
    <w:p>
      <w:pPr>
        <w:pStyle w:val="4"/>
        <w:spacing w:before="55" w:line="336" w:lineRule="auto"/>
        <w:ind w:left="311" w:right="686" w:firstLine="64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9"/>
          <w:w w:val="95"/>
        </w:rPr>
        <w:t>（五）</w:t>
      </w:r>
      <w:r>
        <w:rPr>
          <w:rFonts w:hint="eastAsia" w:ascii="仿宋" w:hAnsi="仿宋" w:eastAsia="仿宋" w:cs="仿宋"/>
          <w:spacing w:val="6"/>
          <w:w w:val="95"/>
        </w:rPr>
        <w:t xml:space="preserve">如学生申报的信息不符标准或因其他原因被判定为 </w:t>
      </w:r>
      <w:r>
        <w:rPr>
          <w:rFonts w:hint="eastAsia" w:ascii="仿宋" w:hAnsi="仿宋" w:eastAsia="仿宋" w:cs="仿宋"/>
          <w:spacing w:val="-7"/>
        </w:rPr>
        <w:t>“审核不通过”，将出现“未通过”的页面，将无法再次提交信息。</w:t>
      </w: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1"/>
        <w:rPr>
          <w:rFonts w:hint="eastAsia" w:ascii="仿宋" w:hAnsi="仿宋" w:eastAsia="仿宋" w:cs="仿宋"/>
          <w:sz w:val="23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2186305</wp:posOffset>
            </wp:positionH>
            <wp:positionV relativeFrom="paragraph">
              <wp:posOffset>219075</wp:posOffset>
            </wp:positionV>
            <wp:extent cx="3114675" cy="5010150"/>
            <wp:effectExtent l="0" t="0" r="9525" b="3810"/>
            <wp:wrapTopAndBottom/>
            <wp:docPr id="6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582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951"/>
        <w:rPr>
          <w:rFonts w:hint="eastAsia" w:ascii="仿宋" w:hAnsi="仿宋" w:eastAsia="仿宋" w:cs="仿宋"/>
          <w:lang w:val="en-US" w:eastAsia="zh-CN"/>
        </w:rPr>
      </w:pPr>
    </w:p>
    <w:p>
      <w:pPr>
        <w:pStyle w:val="4"/>
        <w:ind w:left="951"/>
        <w:rPr>
          <w:rFonts w:hint="eastAsia" w:ascii="仿宋" w:hAnsi="仿宋" w:eastAsia="仿宋" w:cs="仿宋"/>
          <w:lang w:val="en-US" w:eastAsia="zh-CN"/>
        </w:rPr>
      </w:pPr>
    </w:p>
    <w:p>
      <w:pPr>
        <w:pStyle w:val="4"/>
        <w:ind w:left="951"/>
        <w:rPr>
          <w:rFonts w:hint="eastAsia" w:ascii="仿宋" w:hAnsi="仿宋" w:eastAsia="仿宋" w:cs="仿宋"/>
          <w:lang w:val="en-US" w:eastAsia="zh-CN"/>
        </w:rPr>
      </w:pPr>
    </w:p>
    <w:p>
      <w:pPr>
        <w:pStyle w:val="4"/>
        <w:ind w:left="951"/>
        <w:rPr>
          <w:rFonts w:hint="eastAsia" w:ascii="仿宋" w:hAnsi="仿宋" w:eastAsia="仿宋" w:cs="仿宋"/>
          <w:lang w:val="en-US" w:eastAsia="zh-CN"/>
        </w:rPr>
      </w:pPr>
    </w:p>
    <w:p>
      <w:pPr>
        <w:pStyle w:val="4"/>
        <w:ind w:left="951"/>
        <w:rPr>
          <w:rFonts w:hint="eastAsia" w:ascii="仿宋" w:hAnsi="仿宋" w:eastAsia="仿宋" w:cs="仿宋"/>
          <w:lang w:val="en-US" w:eastAsia="zh-CN"/>
        </w:rPr>
      </w:pPr>
    </w:p>
    <w:p>
      <w:pPr>
        <w:pStyle w:val="4"/>
        <w:ind w:left="951"/>
        <w:rPr>
          <w:rFonts w:hint="eastAsia" w:ascii="仿宋" w:hAnsi="仿宋" w:eastAsia="仿宋" w:cs="仿宋"/>
          <w:lang w:val="en-US" w:eastAsia="zh-CN"/>
        </w:rPr>
      </w:pPr>
    </w:p>
    <w:p>
      <w:pPr>
        <w:pStyle w:val="4"/>
        <w:ind w:left="951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二</w:t>
      </w:r>
      <w:r>
        <w:rPr>
          <w:rFonts w:hint="eastAsia" w:ascii="仿宋" w:hAnsi="仿宋" w:eastAsia="仿宋" w:cs="仿宋"/>
        </w:rPr>
        <w:t>、校级审核操作指南</w:t>
      </w:r>
    </w:p>
    <w:p>
      <w:pPr>
        <w:pStyle w:val="4"/>
        <w:spacing w:before="166" w:line="336" w:lineRule="auto"/>
        <w:ind w:left="311" w:right="530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（一）</w:t>
      </w:r>
      <w:r>
        <w:rPr>
          <w:rFonts w:hint="eastAsia" w:ascii="仿宋" w:hAnsi="仿宋" w:eastAsia="仿宋" w:cs="仿宋"/>
          <w:spacing w:val="19"/>
        </w:rPr>
        <w:t>输入网址</w:t>
      </w: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HYPERLINK "http://wx.scyol.com/ajzsElement" \h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Fonts w:hint="eastAsia" w:ascii="仿宋" w:hAnsi="仿宋" w:eastAsia="仿宋" w:cs="仿宋"/>
        </w:rPr>
        <w:t>http://wx.scyol.com/ajzsElement</w:t>
      </w:r>
      <w:r>
        <w:rPr>
          <w:rFonts w:hint="eastAsia" w:ascii="仿宋" w:hAnsi="仿宋" w:eastAsia="仿宋" w:cs="仿宋"/>
        </w:rPr>
        <w:fldChar w:fldCharType="end"/>
      </w:r>
      <w:r>
        <w:rPr>
          <w:rFonts w:hint="eastAsia" w:ascii="仿宋" w:hAnsi="仿宋" w:eastAsia="仿宋" w:cs="仿宋"/>
          <w:spacing w:val="-21"/>
        </w:rPr>
        <w:t xml:space="preserve">，打开 </w:t>
      </w:r>
      <w:r>
        <w:rPr>
          <w:rFonts w:hint="eastAsia" w:ascii="仿宋" w:hAnsi="仿宋" w:eastAsia="仿宋" w:cs="仿宋"/>
        </w:rPr>
        <w:t>A</w:t>
      </w:r>
      <w:r>
        <w:rPr>
          <w:rFonts w:hint="eastAsia" w:ascii="仿宋" w:hAnsi="仿宋" w:eastAsia="仿宋" w:cs="仿宋"/>
          <w:spacing w:val="-42"/>
        </w:rPr>
        <w:t xml:space="preserve"> 级</w:t>
      </w:r>
      <w:r>
        <w:rPr>
          <w:rFonts w:hint="eastAsia" w:ascii="仿宋" w:hAnsi="仿宋" w:eastAsia="仿宋" w:cs="仿宋"/>
          <w:spacing w:val="-24"/>
        </w:rPr>
        <w:t xml:space="preserve">证书后台管理系统，用户名为：高校全称，初始密码为 </w:t>
      </w:r>
      <w:r>
        <w:rPr>
          <w:rFonts w:hint="eastAsia" w:ascii="仿宋" w:hAnsi="仿宋" w:eastAsia="仿宋" w:cs="仿宋"/>
        </w:rPr>
        <w:t>123456。</w:t>
      </w:r>
    </w:p>
    <w:p>
      <w:pPr>
        <w:pStyle w:val="4"/>
        <w:spacing w:before="4" w:line="336" w:lineRule="auto"/>
        <w:ind w:left="311" w:right="691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248612864" behindDoc="1" locked="0" layoutInCell="1" allowOverlap="1">
            <wp:simplePos x="0" y="0"/>
            <wp:positionH relativeFrom="page">
              <wp:posOffset>1602740</wp:posOffset>
            </wp:positionH>
            <wp:positionV relativeFrom="paragraph">
              <wp:posOffset>695325</wp:posOffset>
            </wp:positionV>
            <wp:extent cx="4351020" cy="1764665"/>
            <wp:effectExtent l="0" t="0" r="0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pacing w:val="-9"/>
        </w:rPr>
        <w:t>例如，用户名：四川大学，密码：</w:t>
      </w:r>
      <w:r>
        <w:rPr>
          <w:rFonts w:hint="eastAsia" w:ascii="仿宋" w:hAnsi="仿宋" w:eastAsia="仿宋" w:cs="仿宋"/>
          <w:spacing w:val="-4"/>
        </w:rPr>
        <w:t>123456</w:t>
      </w:r>
      <w:r>
        <w:rPr>
          <w:rFonts w:hint="eastAsia" w:ascii="仿宋" w:hAnsi="仿宋" w:eastAsia="仿宋" w:cs="仿宋"/>
          <w:spacing w:val="-5"/>
        </w:rPr>
        <w:t>。首次登录账号后尽快修改密码，以免影响认证工作。</w:t>
      </w: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spacing w:before="1"/>
        <w:rPr>
          <w:rFonts w:hint="eastAsia" w:ascii="仿宋" w:hAnsi="仿宋" w:eastAsia="仿宋" w:cs="仿宋"/>
          <w:sz w:val="33"/>
        </w:rPr>
      </w:pPr>
    </w:p>
    <w:p>
      <w:pPr>
        <w:pStyle w:val="4"/>
        <w:spacing w:after="7" w:line="336" w:lineRule="auto"/>
        <w:ind w:left="311" w:right="691" w:firstLine="64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w w:val="95"/>
        </w:rPr>
        <w:t>（二</w:t>
      </w:r>
      <w:r>
        <w:rPr>
          <w:rFonts w:hint="eastAsia" w:ascii="仿宋" w:hAnsi="仿宋" w:eastAsia="仿宋" w:cs="仿宋"/>
          <w:spacing w:val="-29"/>
          <w:w w:val="95"/>
        </w:rPr>
        <w:t>）</w:t>
      </w:r>
      <w:r>
        <w:rPr>
          <w:rFonts w:hint="eastAsia" w:ascii="仿宋" w:hAnsi="仿宋" w:eastAsia="仿宋" w:cs="仿宋"/>
          <w:spacing w:val="-8"/>
          <w:w w:val="95"/>
        </w:rPr>
        <w:t xml:space="preserve">以四川大学为例，成功登陆进入页面后，点击“系统 </w:t>
      </w:r>
      <w:r>
        <w:rPr>
          <w:rFonts w:hint="eastAsia" w:ascii="仿宋" w:hAnsi="仿宋" w:eastAsia="仿宋" w:cs="仿宋"/>
          <w:spacing w:val="-13"/>
          <w:w w:val="95"/>
        </w:rPr>
        <w:t xml:space="preserve">管理”中的“学生信息”栏目，即可看到已成功注册并申报的学 </w:t>
      </w:r>
      <w:r>
        <w:rPr>
          <w:rFonts w:hint="eastAsia" w:ascii="仿宋" w:hAnsi="仿宋" w:eastAsia="仿宋" w:cs="仿宋"/>
          <w:spacing w:val="-13"/>
        </w:rPr>
        <w:t>生信息。</w:t>
      </w:r>
    </w:p>
    <w:p>
      <w:pPr>
        <w:pStyle w:val="4"/>
        <w:ind w:left="431"/>
        <w:rPr>
          <w:rFonts w:hint="eastAsia" w:ascii="仿宋" w:hAnsi="仿宋" w:eastAsia="仿宋" w:cs="仿宋"/>
          <w:sz w:val="20"/>
        </w:rPr>
      </w:pPr>
      <w:r>
        <w:rPr>
          <w:rFonts w:hint="eastAsia" w:ascii="仿宋" w:hAnsi="仿宋" w:eastAsia="仿宋" w:cs="仿宋"/>
          <w:sz w:val="20"/>
        </w:rPr>
        <w:drawing>
          <wp:inline distT="0" distB="0" distL="0" distR="0">
            <wp:extent cx="5595620" cy="1403985"/>
            <wp:effectExtent l="0" t="0" r="0" b="0"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208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eastAsia" w:ascii="仿宋" w:hAnsi="仿宋" w:eastAsia="仿宋" w:cs="仿宋"/>
          <w:sz w:val="20"/>
        </w:rPr>
        <w:sectPr>
          <w:footerReference r:id="rId4" w:type="default"/>
          <w:footerReference r:id="rId5" w:type="even"/>
          <w:pgSz w:w="11910" w:h="16840"/>
          <w:pgMar w:top="1580" w:right="840" w:bottom="1240" w:left="1220" w:header="0" w:footer="1059" w:gutter="0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0"/>
        <w:rPr>
          <w:rFonts w:hint="eastAsia" w:ascii="仿宋" w:hAnsi="仿宋" w:eastAsia="仿宋" w:cs="仿宋"/>
          <w:sz w:val="25"/>
        </w:rPr>
      </w:pPr>
    </w:p>
    <w:p>
      <w:pPr>
        <w:pStyle w:val="4"/>
        <w:spacing w:before="55" w:line="336" w:lineRule="auto"/>
        <w:ind w:left="311" w:right="689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811530</wp:posOffset>
            </wp:positionV>
            <wp:extent cx="5594985" cy="1036955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869" cy="103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w w:val="95"/>
        </w:rPr>
        <w:t>（三</w:t>
      </w:r>
      <w:r>
        <w:rPr>
          <w:rFonts w:hint="eastAsia" w:ascii="仿宋" w:hAnsi="仿宋" w:eastAsia="仿宋" w:cs="仿宋"/>
          <w:spacing w:val="-58"/>
          <w:w w:val="95"/>
        </w:rPr>
        <w:t>）</w:t>
      </w:r>
      <w:r>
        <w:rPr>
          <w:rFonts w:hint="eastAsia" w:ascii="仿宋" w:hAnsi="仿宋" w:eastAsia="仿宋" w:cs="仿宋"/>
          <w:spacing w:val="-5"/>
          <w:w w:val="95"/>
        </w:rPr>
        <w:t xml:space="preserve">点击右侧“查看详情”按钮，可对已申报的学生信息 </w:t>
      </w:r>
      <w:r>
        <w:rPr>
          <w:rFonts w:hint="eastAsia" w:ascii="仿宋" w:hAnsi="仿宋" w:eastAsia="仿宋" w:cs="仿宋"/>
          <w:spacing w:val="-5"/>
        </w:rPr>
        <w:t>进行查看、审核。</w:t>
      </w:r>
    </w:p>
    <w:p>
      <w:pPr>
        <w:pStyle w:val="4"/>
        <w:spacing w:before="6"/>
        <w:rPr>
          <w:rFonts w:hint="eastAsia" w:ascii="仿宋" w:hAnsi="仿宋" w:eastAsia="仿宋" w:cs="仿宋"/>
          <w:sz w:val="44"/>
        </w:rPr>
      </w:pPr>
    </w:p>
    <w:p>
      <w:pPr>
        <w:pStyle w:val="4"/>
        <w:spacing w:line="336" w:lineRule="auto"/>
        <w:ind w:left="311" w:right="573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情况一：对申报无误的学生信息，可点击页面右侧“审核” </w:t>
      </w:r>
      <w:r>
        <w:rPr>
          <w:rFonts w:hint="eastAsia" w:ascii="仿宋" w:hAnsi="仿宋" w:eastAsia="仿宋" w:cs="仿宋"/>
          <w:spacing w:val="-12"/>
        </w:rPr>
        <w:t>按钮，选择“审核通过”，学生信息将进入省级审核的程序，如无特殊情况，高校将不再进行任何操作。</w:t>
      </w:r>
    </w:p>
    <w:p>
      <w:pPr>
        <w:pStyle w:val="4"/>
        <w:spacing w:before="10"/>
        <w:rPr>
          <w:rFonts w:hint="eastAsia" w:ascii="仿宋" w:hAnsi="仿宋" w:eastAsia="仿宋" w:cs="仿宋"/>
          <w:sz w:val="9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104140</wp:posOffset>
            </wp:positionV>
            <wp:extent cx="5626100" cy="1210945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120" cy="1210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1515110</wp:posOffset>
            </wp:positionV>
            <wp:extent cx="5630545" cy="1535430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259" cy="15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hint="eastAsia" w:ascii="仿宋" w:hAnsi="仿宋" w:eastAsia="仿宋" w:cs="仿宋"/>
          <w:sz w:val="19"/>
        </w:rPr>
      </w:pPr>
    </w:p>
    <w:p>
      <w:pPr>
        <w:pStyle w:val="4"/>
        <w:spacing w:before="10"/>
        <w:rPr>
          <w:rFonts w:hint="eastAsia" w:ascii="仿宋" w:hAnsi="仿宋" w:eastAsia="仿宋" w:cs="仿宋"/>
          <w:sz w:val="27"/>
        </w:rPr>
      </w:pPr>
    </w:p>
    <w:p>
      <w:pPr>
        <w:pStyle w:val="4"/>
        <w:spacing w:line="336" w:lineRule="auto"/>
        <w:ind w:left="311" w:right="691" w:firstLine="64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-10"/>
          <w:w w:val="95"/>
        </w:rPr>
        <w:t xml:space="preserve">情况二：对申报有误或不完整的学生信息，可点击右侧“审 </w:t>
      </w:r>
      <w:r>
        <w:rPr>
          <w:rFonts w:hint="eastAsia" w:ascii="仿宋" w:hAnsi="仿宋" w:eastAsia="仿宋" w:cs="仿宋"/>
          <w:spacing w:val="-12"/>
        </w:rPr>
        <w:t>核”按钮，选择“待修改”，并添加审核备注，信息即可反馈回</w:t>
      </w:r>
      <w:r>
        <w:rPr>
          <w:rFonts w:hint="eastAsia" w:ascii="仿宋" w:hAnsi="仿宋" w:eastAsia="仿宋" w:cs="仿宋"/>
        </w:rPr>
        <w:t>学生，由学生自行修改后再次提交审核。</w:t>
      </w:r>
    </w:p>
    <w:p>
      <w:pPr>
        <w:spacing w:after="0" w:line="336" w:lineRule="auto"/>
        <w:jc w:val="both"/>
        <w:rPr>
          <w:rFonts w:hint="eastAsia" w:ascii="仿宋" w:hAnsi="仿宋" w:eastAsia="仿宋" w:cs="仿宋"/>
        </w:rPr>
        <w:sectPr>
          <w:footerReference r:id="rId6" w:type="default"/>
          <w:footerReference r:id="rId7" w:type="even"/>
          <w:pgSz w:w="11910" w:h="16840"/>
          <w:pgMar w:top="1580" w:right="840" w:bottom="1240" w:left="1220" w:header="0" w:footer="1059" w:gutter="0"/>
          <w:pgNumType w:start="18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rPr>
          <w:rFonts w:hint="eastAsia" w:ascii="仿宋" w:hAnsi="仿宋" w:eastAsia="仿宋" w:cs="仿宋"/>
          <w:sz w:val="22"/>
        </w:rPr>
      </w:pPr>
    </w:p>
    <w:p>
      <w:pPr>
        <w:pStyle w:val="4"/>
        <w:ind w:left="200"/>
        <w:rPr>
          <w:rFonts w:hint="eastAsia" w:ascii="仿宋" w:hAnsi="仿宋" w:eastAsia="仿宋" w:cs="仿宋"/>
          <w:sz w:val="20"/>
        </w:rPr>
      </w:pPr>
      <w:r>
        <w:rPr>
          <w:rFonts w:hint="eastAsia" w:ascii="仿宋" w:hAnsi="仿宋" w:eastAsia="仿宋" w:cs="仿宋"/>
          <w:sz w:val="20"/>
        </w:rPr>
        <w:drawing>
          <wp:inline distT="0" distB="0" distL="0" distR="0">
            <wp:extent cx="5916295" cy="1274445"/>
            <wp:effectExtent l="0" t="0" r="0" b="0"/>
            <wp:docPr id="2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523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仿宋" w:hAnsi="仿宋" w:eastAsia="仿宋" w:cs="仿宋"/>
          <w:sz w:val="27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244475</wp:posOffset>
            </wp:positionV>
            <wp:extent cx="5868670" cy="1539875"/>
            <wp:effectExtent l="0" t="0" r="0" b="0"/>
            <wp:wrapTopAndBottom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615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2047875</wp:posOffset>
            </wp:positionV>
            <wp:extent cx="5911850" cy="1851025"/>
            <wp:effectExtent l="0" t="0" r="0" b="0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992" cy="185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 w:ascii="仿宋" w:hAnsi="仿宋" w:eastAsia="仿宋" w:cs="仿宋"/>
          <w:sz w:val="27"/>
        </w:r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54" w:line="336" w:lineRule="auto"/>
        <w:ind w:left="311" w:right="690" w:firstLine="64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1161415</wp:posOffset>
            </wp:positionV>
            <wp:extent cx="6018530" cy="1295400"/>
            <wp:effectExtent l="0" t="0" r="0" b="0"/>
            <wp:wrapTopAndBottom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475" cy="129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pacing w:val="-11"/>
        </w:rPr>
        <w:t>情况三：对违规违纪操作或不符合申报要求等情况，可点击</w:t>
      </w:r>
      <w:r>
        <w:rPr>
          <w:rFonts w:hint="eastAsia" w:ascii="仿宋" w:hAnsi="仿宋" w:eastAsia="仿宋" w:cs="仿宋"/>
          <w:spacing w:val="-12"/>
          <w:w w:val="95"/>
        </w:rPr>
        <w:t xml:space="preserve">右侧“审核”按钮，选择“审核不通过”，并添加审核备注，信 </w:t>
      </w:r>
      <w:r>
        <w:rPr>
          <w:rFonts w:hint="eastAsia" w:ascii="仿宋" w:hAnsi="仿宋" w:eastAsia="仿宋" w:cs="仿宋"/>
          <w:spacing w:val="-12"/>
        </w:rPr>
        <w:t>息即可反馈回学生，高校将不会再审核该学生的信息。</w:t>
      </w:r>
    </w:p>
    <w:p>
      <w:pPr>
        <w:spacing w:after="0" w:line="336" w:lineRule="auto"/>
        <w:jc w:val="both"/>
        <w:rPr>
          <w:rFonts w:hint="eastAsia" w:ascii="仿宋" w:hAnsi="仿宋" w:eastAsia="仿宋" w:cs="仿宋"/>
        </w:rPr>
        <w:sectPr>
          <w:pgSz w:w="11910" w:h="16840"/>
          <w:pgMar w:top="1580" w:right="840" w:bottom="1240" w:left="1220" w:header="0" w:footer="1059" w:gutter="0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8"/>
        <w:rPr>
          <w:rFonts w:hint="eastAsia" w:ascii="仿宋" w:hAnsi="仿宋" w:eastAsia="仿宋" w:cs="仿宋"/>
          <w:sz w:val="23"/>
        </w:rPr>
      </w:pPr>
    </w:p>
    <w:p>
      <w:pPr>
        <w:pStyle w:val="4"/>
        <w:ind w:left="292"/>
        <w:rPr>
          <w:rFonts w:hint="eastAsia" w:ascii="仿宋" w:hAnsi="仿宋" w:eastAsia="仿宋" w:cs="仿宋"/>
          <w:sz w:val="20"/>
        </w:rPr>
      </w:pPr>
      <w:r>
        <w:rPr>
          <w:rFonts w:hint="eastAsia" w:ascii="仿宋" w:hAnsi="仿宋" w:eastAsia="仿宋" w:cs="仿宋"/>
          <w:sz w:val="20"/>
        </w:rPr>
        <w:drawing>
          <wp:inline distT="0" distB="0" distL="0" distR="0">
            <wp:extent cx="5589270" cy="1569720"/>
            <wp:effectExtent l="0" t="0" r="0" b="0"/>
            <wp:docPr id="3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88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rFonts w:hint="eastAsia" w:ascii="仿宋" w:hAnsi="仿宋" w:eastAsia="仿宋" w:cs="仿宋"/>
          <w:sz w:val="19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186690</wp:posOffset>
            </wp:positionV>
            <wp:extent cx="5653405" cy="1283970"/>
            <wp:effectExtent l="0" t="0" r="0" b="0"/>
            <wp:wrapTopAndBottom/>
            <wp:docPr id="3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681" cy="1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91" w:line="336" w:lineRule="auto"/>
        <w:ind w:left="311" w:right="530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988695</wp:posOffset>
            </wp:positionH>
            <wp:positionV relativeFrom="paragraph">
              <wp:posOffset>1243965</wp:posOffset>
            </wp:positionV>
            <wp:extent cx="5574665" cy="674370"/>
            <wp:effectExtent l="0" t="0" r="0" b="0"/>
            <wp:wrapTopAndBottom/>
            <wp:docPr id="3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5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791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pacing w:val="-19"/>
          <w:w w:val="95"/>
        </w:rPr>
        <w:t xml:space="preserve">情况四：如出现误判或操作不当等情况，可点击右侧“删除” </w:t>
      </w:r>
      <w:r>
        <w:rPr>
          <w:rFonts w:hint="eastAsia" w:ascii="仿宋" w:hAnsi="仿宋" w:eastAsia="仿宋" w:cs="仿宋"/>
          <w:spacing w:val="-14"/>
        </w:rPr>
        <w:t>按钮，删除学生已申报的信息数据后，学生重新注册并提交申报信息，可再次进行校级审核。</w:t>
      </w:r>
    </w:p>
    <w:p>
      <w:pPr>
        <w:pStyle w:val="4"/>
        <w:spacing w:before="7"/>
        <w:rPr>
          <w:rFonts w:hint="eastAsia" w:ascii="仿宋" w:hAnsi="仿宋" w:eastAsia="仿宋" w:cs="仿宋"/>
          <w:sz w:val="46"/>
        </w:rPr>
      </w:pPr>
    </w:p>
    <w:p>
      <w:pPr>
        <w:pStyle w:val="4"/>
        <w:ind w:left="951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（四）针对省级审核反馈的情况说明</w:t>
      </w:r>
    </w:p>
    <w:p>
      <w:pPr>
        <w:pStyle w:val="4"/>
        <w:spacing w:before="166" w:line="336" w:lineRule="auto"/>
        <w:ind w:left="311" w:right="689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922020</wp:posOffset>
            </wp:positionV>
            <wp:extent cx="5568950" cy="1145540"/>
            <wp:effectExtent l="0" t="0" r="0" b="0"/>
            <wp:wrapTopAndBottom/>
            <wp:docPr id="4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6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71" cy="1145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pacing w:val="-13"/>
          <w:w w:val="95"/>
        </w:rPr>
        <w:t xml:space="preserve">情况一：省级审核为“审核通过”，高校则不需要再进行任 </w:t>
      </w:r>
      <w:r>
        <w:rPr>
          <w:rFonts w:hint="eastAsia" w:ascii="仿宋" w:hAnsi="仿宋" w:eastAsia="仿宋" w:cs="仿宋"/>
          <w:spacing w:val="-13"/>
        </w:rPr>
        <w:t>何操作。</w:t>
      </w:r>
    </w:p>
    <w:p>
      <w:pPr>
        <w:spacing w:after="0" w:line="336" w:lineRule="auto"/>
        <w:rPr>
          <w:rFonts w:hint="eastAsia" w:ascii="仿宋" w:hAnsi="仿宋" w:eastAsia="仿宋" w:cs="仿宋"/>
        </w:rPr>
        <w:sectPr>
          <w:pgSz w:w="11910" w:h="16840"/>
          <w:pgMar w:top="1580" w:right="840" w:bottom="1240" w:left="1220" w:header="0" w:footer="1059" w:gutter="0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0"/>
        <w:rPr>
          <w:rFonts w:hint="eastAsia" w:ascii="仿宋" w:hAnsi="仿宋" w:eastAsia="仿宋" w:cs="仿宋"/>
          <w:sz w:val="25"/>
        </w:rPr>
      </w:pPr>
    </w:p>
    <w:p>
      <w:pPr>
        <w:pStyle w:val="4"/>
        <w:spacing w:before="55" w:after="22" w:line="336" w:lineRule="auto"/>
        <w:ind w:left="311" w:right="689" w:firstLine="64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-10"/>
          <w:w w:val="95"/>
        </w:rPr>
        <w:t xml:space="preserve">情况二：省级审核为“待修改”，学生信息将传回高校，需 </w:t>
      </w:r>
      <w:r>
        <w:rPr>
          <w:rFonts w:hint="eastAsia" w:ascii="仿宋" w:hAnsi="仿宋" w:eastAsia="仿宋" w:cs="仿宋"/>
          <w:spacing w:val="-14"/>
        </w:rPr>
        <w:t>要高校再次点击“审核”按钮，选择“待修改”，信息将反馈至</w:t>
      </w:r>
      <w:r>
        <w:rPr>
          <w:rFonts w:hint="eastAsia" w:ascii="仿宋" w:hAnsi="仿宋" w:eastAsia="仿宋" w:cs="仿宋"/>
        </w:rPr>
        <w:t>学生，由学生自行修改后重新上传，与此前的审核流程相同。</w:t>
      </w:r>
    </w:p>
    <w:p>
      <w:pPr>
        <w:pStyle w:val="4"/>
        <w:ind w:left="316"/>
        <w:rPr>
          <w:rFonts w:hint="eastAsia" w:ascii="仿宋" w:hAnsi="仿宋" w:eastAsia="仿宋" w:cs="仿宋"/>
          <w:sz w:val="20"/>
        </w:rPr>
      </w:pPr>
      <w:r>
        <w:rPr>
          <w:rFonts w:hint="eastAsia" w:ascii="仿宋" w:hAnsi="仿宋" w:eastAsia="仿宋" w:cs="仿宋"/>
          <w:sz w:val="20"/>
        </w:rPr>
        <w:drawing>
          <wp:inline distT="0" distB="0" distL="0" distR="0">
            <wp:extent cx="5635625" cy="1016000"/>
            <wp:effectExtent l="0" t="0" r="0" b="0"/>
            <wp:docPr id="4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45" cy="10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rFonts w:hint="eastAsia" w:ascii="仿宋" w:hAnsi="仿宋" w:eastAsia="仿宋" w:cs="仿宋"/>
          <w:sz w:val="15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1043305</wp:posOffset>
            </wp:positionH>
            <wp:positionV relativeFrom="paragraph">
              <wp:posOffset>151765</wp:posOffset>
            </wp:positionV>
            <wp:extent cx="5471795" cy="1281430"/>
            <wp:effectExtent l="0" t="0" r="0" b="0"/>
            <wp:wrapTopAndBottom/>
            <wp:docPr id="4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8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56" cy="1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27" w:line="336" w:lineRule="auto"/>
        <w:ind w:left="311" w:right="689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-12"/>
          <w:w w:val="95"/>
        </w:rPr>
        <w:t xml:space="preserve">情况三：省级审核为“审核不通过”，高校则不需要再进行 </w:t>
      </w:r>
      <w:r>
        <w:rPr>
          <w:rFonts w:hint="eastAsia" w:ascii="仿宋" w:hAnsi="仿宋" w:eastAsia="仿宋" w:cs="仿宋"/>
          <w:spacing w:val="-12"/>
        </w:rPr>
        <w:t>任何操作，该学生的申报信息将无法再进行审核。</w:t>
      </w: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rPr>
          <w:rFonts w:hint="eastAsia" w:ascii="仿宋" w:hAnsi="仿宋" w:eastAsia="仿宋" w:cs="仿宋"/>
        </w:rPr>
      </w:pPr>
    </w:p>
    <w:p>
      <w:pPr>
        <w:pStyle w:val="4"/>
        <w:spacing w:before="3"/>
        <w:rPr>
          <w:rFonts w:hint="eastAsia" w:ascii="仿宋" w:hAnsi="仿宋" w:eastAsia="仿宋" w:cs="仿宋"/>
          <w:sz w:val="39"/>
        </w:rPr>
      </w:pPr>
    </w:p>
    <w:p>
      <w:pPr>
        <w:pStyle w:val="4"/>
        <w:spacing w:line="336" w:lineRule="auto"/>
        <w:ind w:left="311" w:right="691" w:firstLine="640"/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248624128" behindDoc="1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-1158240</wp:posOffset>
            </wp:positionV>
            <wp:extent cx="5615940" cy="1124585"/>
            <wp:effectExtent l="0" t="0" r="0" b="0"/>
            <wp:wrapNone/>
            <wp:docPr id="4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9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w w:val="95"/>
        </w:rPr>
        <w:t>（五</w:t>
      </w:r>
      <w:r>
        <w:rPr>
          <w:rFonts w:hint="eastAsia" w:ascii="仿宋" w:hAnsi="仿宋" w:eastAsia="仿宋" w:cs="仿宋"/>
          <w:spacing w:val="-39"/>
          <w:w w:val="95"/>
        </w:rPr>
        <w:t>）</w:t>
      </w:r>
      <w:r>
        <w:rPr>
          <w:rFonts w:hint="eastAsia" w:ascii="仿宋" w:hAnsi="仿宋" w:eastAsia="仿宋" w:cs="仿宋"/>
          <w:spacing w:val="-6"/>
          <w:w w:val="95"/>
        </w:rPr>
        <w:t xml:space="preserve">高校如因公示等情况，需导出学生的相关信息，应先 </w:t>
      </w:r>
      <w:r>
        <w:rPr>
          <w:rFonts w:hint="eastAsia" w:ascii="仿宋" w:hAnsi="仿宋" w:eastAsia="仿宋" w:cs="仿宋"/>
          <w:spacing w:val="-11"/>
          <w:w w:val="95"/>
        </w:rPr>
        <w:t xml:space="preserve">在“校级审核”栏目中筛选，搜索出符合条件的学生信息，再导 </w:t>
      </w:r>
      <w:r>
        <w:rPr>
          <w:rFonts w:hint="eastAsia" w:ascii="仿宋" w:hAnsi="仿宋" w:eastAsia="仿宋" w:cs="仿宋"/>
          <w:spacing w:val="-11"/>
        </w:rPr>
        <w:t>出。</w:t>
      </w:r>
    </w:p>
    <w:p>
      <w:pPr>
        <w:pStyle w:val="4"/>
        <w:spacing w:before="6" w:line="336" w:lineRule="auto"/>
        <w:ind w:left="311" w:right="530" w:firstLine="64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pacing w:val="-10"/>
        </w:rPr>
        <w:t>例如：高校要导出已通过校级审核的学生信息，需先在“校</w:t>
      </w:r>
      <w:r>
        <w:rPr>
          <w:rFonts w:hint="eastAsia" w:ascii="仿宋" w:hAnsi="仿宋" w:eastAsia="仿宋" w:cs="仿宋"/>
          <w:spacing w:val="-19"/>
          <w:w w:val="95"/>
        </w:rPr>
        <w:t xml:space="preserve">级审核”栏目进行筛选，再点击“审核通过”，随后点击“搜索” </w:t>
      </w:r>
      <w:r>
        <w:rPr>
          <w:rFonts w:hint="eastAsia" w:ascii="仿宋" w:hAnsi="仿宋" w:eastAsia="仿宋" w:cs="仿宋"/>
          <w:spacing w:val="-12"/>
        </w:rPr>
        <w:t>按钮，筛选符合条件的学生信息，最后再点击“导出”按钮，系</w:t>
      </w:r>
      <w:r>
        <w:rPr>
          <w:rFonts w:hint="eastAsia" w:ascii="仿宋" w:hAnsi="仿宋" w:eastAsia="仿宋" w:cs="仿宋"/>
          <w:spacing w:val="-24"/>
        </w:rPr>
        <w:t xml:space="preserve">统将会导出 </w:t>
      </w:r>
      <w:r>
        <w:rPr>
          <w:rFonts w:hint="eastAsia" w:ascii="仿宋" w:hAnsi="仿宋" w:eastAsia="仿宋" w:cs="仿宋"/>
        </w:rPr>
        <w:t>Excel</w:t>
      </w:r>
      <w:r>
        <w:rPr>
          <w:rFonts w:hint="eastAsia" w:ascii="仿宋" w:hAnsi="仿宋" w:eastAsia="仿宋" w:cs="仿宋"/>
          <w:spacing w:val="-10"/>
        </w:rPr>
        <w:t xml:space="preserve"> 表格形式的学生信息。</w:t>
      </w:r>
    </w:p>
    <w:p>
      <w:pPr>
        <w:spacing w:after="0" w:line="336" w:lineRule="auto"/>
        <w:rPr>
          <w:rFonts w:hint="eastAsia" w:ascii="仿宋" w:hAnsi="仿宋" w:eastAsia="仿宋" w:cs="仿宋"/>
        </w:rPr>
        <w:sectPr>
          <w:pgSz w:w="11910" w:h="16840"/>
          <w:pgMar w:top="1580" w:right="840" w:bottom="1240" w:left="1220" w:header="0" w:footer="1059" w:gutter="0"/>
        </w:sect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rPr>
          <w:rFonts w:hint="eastAsia" w:ascii="仿宋" w:hAnsi="仿宋" w:eastAsia="仿宋" w:cs="仿宋"/>
          <w:sz w:val="20"/>
        </w:rPr>
      </w:pPr>
    </w:p>
    <w:p>
      <w:pPr>
        <w:pStyle w:val="4"/>
        <w:spacing w:before="1"/>
        <w:rPr>
          <w:rFonts w:hint="eastAsia" w:ascii="仿宋" w:hAnsi="仿宋" w:eastAsia="仿宋" w:cs="仿宋"/>
          <w:sz w:val="12"/>
        </w:rPr>
      </w:pPr>
    </w:p>
    <w:p>
      <w:pPr>
        <w:pStyle w:val="4"/>
        <w:ind w:left="354"/>
        <w:rPr>
          <w:rFonts w:hint="eastAsia" w:ascii="仿宋" w:hAnsi="仿宋" w:eastAsia="仿宋" w:cs="仿宋"/>
          <w:sz w:val="20"/>
        </w:rPr>
      </w:pPr>
      <w:r>
        <w:rPr>
          <w:rFonts w:hint="eastAsia" w:ascii="仿宋" w:hAnsi="仿宋" w:eastAsia="仿宋" w:cs="仿宋"/>
          <w:sz w:val="20"/>
        </w:rPr>
        <w:drawing>
          <wp:inline distT="0" distB="0" distL="0" distR="0">
            <wp:extent cx="5575300" cy="1226820"/>
            <wp:effectExtent l="0" t="0" r="0" b="0"/>
            <wp:docPr id="4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0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48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rFonts w:hint="eastAsia" w:ascii="仿宋" w:hAnsi="仿宋" w:eastAsia="仿宋" w:cs="仿宋"/>
          <w:sz w:val="6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999490</wp:posOffset>
            </wp:positionH>
            <wp:positionV relativeFrom="paragraph">
              <wp:posOffset>77470</wp:posOffset>
            </wp:positionV>
            <wp:extent cx="5608320" cy="1304290"/>
            <wp:effectExtent l="0" t="0" r="0" b="0"/>
            <wp:wrapTopAndBottom/>
            <wp:docPr id="5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1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19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 w:ascii="仿宋" w:hAnsi="仿宋" w:eastAsia="仿宋" w:cs="仿宋"/>
          <w:sz w:val="20"/>
        </w:rPr>
      </w:pPr>
    </w:p>
    <w:sectPr>
      <w:pgSz w:w="11910" w:h="16840"/>
      <w:pgMar w:top="1580" w:right="840" w:bottom="1240" w:left="1220" w:header="0" w:footer="105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9" o:spid="_x0000_s2059" o:spt="202" type="#_x0000_t202" style="position:absolute;left:0pt;margin-top:0pt;height:144pt;width:144pt;mso-position-horizontal:center;mso-position-horizontal-relative:margin;mso-wrap-style:none;z-index:24862105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rPr>
        <w:sz w:val="32"/>
      </w:rPr>
      <w:pict>
        <v:shape id="_x0000_s2060" o:spid="_x0000_s2060" o:spt="202" type="#_x0000_t202" style="position:absolute;left:0pt;margin-top:0pt;height:144pt;width:144pt;mso-position-horizontal:center;mso-position-horizontal-relative:margin;mso-wrap-style:none;z-index:24862208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5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457.75pt;margin-top:531.05pt;height:15.3pt;width:62pt;mso-position-horizontal-relative:page;mso-position-vertical-relative:page;z-index:-254697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499"/>
                    <w:tab w:val="left" w:pos="979"/>
                  </w:tabs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—</w:t>
                </w:r>
                <w:r>
                  <w:rPr>
                    <w:rFonts w:ascii="Times New Roman" w:hAnsi="Times New Roman"/>
                    <w:sz w:val="24"/>
                  </w:rPr>
                  <w:tab/>
                </w:r>
                <w:r>
                  <w:rPr>
                    <w:rFonts w:ascii="Times New Roman" w:hAnsi="Times New Roman"/>
                    <w:sz w:val="24"/>
                  </w:rPr>
                  <w:t>17</w:t>
                </w:r>
                <w:r>
                  <w:rPr>
                    <w:rFonts w:ascii="Times New Roman" w:hAnsi="Times New Roman"/>
                    <w:sz w:val="24"/>
                  </w:rPr>
                  <w:tab/>
                </w:r>
                <w:r>
                  <w:rPr>
                    <w:rFonts w:ascii="Times New Roman" w:hAnsi="Times New Roman"/>
                    <w:sz w:val="24"/>
                  </w:rPr>
                  <w:t>—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75.55pt;margin-top:520.85pt;height:15.3pt;width:62pt;mso-position-horizontal-relative:page;mso-position-vertical-relative:page;z-index:-254698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499"/>
                    <w:tab w:val="left" w:pos="979"/>
                  </w:tabs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—</w:t>
                </w:r>
                <w:r>
                  <w:rPr>
                    <w:rFonts w:ascii="Times New Roman" w:hAnsi="Times New Roman"/>
                    <w:sz w:val="24"/>
                  </w:rPr>
                  <w:tab/>
                </w:r>
                <w:r>
                  <w:rPr>
                    <w:rFonts w:ascii="Times New Roman" w:hAnsi="Times New Roman"/>
                    <w:sz w:val="24"/>
                  </w:rPr>
                  <w:t>16</w:t>
                </w:r>
                <w:r>
                  <w:rPr>
                    <w:rFonts w:ascii="Times New Roman" w:hAnsi="Times New Roman"/>
                    <w:sz w:val="24"/>
                  </w:rPr>
                  <w:tab/>
                </w:r>
                <w:r>
                  <w:rPr>
                    <w:rFonts w:ascii="Times New Roman" w:hAnsi="Times New Roman"/>
                    <w:sz w:val="24"/>
                  </w:rPr>
                  <w:t>—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rPr>
        <w:sz w:val="20"/>
      </w:rPr>
      <w:pict>
        <v:shape id="_x0000_s2061" o:spid="_x0000_s2061" o:spt="202" type="#_x0000_t202" style="position:absolute;left:0pt;margin-top:0pt;height:144pt;width:144pt;mso-position-horizontal:center;mso-position-horizontal-relative:margin;mso-wrap-style:none;z-index:24862310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18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75.55pt;margin-top:777.95pt;height:15.3pt;width:62pt;mso-position-horizontal-relative:page;mso-position-vertical-relative:page;z-index:-254696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499"/>
                    <w:tab w:val="left" w:pos="979"/>
                  </w:tabs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EB95BCF"/>
    <w:rsid w:val="0F317A30"/>
    <w:rsid w:val="30780DF7"/>
    <w:rsid w:val="330E7364"/>
    <w:rsid w:val="503261BD"/>
    <w:rsid w:val="679B7D6D"/>
    <w:rsid w:val="74BF11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731" w:right="731"/>
      <w:jc w:val="center"/>
      <w:outlineLvl w:val="1"/>
    </w:pPr>
    <w:rPr>
      <w:rFonts w:ascii="PMingLiU" w:hAnsi="PMingLiU" w:eastAsia="PMingLiU" w:cs="PMingLiU"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737"/>
      <w:outlineLvl w:val="2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itle"/>
    <w:basedOn w:val="1"/>
    <w:qFormat/>
    <w:uiPriority w:val="1"/>
    <w:pPr>
      <w:spacing w:before="92"/>
      <w:ind w:left="111" w:right="165"/>
    </w:pPr>
    <w:rPr>
      <w:rFonts w:ascii="PMingLiU" w:hAnsi="PMingLiU" w:eastAsia="PMingLiU" w:cs="PMingLiU"/>
      <w:sz w:val="84"/>
      <w:szCs w:val="84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321" w:hanging="211"/>
    </w:pPr>
    <w:rPr>
      <w:rFonts w:ascii="宋体" w:hAnsi="宋体" w:eastAsia="宋体" w:cs="宋体"/>
      <w:lang w:val="zh-CN" w:eastAsia="zh-CN" w:bidi="zh-CN"/>
    </w:rPr>
  </w:style>
  <w:style w:type="paragraph" w:customStyle="1" w:styleId="12">
    <w:name w:val="Table Paragraph"/>
    <w:basedOn w:val="1"/>
    <w:qFormat/>
    <w:uiPriority w:val="1"/>
    <w:pPr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3.jpeg"/><Relationship Id="rId30" Type="http://schemas.openxmlformats.org/officeDocument/2006/relationships/image" Target="media/image22.jpeg"/><Relationship Id="rId3" Type="http://schemas.openxmlformats.org/officeDocument/2006/relationships/footer" Target="footer1.xml"/><Relationship Id="rId29" Type="http://schemas.openxmlformats.org/officeDocument/2006/relationships/image" Target="media/image21.jpeg"/><Relationship Id="rId28" Type="http://schemas.openxmlformats.org/officeDocument/2006/relationships/image" Target="media/image20.jpeg"/><Relationship Id="rId27" Type="http://schemas.openxmlformats.org/officeDocument/2006/relationships/image" Target="media/image19.jpeg"/><Relationship Id="rId26" Type="http://schemas.openxmlformats.org/officeDocument/2006/relationships/image" Target="media/image18.jpeg"/><Relationship Id="rId25" Type="http://schemas.openxmlformats.org/officeDocument/2006/relationships/image" Target="media/image17.jpe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59" textRotate="1"/>
    <customShpInfo spid="_x0000_s2060" textRotate="1"/>
    <customShpInfo spid="_x0000_s2057"/>
    <customShpInfo spid="_x0000_s2056"/>
    <customShpInfo spid="_x0000_s2061" textRotate="1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2020-05-11T07:59:00Z</dcterms:created>
  <dc:creator>User</dc:creator>
  <cp:lastModifiedBy>邓鸿伟</cp:lastModifiedBy>
  <dcterms:modified xsi:type="dcterms:W3CDTF">2020-05-11T09:37:35Z</dcterms:modified>
  <dc:title>排版要求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2020-05-11T00:00:00Z</vt:filetime>
  </property>
  <property fmtid="{D5CDD505-2E9C-101B-9397-08002B2CF9AE}" pid="5" name="KSOProductBuildVer">
    <vt:lpwstr>2052-11.1.0.9584</vt:lpwstr>
  </property>
</Properties>
</file>