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9984A">
      <w:pPr>
        <w:jc w:val="left"/>
        <w:rPr>
          <w:b/>
          <w:sz w:val="32"/>
          <w:szCs w:val="30"/>
        </w:rPr>
      </w:pPr>
      <w:r>
        <w:drawing>
          <wp:inline distT="0" distB="0" distL="0" distR="0">
            <wp:extent cx="1047750" cy="1028700"/>
            <wp:effectExtent l="0" t="0" r="0" b="0"/>
            <wp:docPr id="100000" name="Picture 100000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Picture 100000" descr="校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bCs/>
          <w:kern w:val="2"/>
          <w:sz w:val="32"/>
          <w:szCs w:val="30"/>
        </w:rPr>
        <w:t xml:space="preserve">   </w:t>
      </w:r>
      <w:r>
        <w:drawing>
          <wp:inline distT="0" distB="0" distL="0" distR="0">
            <wp:extent cx="3048000" cy="733425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Picture 10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3FBA">
      <w:pPr>
        <w:jc w:val="center"/>
        <w:rPr>
          <w:sz w:val="32"/>
          <w:szCs w:val="32"/>
        </w:rPr>
      </w:pPr>
      <w:r>
        <w:rPr>
          <w:rFonts w:ascii="Times New Roman" w:hAnsi="Times New Roman" w:eastAsia="宋体" w:cs="Times New Roman"/>
          <w:color w:val="00B050"/>
          <w:kern w:val="2"/>
          <w:sz w:val="32"/>
          <w:szCs w:val="32"/>
        </w:rPr>
        <w:t>Southwest University of Science and Technology</w:t>
      </w:r>
    </w:p>
    <w:p w14:paraId="233D8B2E">
      <w:pPr>
        <w:jc w:val="center"/>
        <w:rPr>
          <w:rFonts w:ascii="黑体" w:hAnsi="黑体" w:eastAsia="黑体"/>
          <w:sz w:val="52"/>
          <w:szCs w:val="52"/>
        </w:rPr>
      </w:pPr>
      <w:r>
        <w:rPr>
          <w:rFonts w:ascii="黑体" w:hAnsi="黑体" w:eastAsia="黑体" w:cs="Times New Roman"/>
          <w:kern w:val="2"/>
          <w:sz w:val="52"/>
          <w:szCs w:val="52"/>
        </w:rPr>
        <w:t>信息与控制工程学院</w:t>
      </w:r>
    </w:p>
    <w:p w14:paraId="0B111791">
      <w:pPr>
        <w:spacing w:before="312" w:line="360" w:lineRule="auto"/>
        <w:jc w:val="center"/>
        <w:rPr>
          <w:rFonts w:ascii="黑体" w:hAnsi="华文中宋" w:eastAsia="黑体"/>
          <w:spacing w:val="20"/>
          <w:sz w:val="72"/>
          <w:szCs w:val="72"/>
        </w:rPr>
      </w:pPr>
      <w:r>
        <w:rPr>
          <w:rFonts w:ascii="黑体" w:hAnsi="华文中宋" w:eastAsia="黑体" w:cs="Times New Roman"/>
          <w:spacing w:val="20"/>
          <w:kern w:val="2"/>
          <w:sz w:val="72"/>
          <w:szCs w:val="72"/>
        </w:rPr>
        <w:t>本科专业综合设计报告</w:t>
      </w:r>
    </w:p>
    <w:p w14:paraId="29C1BD77">
      <w:pPr>
        <w:jc w:val="both"/>
      </w:pPr>
    </w:p>
    <w:p w14:paraId="088E4305">
      <w:pPr>
        <w:jc w:val="center"/>
        <w:rPr>
          <w:rFonts w:ascii="宋体"/>
          <w:sz w:val="24"/>
          <w:szCs w:val="24"/>
        </w:rPr>
      </w:pPr>
    </w:p>
    <w:p w14:paraId="54ADC08D">
      <w:pPr>
        <w:jc w:val="center"/>
        <w:rPr>
          <w:rFonts w:ascii="宋体"/>
          <w:sz w:val="24"/>
          <w:szCs w:val="24"/>
        </w:rPr>
      </w:pPr>
    </w:p>
    <w:tbl>
      <w:tblPr>
        <w:tblStyle w:val="15"/>
        <w:tblpPr w:leftFromText="180" w:rightFromText="180" w:vertAnchor="text" w:horzAnchor="margin" w:tblpXSpec="center" w:tblpY="314"/>
        <w:tblW w:w="7371" w:type="dxa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5528"/>
      </w:tblGrid>
      <w:tr w14:paraId="25BCFBB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0C1BB">
            <w:pPr>
              <w:keepNext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spacing w:val="30"/>
                <w:kern w:val="10"/>
                <w:sz w:val="30"/>
                <w:szCs w:val="30"/>
              </w:rPr>
              <w:t>课程名称: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4FAFA">
            <w:pPr>
              <w:keepNext/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kern w:val="2"/>
                <w:sz w:val="30"/>
                <w:szCs w:val="30"/>
              </w:rPr>
              <w:t>电气工程及其自动化专业综合设计</w:t>
            </w:r>
          </w:p>
        </w:tc>
      </w:tr>
      <w:tr w14:paraId="530177A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D44F5">
            <w:pPr>
              <w:keepNext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spacing w:val="30"/>
                <w:kern w:val="10"/>
                <w:sz w:val="30"/>
                <w:szCs w:val="30"/>
              </w:rPr>
              <w:t>设计题目: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B569A">
            <w:pPr>
              <w:keepNext/>
              <w:spacing w:line="600" w:lineRule="exact"/>
              <w:jc w:val="center"/>
              <w:rPr>
                <w:rFonts w:eastAsia="黑体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kern w:val="2"/>
                <w:sz w:val="30"/>
                <w:szCs w:val="30"/>
              </w:rPr>
              <w:t>基于</w:t>
            </w:r>
            <w:r>
              <w:rPr>
                <w:rFonts w:hint="default" w:eastAsia="黑体" w:cs="Times New Roman"/>
                <w:kern w:val="2"/>
                <w:sz w:val="30"/>
                <w:szCs w:val="30"/>
                <w:lang w:val="en-US"/>
              </w:rPr>
              <w:t>ESP32</w:t>
            </w:r>
            <w:bookmarkStart w:id="4" w:name="_GoBack"/>
            <w:bookmarkEnd w:id="4"/>
            <w:r>
              <w:rPr>
                <w:rFonts w:ascii="Times New Roman" w:hAnsi="Times New Roman" w:eastAsia="黑体" w:cs="Times New Roman"/>
                <w:kern w:val="2"/>
                <w:sz w:val="30"/>
                <w:szCs w:val="30"/>
              </w:rPr>
              <w:t>的智能垃圾桶控制系统设计</w:t>
            </w:r>
          </w:p>
        </w:tc>
      </w:tr>
      <w:tr w14:paraId="4A63410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91A8D">
            <w:pPr>
              <w:keepNext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spacing w:val="30"/>
                <w:kern w:val="10"/>
                <w:sz w:val="30"/>
                <w:szCs w:val="30"/>
              </w:rPr>
              <w:t>专业班级: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C93E0">
            <w:pPr>
              <w:keepNext/>
              <w:spacing w:line="600" w:lineRule="exact"/>
              <w:jc w:val="center"/>
              <w:rPr>
                <w:rFonts w:eastAsia="黑体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kern w:val="2"/>
                <w:sz w:val="30"/>
                <w:szCs w:val="30"/>
              </w:rPr>
              <w:t>自动2303</w:t>
            </w:r>
          </w:p>
        </w:tc>
      </w:tr>
      <w:tr w14:paraId="0D44193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2CDC1">
            <w:pPr>
              <w:keepNext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spacing w:val="30"/>
                <w:kern w:val="10"/>
                <w:sz w:val="30"/>
                <w:szCs w:val="30"/>
              </w:rPr>
              <w:t>学生姓名: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3C42FF">
            <w:pPr>
              <w:keepNext/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kern w:val="2"/>
                <w:sz w:val="30"/>
                <w:szCs w:val="30"/>
              </w:rPr>
              <w:t>胡劲宇</w:t>
            </w:r>
          </w:p>
        </w:tc>
      </w:tr>
      <w:tr w14:paraId="37FC7DE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2748C">
            <w:pPr>
              <w:keepNext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spacing w:val="30"/>
                <w:kern w:val="10"/>
                <w:sz w:val="30"/>
                <w:szCs w:val="30"/>
              </w:rPr>
              <w:t>学生学号: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E0152">
            <w:pPr>
              <w:keepNext/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hint="eastAsia" w:ascii="Times New Roman" w:hAnsi="Times New Roman" w:eastAsia="黑体" w:cs="Times New Roman"/>
                <w:spacing w:val="30"/>
                <w:kern w:val="10"/>
                <w:sz w:val="30"/>
                <w:szCs w:val="30"/>
              </w:rPr>
              <w:t>5120231130</w:t>
            </w:r>
          </w:p>
        </w:tc>
      </w:tr>
      <w:tr w14:paraId="36022E3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789D8">
            <w:pPr>
              <w:keepNext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spacing w:val="30"/>
                <w:kern w:val="10"/>
                <w:sz w:val="30"/>
                <w:szCs w:val="30"/>
              </w:rPr>
              <w:t>指导教师: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FFF66A">
            <w:pPr>
              <w:keepNext/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  <w:szCs w:val="30"/>
              </w:rPr>
              <w:t>高维银</w:t>
            </w:r>
          </w:p>
        </w:tc>
      </w:tr>
      <w:tr w14:paraId="099F130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B4F5">
            <w:pPr>
              <w:keepNext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spacing w:val="30"/>
                <w:kern w:val="10"/>
                <w:sz w:val="30"/>
                <w:szCs w:val="30"/>
              </w:rPr>
              <w:t>教师职称: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C3137E">
            <w:pPr>
              <w:keepNext/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  <w:szCs w:val="30"/>
              </w:rPr>
            </w:pPr>
          </w:p>
        </w:tc>
      </w:tr>
      <w:tr w14:paraId="64143C0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843" w:type="dxa"/>
            <w:tcBorders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16FBF">
            <w:pPr>
              <w:keepNext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spacing w:val="30"/>
                <w:kern w:val="10"/>
                <w:sz w:val="30"/>
                <w:szCs w:val="30"/>
              </w:rPr>
              <w:t>起止日期: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8E6C0">
            <w:pPr>
              <w:keepNext/>
              <w:spacing w:line="600" w:lineRule="exact"/>
              <w:jc w:val="both"/>
              <w:rPr>
                <w:rFonts w:eastAsia="黑体"/>
                <w:spacing w:val="30"/>
                <w:kern w:val="10"/>
                <w:sz w:val="30"/>
                <w:szCs w:val="30"/>
              </w:rPr>
            </w:pPr>
          </w:p>
        </w:tc>
      </w:tr>
      <w:tr w14:paraId="1EBAA1B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843" w:type="dxa"/>
            <w:tcBorders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A9E02">
            <w:pPr>
              <w:keepNext/>
              <w:spacing w:line="600" w:lineRule="exact"/>
              <w:jc w:val="left"/>
              <w:rPr>
                <w:rFonts w:eastAsia="黑体"/>
                <w:spacing w:val="30"/>
                <w:kern w:val="10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spacing w:val="30"/>
                <w:kern w:val="10"/>
                <w:sz w:val="30"/>
                <w:szCs w:val="30"/>
              </w:rPr>
              <w:t>学生邮箱: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C6CF3">
            <w:pPr>
              <w:keepNext/>
              <w:spacing w:line="600" w:lineRule="exact"/>
              <w:jc w:val="both"/>
              <w:rPr>
                <w:rFonts w:eastAsia="黑体"/>
                <w:spacing w:val="30"/>
                <w:kern w:val="10"/>
                <w:sz w:val="30"/>
                <w:szCs w:val="30"/>
              </w:rPr>
            </w:pPr>
          </w:p>
        </w:tc>
      </w:tr>
    </w:tbl>
    <w:p w14:paraId="29A269DD">
      <w:pPr>
        <w:jc w:val="center"/>
        <w:rPr>
          <w:rFonts w:ascii="宋体"/>
          <w:sz w:val="24"/>
          <w:szCs w:val="24"/>
        </w:rPr>
      </w:pPr>
    </w:p>
    <w:p w14:paraId="56C40CDD">
      <w:pPr>
        <w:jc w:val="center"/>
        <w:rPr>
          <w:rFonts w:ascii="宋体"/>
          <w:sz w:val="24"/>
          <w:szCs w:val="24"/>
        </w:rPr>
      </w:pPr>
    </w:p>
    <w:p w14:paraId="3A2E625C">
      <w:pPr>
        <w:jc w:val="center"/>
        <w:rPr>
          <w:rFonts w:ascii="宋体"/>
          <w:sz w:val="24"/>
          <w:szCs w:val="24"/>
        </w:rPr>
      </w:pPr>
    </w:p>
    <w:p w14:paraId="208048BA">
      <w:pPr>
        <w:jc w:val="center"/>
        <w:rPr>
          <w:rFonts w:ascii="宋体"/>
          <w:sz w:val="24"/>
          <w:szCs w:val="24"/>
        </w:rPr>
      </w:pPr>
    </w:p>
    <w:p w14:paraId="7472D139">
      <w:pPr>
        <w:pStyle w:val="9"/>
        <w:jc w:val="both"/>
        <w:rPr>
          <w:rFonts w:hAnsi="宋体"/>
          <w:sz w:val="32"/>
          <w:szCs w:val="32"/>
        </w:rPr>
      </w:pPr>
    </w:p>
    <w:p w14:paraId="73D166BF">
      <w:pPr>
        <w:pStyle w:val="9"/>
        <w:jc w:val="both"/>
        <w:rPr>
          <w:rFonts w:hAnsi="宋体"/>
          <w:sz w:val="32"/>
          <w:szCs w:val="32"/>
        </w:rPr>
      </w:pPr>
    </w:p>
    <w:p w14:paraId="435FB515">
      <w:pPr>
        <w:pStyle w:val="9"/>
        <w:jc w:val="both"/>
        <w:rPr>
          <w:rFonts w:hAnsi="宋体"/>
          <w:sz w:val="32"/>
          <w:szCs w:val="32"/>
        </w:rPr>
      </w:pPr>
    </w:p>
    <w:p w14:paraId="5D29FE58">
      <w:pPr>
        <w:pStyle w:val="9"/>
        <w:jc w:val="both"/>
        <w:rPr>
          <w:rFonts w:hAnsi="宋体"/>
          <w:sz w:val="32"/>
          <w:szCs w:val="32"/>
        </w:rPr>
      </w:pPr>
    </w:p>
    <w:p w14:paraId="131B2840">
      <w:pPr>
        <w:pStyle w:val="9"/>
        <w:jc w:val="both"/>
        <w:rPr>
          <w:rFonts w:hAnsi="宋体"/>
          <w:sz w:val="32"/>
          <w:szCs w:val="32"/>
        </w:rPr>
      </w:pPr>
    </w:p>
    <w:p w14:paraId="2F0F5042">
      <w:pPr>
        <w:pStyle w:val="9"/>
        <w:jc w:val="center"/>
        <w:rPr>
          <w:rFonts w:ascii="黑体" w:hAnsi="黑体" w:eastAsia="黑体"/>
          <w:sz w:val="32"/>
          <w:szCs w:val="32"/>
        </w:rPr>
      </w:pPr>
    </w:p>
    <w:p w14:paraId="38C68449">
      <w:pPr>
        <w:pStyle w:val="9"/>
        <w:jc w:val="center"/>
        <w:rPr>
          <w:rFonts w:ascii="黑体" w:hAnsi="黑体" w:eastAsia="黑体"/>
          <w:sz w:val="32"/>
          <w:szCs w:val="32"/>
        </w:rPr>
      </w:pPr>
    </w:p>
    <w:p w14:paraId="472126D1">
      <w:pPr>
        <w:pStyle w:val="9"/>
        <w:jc w:val="center"/>
        <w:rPr>
          <w:rFonts w:ascii="黑体" w:hAnsi="黑体" w:eastAsia="黑体"/>
          <w:sz w:val="32"/>
          <w:szCs w:val="32"/>
        </w:rPr>
      </w:pPr>
    </w:p>
    <w:p w14:paraId="373DA01D">
      <w:pPr>
        <w:pStyle w:val="9"/>
        <w:jc w:val="center"/>
        <w:rPr>
          <w:rFonts w:ascii="黑体" w:hAnsi="黑体" w:eastAsia="黑体"/>
          <w:sz w:val="32"/>
          <w:szCs w:val="32"/>
        </w:rPr>
      </w:pPr>
    </w:p>
    <w:p w14:paraId="751D74A9">
      <w:pPr>
        <w:pStyle w:val="9"/>
        <w:jc w:val="center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 w:cs="Courier New"/>
          <w:kern w:val="2"/>
          <w:sz w:val="32"/>
          <w:szCs w:val="32"/>
        </w:rPr>
        <w:t>西南科技大学信息与控制工程学院制</w:t>
      </w:r>
    </w:p>
    <w:p w14:paraId="7986C918">
      <w:pPr>
        <w:pStyle w:val="9"/>
        <w:jc w:val="center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 w:cs="Courier New"/>
          <w:kern w:val="2"/>
          <w:sz w:val="32"/>
          <w:szCs w:val="32"/>
        </w:rPr>
        <w:t>2026年09月</w:t>
      </w:r>
    </w:p>
    <w:p w14:paraId="42DD84BF">
      <w:pPr>
        <w:pageBreakBefore/>
        <w:jc w:val="center"/>
        <w:rPr>
          <w:rFonts w:ascii="仿宋" w:hAnsi="仿宋" w:eastAsia="仿宋"/>
          <w:b/>
          <w:bCs/>
          <w:sz w:val="32"/>
          <w:szCs w:val="32"/>
        </w:rPr>
      </w:pPr>
      <w:r>
        <w:rPr>
          <w:rFonts w:ascii="华文行楷" w:hAnsi="楷体" w:eastAsia="华文行楷" w:cs="Times New Roman"/>
          <w:kern w:val="2"/>
          <w:sz w:val="36"/>
          <w:szCs w:val="36"/>
        </w:rPr>
        <w:t>西南科技大学信息与控制工程学院</w:t>
      </w:r>
    </w:p>
    <w:p w14:paraId="473A63EF">
      <w:pPr>
        <w:jc w:val="center"/>
        <w:rPr>
          <w:rFonts w:ascii="黑体" w:hAnsi="黑体" w:eastAsia="黑体"/>
          <w:bCs/>
          <w:sz w:val="36"/>
          <w:szCs w:val="36"/>
        </w:rPr>
      </w:pPr>
      <w:r>
        <w:rPr>
          <w:rFonts w:ascii="黑体" w:hAnsi="黑体" w:eastAsia="黑体" w:cs="仿宋"/>
          <w:kern w:val="2"/>
          <w:sz w:val="36"/>
          <w:szCs w:val="36"/>
        </w:rPr>
        <w:t>《电气工程及其自动化专业综合设计》任务书</w:t>
      </w:r>
    </w:p>
    <w:tbl>
      <w:tblPr>
        <w:tblStyle w:val="15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1700"/>
        <w:gridCol w:w="1180"/>
        <w:gridCol w:w="1900"/>
        <w:gridCol w:w="1180"/>
        <w:gridCol w:w="1860"/>
      </w:tblGrid>
      <w:tr w14:paraId="71951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ABC8">
            <w:pPr>
              <w:keepNext/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专业班级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82D6F9">
            <w:pPr>
              <w:keepNext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kern w:val="2"/>
                <w:sz w:val="21"/>
                <w:szCs w:val="21"/>
              </w:rPr>
              <w:t>自动2303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DD498">
            <w:pPr>
              <w:keepNext/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学生姓名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17F4B">
            <w:pPr>
              <w:keepNext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kern w:val="2"/>
                <w:sz w:val="21"/>
                <w:szCs w:val="21"/>
              </w:rPr>
              <w:t>胡劲宇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8D434E">
            <w:pPr>
              <w:keepNext/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学　号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BBFC1">
            <w:pPr>
              <w:keepNext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5120231130</w:t>
            </w:r>
          </w:p>
        </w:tc>
      </w:tr>
      <w:tr w14:paraId="63CE8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1D16F9">
            <w:pPr>
              <w:keepNext/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设计题目</w:t>
            </w:r>
          </w:p>
        </w:tc>
        <w:tc>
          <w:tcPr>
            <w:tcW w:w="78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070F0B">
            <w:pPr>
              <w:keepNext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kern w:val="2"/>
                <w:sz w:val="21"/>
                <w:szCs w:val="21"/>
              </w:rPr>
              <w:t>基于M5Stack的智能垃圾桶控制系统设计</w:t>
            </w:r>
          </w:p>
        </w:tc>
      </w:tr>
      <w:tr w14:paraId="120FA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0" w:hRule="atLeast"/>
          <w:jc w:val="center"/>
        </w:trPr>
        <w:tc>
          <w:tcPr>
            <w:tcW w:w="11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35E765">
            <w:pPr>
              <w:keepNext/>
              <w:spacing w:line="400" w:lineRule="exact"/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设</w:t>
            </w:r>
          </w:p>
          <w:p w14:paraId="67FAD0C0">
            <w:pPr>
              <w:keepNext/>
              <w:spacing w:line="400" w:lineRule="exact"/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计</w:t>
            </w:r>
          </w:p>
          <w:p w14:paraId="1C274565">
            <w:pPr>
              <w:keepNext/>
              <w:spacing w:line="400" w:lineRule="exact"/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任</w:t>
            </w:r>
          </w:p>
          <w:p w14:paraId="299DFFE5">
            <w:pPr>
              <w:keepNext/>
              <w:spacing w:line="400" w:lineRule="exact"/>
              <w:jc w:val="center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务</w:t>
            </w:r>
          </w:p>
          <w:p w14:paraId="2D6EC39E">
            <w:pPr>
              <w:keepNext/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书</w:t>
            </w:r>
          </w:p>
        </w:tc>
        <w:tc>
          <w:tcPr>
            <w:tcW w:w="78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34C8F">
            <w:pPr>
              <w:keepNext/>
              <w:spacing w:line="400" w:lineRule="exact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>设计要求：</w:t>
            </w:r>
          </w:p>
          <w:p w14:paraId="4FACBA5A">
            <w:pPr>
              <w:keepNext/>
              <w:spacing w:line="400" w:lineRule="exact"/>
              <w:ind w:firstLine="240"/>
              <w:jc w:val="both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hAnsi="Times New Roman" w:eastAsia="宋体" w:cs="宋体"/>
                <w:kern w:val="2"/>
                <w:sz w:val="24"/>
                <w:szCs w:val="24"/>
              </w:rPr>
              <w:t>1．智能垃圾桶是嵌入式系统在智能家居领域的典型应用。本课题基于 M5Stack Tab5，通过 RS485 总线驱动步进电机，实现桶盖自动开关、垃圾压缩与容量检测，并利用激光测距实现免接触操作。</w:t>
            </w:r>
          </w:p>
          <w:p w14:paraId="3075F593">
            <w:pPr>
              <w:keepNext/>
              <w:spacing w:line="400" w:lineRule="exact"/>
              <w:ind w:firstLine="240"/>
              <w:jc w:val="both"/>
              <w:rPr>
                <w:rFonts w:ascii="宋体" w:cs="宋体"/>
                <w:sz w:val="24"/>
                <w:szCs w:val="24"/>
              </w:rPr>
            </w:pPr>
            <w:r>
              <w:rPr>
                <w:rFonts w:ascii="宋体" w:hAnsi="Times New Roman" w:eastAsia="宋体" w:cs="宋体"/>
                <w:kern w:val="2"/>
                <w:sz w:val="24"/>
                <w:szCs w:val="24"/>
              </w:rPr>
              <w:t>2．硬件选型与设计。选择主控、步进电机、测距传感器、通信接口与电源，并设计系统接线。</w:t>
            </w:r>
          </w:p>
          <w:p w14:paraId="385ACAF1">
            <w:pPr>
              <w:keepNext/>
              <w:spacing w:line="400" w:lineRule="exact"/>
              <w:ind w:firstLine="240"/>
              <w:jc w:val="both"/>
              <w:rPr>
                <w:rFonts w:ascii="宋体"/>
                <w:sz w:val="24"/>
                <w:szCs w:val="24"/>
              </w:rPr>
            </w:pPr>
            <w:r>
              <w:rPr>
                <w:rFonts w:ascii="宋体" w:hAnsi="Times New Roman" w:eastAsia="宋体" w:cs="宋体"/>
                <w:kern w:val="2"/>
                <w:sz w:val="24"/>
                <w:szCs w:val="24"/>
              </w:rPr>
              <w:t>3．软件设计。编写 RS485 协议与电机控制程序，实现开关盖（绝对位置模式）与压缩/容量检测（力矩模式）；解析 DTOF-2510 测距数据，实现“靠近自动开盖、离开延时关盖”的控制逻辑。</w:t>
            </w:r>
          </w:p>
          <w:p w14:paraId="0E283E6B">
            <w:pPr>
              <w:keepNext/>
              <w:spacing w:line="400" w:lineRule="exact"/>
              <w:ind w:firstLine="240"/>
              <w:jc w:val="both"/>
              <w:rPr>
                <w:rFonts w:ascii="宋体"/>
                <w:sz w:val="24"/>
                <w:szCs w:val="24"/>
              </w:rPr>
            </w:pPr>
            <w:r>
              <w:rPr>
                <w:rFonts w:ascii="宋体" w:hAnsi="Times New Roman" w:eastAsia="宋体" w:cs="宋体"/>
                <w:kern w:val="2"/>
                <w:sz w:val="24"/>
                <w:szCs w:val="24"/>
              </w:rPr>
              <w:t>4．开盖阈值 ≤200 mm 触发开盖，手离开后延时 3 s 自动关盖；容量检测范围 0%~100%；通信看门狗 5 s 无应答报警。</w:t>
            </w:r>
          </w:p>
          <w:p w14:paraId="38EF518F">
            <w:pPr>
              <w:keepNext/>
              <w:spacing w:line="400" w:lineRule="exact"/>
              <w:ind w:firstLine="240"/>
              <w:jc w:val="both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2"/>
                <w:sz w:val="24"/>
                <w:szCs w:val="24"/>
              </w:rPr>
              <w:t>5．报告撰写。按学院统一格式整理设计报告，内容含方案论证、硬件设计、软件设计、调试过程与问题分析，图、表、参考文献齐全。</w:t>
            </w:r>
          </w:p>
          <w:p w14:paraId="5018A7C0">
            <w:pPr>
              <w:keepNext/>
              <w:spacing w:line="400" w:lineRule="exact"/>
              <w:jc w:val="both"/>
              <w:rPr>
                <w:rFonts w:cs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>交稿形式：手写稿；打印稿；软件；图纸；其他</w:t>
            </w:r>
          </w:p>
          <w:p w14:paraId="5CE8518E">
            <w:pPr>
              <w:keepNext/>
              <w:spacing w:line="400" w:lineRule="exact"/>
              <w:jc w:val="both"/>
              <w:rPr>
                <w:rFonts w:ascii="宋体"/>
                <w:sz w:val="24"/>
                <w:szCs w:val="24"/>
              </w:rPr>
            </w:pPr>
          </w:p>
          <w:p w14:paraId="578DA880">
            <w:pPr>
              <w:keepNext/>
              <w:spacing w:line="400" w:lineRule="exact"/>
              <w:jc w:val="both"/>
              <w:rPr>
                <w:rFonts w:ascii="宋体"/>
                <w:sz w:val="24"/>
                <w:szCs w:val="24"/>
              </w:rPr>
            </w:pPr>
          </w:p>
        </w:tc>
      </w:tr>
      <w:tr w14:paraId="762D0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7" w:hRule="atLeast"/>
          <w:jc w:val="center"/>
        </w:trPr>
        <w:tc>
          <w:tcPr>
            <w:tcW w:w="11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37EF7"/>
        </w:tc>
        <w:tc>
          <w:tcPr>
            <w:tcW w:w="78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A325E">
            <w:pPr>
              <w:keepNext/>
              <w:spacing w:after="156"/>
              <w:jc w:val="left"/>
              <w:rPr>
                <w:rFonts w:cs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>指导教师签名：</w:t>
            </w:r>
          </w:p>
          <w:p w14:paraId="4DFB14F7">
            <w:pPr>
              <w:keepNext/>
              <w:spacing w:after="156"/>
              <w:jc w:val="left"/>
              <w:rPr>
                <w:rFonts w:cs="宋体"/>
                <w:sz w:val="24"/>
                <w:szCs w:val="24"/>
              </w:rPr>
            </w:pPr>
          </w:p>
          <w:p w14:paraId="3460393F">
            <w:pPr>
              <w:keepNext/>
              <w:spacing w:after="156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 xml:space="preserve">                                        年   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 xml:space="preserve">月    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>日</w:t>
            </w:r>
          </w:p>
        </w:tc>
      </w:tr>
      <w:tr w14:paraId="7E28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  <w:jc w:val="center"/>
        </w:trPr>
        <w:tc>
          <w:tcPr>
            <w:tcW w:w="11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AD439F"/>
        </w:tc>
        <w:tc>
          <w:tcPr>
            <w:tcW w:w="782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0F388">
            <w:pPr>
              <w:keepNext/>
              <w:spacing w:after="156"/>
              <w:jc w:val="left"/>
              <w:rPr>
                <w:rFonts w:cs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>学生签名：</w:t>
            </w:r>
          </w:p>
          <w:p w14:paraId="6A1B4D7E">
            <w:pPr>
              <w:keepNext/>
              <w:spacing w:after="156"/>
              <w:jc w:val="left"/>
              <w:rPr>
                <w:rFonts w:cs="宋体"/>
                <w:sz w:val="24"/>
                <w:szCs w:val="24"/>
              </w:rPr>
            </w:pPr>
          </w:p>
          <w:p w14:paraId="3478D79B">
            <w:pPr>
              <w:keepNext/>
              <w:spacing w:after="156"/>
              <w:ind w:firstLine="4800"/>
              <w:jc w:val="left"/>
              <w:rPr>
                <w:rFonts w:cs="宋体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 xml:space="preserve">年   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 xml:space="preserve">月    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>日</w:t>
            </w:r>
          </w:p>
        </w:tc>
      </w:tr>
    </w:tbl>
    <w:p w14:paraId="22887016">
      <w:pPr>
        <w:keepNext/>
        <w:pageBreakBefore/>
        <w:spacing w:before="156" w:after="156" w:line="360" w:lineRule="auto"/>
        <w:jc w:val="center"/>
        <w:rPr>
          <w:rFonts w:ascii="黑体" w:hAnsi="黑体" w:eastAsia="黑体" w:cs="仿宋"/>
          <w:bCs/>
          <w:sz w:val="36"/>
          <w:szCs w:val="36"/>
        </w:rPr>
      </w:pPr>
      <w:r>
        <w:rPr>
          <w:rFonts w:ascii="黑体" w:hAnsi="黑体" w:eastAsia="黑体" w:cs="仿宋"/>
          <w:kern w:val="2"/>
          <w:sz w:val="36"/>
          <w:szCs w:val="36"/>
        </w:rPr>
        <w:t>学生日志与师生见面情况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5545"/>
        <w:gridCol w:w="2699"/>
      </w:tblGrid>
      <w:tr w14:paraId="646D6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tblHeader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0B95B">
            <w:pPr>
              <w:keepNext/>
              <w:spacing w:line="400" w:lineRule="exact"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Times New Roman" w:asciiTheme="majorEastAsia" w:hAnsiTheme="majorEastAsia" w:eastAsiaTheme="majorEastAsia"/>
                <w:kern w:val="2"/>
                <w:sz w:val="24"/>
                <w:szCs w:val="24"/>
              </w:rPr>
              <w:t>时间</w:t>
            </w: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3CF32">
            <w:pPr>
              <w:keepNext/>
              <w:spacing w:line="400" w:lineRule="exact"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Times New Roman" w:asciiTheme="majorEastAsia" w:hAnsiTheme="majorEastAsia" w:eastAsiaTheme="majorEastAsia"/>
                <w:kern w:val="2"/>
                <w:sz w:val="24"/>
                <w:szCs w:val="24"/>
              </w:rPr>
              <w:t>完成工作进展情况或交流情况</w:t>
            </w: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083A9">
            <w:pPr>
              <w:keepNext/>
              <w:spacing w:line="400" w:lineRule="exact"/>
              <w:jc w:val="center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Times New Roman" w:asciiTheme="majorEastAsia" w:hAnsiTheme="majorEastAsia" w:eastAsiaTheme="majorEastAsia"/>
                <w:kern w:val="2"/>
                <w:sz w:val="24"/>
                <w:szCs w:val="24"/>
              </w:rPr>
              <w:t>师生见面时间地点</w:t>
            </w:r>
          </w:p>
        </w:tc>
      </w:tr>
      <w:tr w14:paraId="410DA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BE460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>2026.10.12</w:t>
            </w: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6506C1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>说明具体设计思路以及对项目的理解</w:t>
            </w: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0BF5B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>东9414</w:t>
            </w:r>
          </w:p>
        </w:tc>
      </w:tr>
      <w:tr w14:paraId="10470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4DC36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>2026.10.18</w:t>
            </w: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60B119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>硬件选择与原理图绘制</w:t>
            </w: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76EFBD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>qq交流</w:t>
            </w:r>
          </w:p>
        </w:tc>
      </w:tr>
      <w:tr w14:paraId="78B35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A7ED9">
            <w:pPr>
              <w:keepNext/>
              <w:spacing w:line="400" w:lineRule="exact"/>
              <w:jc w:val="both"/>
              <w:rPr>
                <w:rFonts w:cs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>2026.10.25</w:t>
            </w: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123C5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>具体实物报告完成</w:t>
            </w: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62DB4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</w:rPr>
              <w:t>qq交流</w:t>
            </w:r>
          </w:p>
        </w:tc>
      </w:tr>
      <w:tr w14:paraId="14744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F5059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A0E58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451FA9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14:paraId="344FC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7A859F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4F250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0C0D4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14:paraId="1930F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9235B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6E27EA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FDE4EC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14:paraId="58557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FCEA7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79C6E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917E8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14:paraId="0D724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25593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9D86C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06FEA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14:paraId="68D1D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532D5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2BDA8B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6BACB6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14:paraId="2F743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E2FBC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9F193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569AD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14:paraId="26957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76A63A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3B672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0AEFCE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14:paraId="5EDA0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162E2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B262F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4A7C0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14:paraId="43E34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626E5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EDBF5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292BC2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14:paraId="6974D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4CA15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96B0F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CF9B7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14:paraId="3D754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1FCE7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FD8E7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0C51F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14:paraId="4C6E4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DFAA7B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5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C16E3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6D303">
            <w:pPr>
              <w:keepNext/>
              <w:spacing w:line="400" w:lineRule="exact"/>
              <w:jc w:val="center"/>
              <w:rPr>
                <w:rFonts w:cs="宋体"/>
                <w:sz w:val="24"/>
                <w:szCs w:val="24"/>
              </w:rPr>
            </w:pPr>
          </w:p>
        </w:tc>
      </w:tr>
      <w:tr w14:paraId="4BD29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93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3D1AD">
            <w:pPr>
              <w:keepNext/>
              <w:spacing w:line="400" w:lineRule="exact"/>
              <w:ind w:right="4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kern w:val="2"/>
                <w:sz w:val="24"/>
                <w:szCs w:val="24"/>
              </w:rPr>
              <w:t xml:space="preserve">学生签名： </w:t>
            </w:r>
          </w:p>
          <w:p w14:paraId="485F9FFB">
            <w:pPr>
              <w:keepNext/>
              <w:spacing w:line="400" w:lineRule="exact"/>
              <w:ind w:right="42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kern w:val="2"/>
                <w:sz w:val="24"/>
                <w:szCs w:val="24"/>
              </w:rPr>
              <w:t xml:space="preserve">           </w:t>
            </w:r>
          </w:p>
          <w:p w14:paraId="17893AA0">
            <w:pPr>
              <w:keepNext/>
              <w:spacing w:line="400" w:lineRule="exact"/>
              <w:ind w:right="42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9AC8D2">
            <w:pPr>
              <w:keepNext/>
              <w:spacing w:line="400" w:lineRule="exact"/>
              <w:ind w:right="42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B16D8B5">
            <w:pPr>
              <w:keepNext/>
              <w:spacing w:line="400" w:lineRule="exact"/>
              <w:ind w:right="42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6848F57">
            <w:pPr>
              <w:keepNext/>
              <w:widowControl/>
              <w:ind w:firstLine="6480"/>
              <w:jc w:val="left"/>
              <w:rPr>
                <w:rFonts w:eastAsiaTheme="majorEastAsia"/>
                <w:sz w:val="24"/>
                <w:szCs w:val="24"/>
              </w:rPr>
            </w:pPr>
            <w:r>
              <w:rPr>
                <w:rFonts w:ascii="Times New Roman" w:hAnsi="Times New Roman" w:cs="Times New Roman" w:eastAsiaTheme="majorEastAsia"/>
                <w:kern w:val="2"/>
                <w:sz w:val="24"/>
                <w:szCs w:val="24"/>
              </w:rPr>
              <w:t>年       月       日</w:t>
            </w:r>
          </w:p>
          <w:p w14:paraId="167BD28D">
            <w:pPr>
              <w:keepNext/>
              <w:widowControl/>
              <w:ind w:firstLine="6505"/>
              <w:jc w:val="left"/>
              <w:rPr>
                <w:rFonts w:eastAsiaTheme="majorEastAsia"/>
                <w:b/>
                <w:sz w:val="24"/>
                <w:szCs w:val="24"/>
              </w:rPr>
            </w:pPr>
          </w:p>
        </w:tc>
      </w:tr>
    </w:tbl>
    <w:p w14:paraId="3D229411">
      <w:pPr>
        <w:widowControl/>
        <w:jc w:val="left"/>
        <w:rPr>
          <w:rFonts w:ascii="华文行楷" w:hAnsi="楷体" w:eastAsia="华文行楷"/>
          <w:sz w:val="36"/>
          <w:szCs w:val="36"/>
        </w:rPr>
      </w:pPr>
    </w:p>
    <w:p w14:paraId="72973148">
      <w:pPr>
        <w:keepNext/>
        <w:pageBreakBefore/>
        <w:jc w:val="center"/>
        <w:rPr>
          <w:rFonts w:ascii="仿宋" w:hAnsi="仿宋" w:eastAsia="仿宋"/>
          <w:b/>
          <w:bCs/>
          <w:sz w:val="36"/>
          <w:szCs w:val="36"/>
        </w:rPr>
      </w:pPr>
      <w:r>
        <w:rPr>
          <w:rFonts w:ascii="华文行楷" w:hAnsi="楷体" w:eastAsia="华文行楷" w:cs="Times New Roman"/>
          <w:kern w:val="2"/>
          <w:sz w:val="36"/>
          <w:szCs w:val="36"/>
        </w:rPr>
        <w:t>西南科技大学信息与控制工程学院</w:t>
      </w:r>
    </w:p>
    <w:p w14:paraId="2D4A8095">
      <w:pPr>
        <w:keepNext/>
        <w:jc w:val="center"/>
        <w:rPr>
          <w:rFonts w:ascii="黑体" w:hAnsi="黑体" w:eastAsia="黑体"/>
          <w:bCs/>
          <w:sz w:val="36"/>
          <w:szCs w:val="36"/>
        </w:rPr>
      </w:pPr>
      <w:r>
        <w:rPr>
          <w:rFonts w:ascii="黑体" w:hAnsi="黑体" w:eastAsia="黑体" w:cs="仿宋"/>
          <w:kern w:val="2"/>
          <w:sz w:val="36"/>
          <w:szCs w:val="36"/>
        </w:rPr>
        <w:t>《电气工程及其自动化专业综合设计》综合评价表</w:t>
      </w:r>
    </w:p>
    <w:tbl>
      <w:tblPr>
        <w:tblStyle w:val="15"/>
        <w:tblW w:w="91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457"/>
        <w:gridCol w:w="624"/>
        <w:gridCol w:w="735"/>
        <w:gridCol w:w="1299"/>
        <w:gridCol w:w="1227"/>
        <w:gridCol w:w="160"/>
        <w:gridCol w:w="285"/>
        <w:gridCol w:w="13"/>
        <w:gridCol w:w="694"/>
        <w:gridCol w:w="851"/>
        <w:gridCol w:w="850"/>
        <w:gridCol w:w="709"/>
      </w:tblGrid>
      <w:tr w14:paraId="7B6F7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6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39D7C">
            <w:pPr>
              <w:keepNext/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eastAsia="宋体" w:cs="宋体"/>
                <w:kern w:val="2"/>
                <w:sz w:val="21"/>
                <w:szCs w:val="21"/>
              </w:rPr>
              <w:t>专业班级</w:t>
            </w:r>
          </w:p>
        </w:tc>
        <w:tc>
          <w:tcPr>
            <w:tcW w:w="13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D7138">
            <w:pPr>
              <w:keepNext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eastAsia="宋体" w:cs="Times New Roman"/>
                <w:kern w:val="2"/>
                <w:sz w:val="21"/>
                <w:szCs w:val="21"/>
              </w:rPr>
              <w:t>自动2303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5D3CA6">
            <w:pPr>
              <w:keepNext/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eastAsia="宋体" w:cs="宋体"/>
                <w:kern w:val="2"/>
                <w:sz w:val="21"/>
                <w:szCs w:val="21"/>
              </w:rPr>
              <w:t>学生姓名</w:t>
            </w:r>
          </w:p>
        </w:tc>
        <w:tc>
          <w:tcPr>
            <w:tcW w:w="13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C74D5">
            <w:pPr>
              <w:keepNext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eastAsia="宋体" w:cs="Times New Roman"/>
                <w:kern w:val="2"/>
                <w:sz w:val="21"/>
                <w:szCs w:val="21"/>
              </w:rPr>
              <w:t>胡劲宇</w:t>
            </w:r>
          </w:p>
        </w:tc>
        <w:tc>
          <w:tcPr>
            <w:tcW w:w="9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B08FC">
            <w:pPr>
              <w:keepNext/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eastAsia="宋体" w:cs="宋体"/>
                <w:kern w:val="2"/>
                <w:sz w:val="21"/>
                <w:szCs w:val="21"/>
              </w:rPr>
              <w:t>学号</w:t>
            </w:r>
          </w:p>
        </w:tc>
        <w:tc>
          <w:tcPr>
            <w:tcW w:w="2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4A442">
            <w:pPr>
              <w:keepNext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5120231130</w:t>
            </w:r>
          </w:p>
        </w:tc>
      </w:tr>
      <w:tr w14:paraId="41A4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  <w:jc w:val="center"/>
        </w:trPr>
        <w:tc>
          <w:tcPr>
            <w:tcW w:w="16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AC98E">
            <w:pPr>
              <w:keepNext/>
              <w:spacing w:line="400" w:lineRule="exact"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eastAsia="宋体" w:cs="宋体"/>
                <w:kern w:val="2"/>
                <w:sz w:val="21"/>
                <w:szCs w:val="21"/>
              </w:rPr>
              <w:t>设计题目</w:t>
            </w:r>
          </w:p>
        </w:tc>
        <w:tc>
          <w:tcPr>
            <w:tcW w:w="744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34213">
            <w:pPr>
              <w:keepNext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eastAsia="宋体" w:cs="Times New Roman"/>
                <w:kern w:val="2"/>
                <w:sz w:val="21"/>
                <w:szCs w:val="21"/>
              </w:rPr>
              <w:t>基于M5Stack的智能垃圾桶控制系统设计</w:t>
            </w:r>
          </w:p>
        </w:tc>
      </w:tr>
      <w:tr w14:paraId="23617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9112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DD31B">
            <w:pPr>
              <w:keepNext/>
              <w:ind w:firstLine="2951"/>
              <w:jc w:val="left"/>
              <w:rPr>
                <w:rFonts w:ascii="宋体"/>
                <w:szCs w:val="21"/>
              </w:rPr>
            </w:pPr>
            <w:r>
              <w:rPr>
                <w:rFonts w:ascii="黑体" w:hAnsi="黑体" w:eastAsia="黑体" w:cs="宋体"/>
                <w:b/>
                <w:bCs/>
                <w:kern w:val="2"/>
                <w:sz w:val="21"/>
                <w:szCs w:val="21"/>
              </w:rPr>
              <w:t>过程评分</w:t>
            </w:r>
            <w:r>
              <w:rPr>
                <w:rFonts w:ascii="宋体" w:hAnsi="Times New Roman" w:eastAsia="宋体" w:cs="宋体"/>
                <w:kern w:val="2"/>
                <w:sz w:val="21"/>
                <w:szCs w:val="21"/>
              </w:rPr>
              <w:t>（占总分比例为40%）</w:t>
            </w:r>
          </w:p>
        </w:tc>
      </w:tr>
      <w:tr w14:paraId="6D7E3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1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58B7AA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评价环节</w:t>
            </w:r>
          </w:p>
        </w:tc>
        <w:tc>
          <w:tcPr>
            <w:tcW w:w="10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8AB81D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专业方向目标</w:t>
            </w:r>
          </w:p>
        </w:tc>
        <w:tc>
          <w:tcPr>
            <w:tcW w:w="37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63C0D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指标点</w:t>
            </w:r>
          </w:p>
        </w:tc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FAA0F5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分值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D8F80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合格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6F9B1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得分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5CD1F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小计</w:t>
            </w:r>
          </w:p>
        </w:tc>
      </w:tr>
      <w:tr w14:paraId="32EE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0237D7">
            <w:pPr>
              <w:pStyle w:val="23"/>
              <w:keepNext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设计方案</w:t>
            </w:r>
          </w:p>
        </w:tc>
        <w:tc>
          <w:tcPr>
            <w:tcW w:w="10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4FF9C">
            <w:pPr>
              <w:pStyle w:val="23"/>
              <w:keepNext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目标1</w:t>
            </w:r>
          </w:p>
        </w:tc>
        <w:tc>
          <w:tcPr>
            <w:tcW w:w="37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EC89B">
            <w:pPr>
              <w:pStyle w:val="23"/>
              <w:keepNext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文献阅读，方案比较与方案设计。</w:t>
            </w:r>
          </w:p>
        </w:tc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2C058">
            <w:pPr>
              <w:keepNext/>
              <w:spacing w:line="440" w:lineRule="atLeas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10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9C83C">
            <w:pPr>
              <w:keepNext/>
              <w:spacing w:line="440" w:lineRule="atLeas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6~10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37E97">
            <w:pPr>
              <w:keepNext/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C23B2">
            <w:pPr>
              <w:keepNext/>
              <w:spacing w:line="440" w:lineRule="atLeast"/>
              <w:jc w:val="center"/>
              <w:rPr>
                <w:szCs w:val="21"/>
              </w:rPr>
            </w:pPr>
          </w:p>
        </w:tc>
      </w:tr>
      <w:tr w14:paraId="76847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2AEF3">
            <w:pPr>
              <w:pStyle w:val="23"/>
              <w:keepNext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设计水平</w:t>
            </w:r>
          </w:p>
          <w:p w14:paraId="65CE509B">
            <w:pPr>
              <w:pStyle w:val="23"/>
              <w:keepNext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任务完成</w:t>
            </w:r>
          </w:p>
        </w:tc>
        <w:tc>
          <w:tcPr>
            <w:tcW w:w="10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F72A38">
            <w:pPr>
              <w:pStyle w:val="23"/>
              <w:keepNext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目标2、3</w:t>
            </w:r>
          </w:p>
        </w:tc>
        <w:tc>
          <w:tcPr>
            <w:tcW w:w="37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B6D00">
            <w:pPr>
              <w:pStyle w:val="23"/>
              <w:keepNext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合理分配团队任务，制定好合适的进度计划；系统设计、实验或仿真设计与分析、技术指标完成情况、工作量。</w:t>
            </w:r>
          </w:p>
        </w:tc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17DDB">
            <w:pPr>
              <w:keepNext/>
              <w:spacing w:line="440" w:lineRule="atLeas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20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600C5">
            <w:pPr>
              <w:keepNext/>
              <w:spacing w:line="440" w:lineRule="atLeas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12-20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8409C">
            <w:pPr>
              <w:keepNext/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7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FD60CF"/>
        </w:tc>
      </w:tr>
      <w:tr w14:paraId="0A411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53954C">
            <w:pPr>
              <w:pStyle w:val="23"/>
              <w:keepNext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学习意识</w:t>
            </w:r>
          </w:p>
        </w:tc>
        <w:tc>
          <w:tcPr>
            <w:tcW w:w="10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9345F2">
            <w:pPr>
              <w:pStyle w:val="23"/>
              <w:keepNext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目标4</w:t>
            </w:r>
          </w:p>
        </w:tc>
        <w:tc>
          <w:tcPr>
            <w:tcW w:w="37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EF3DBD">
            <w:pPr>
              <w:pStyle w:val="23"/>
              <w:keepNext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自主学习能力、按时完成设计。</w:t>
            </w:r>
          </w:p>
        </w:tc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2059EC">
            <w:pPr>
              <w:keepNext/>
              <w:spacing w:line="440" w:lineRule="atLeas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10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26798A">
            <w:pPr>
              <w:keepNext/>
              <w:spacing w:line="440" w:lineRule="atLeas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6~10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195ED">
            <w:pPr>
              <w:keepNext/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7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9A8D7"/>
        </w:tc>
      </w:tr>
      <w:tr w14:paraId="5D204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9112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69F11">
            <w:pPr>
              <w:keepNext/>
              <w:spacing w:line="440" w:lineRule="atLeast"/>
              <w:jc w:val="both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宋体"/>
                <w:kern w:val="2"/>
                <w:sz w:val="21"/>
                <w:szCs w:val="21"/>
              </w:rPr>
              <w:t>同意答辩；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不同意答</w:t>
            </w:r>
            <w:r>
              <w:rPr>
                <w:rFonts w:ascii="Times New Roman" w:hAnsi="Times New Roman" w:eastAsia="宋体" w:cs="宋体"/>
                <w:kern w:val="2"/>
                <w:sz w:val="21"/>
                <w:szCs w:val="21"/>
              </w:rPr>
              <w:t>辩。</w:t>
            </w:r>
          </w:p>
          <w:p w14:paraId="70310319">
            <w:pPr>
              <w:keepNext/>
              <w:spacing w:line="440" w:lineRule="atLeast"/>
              <w:ind w:right="420"/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 xml:space="preserve">                  </w:t>
            </w:r>
            <w:r>
              <w:rPr>
                <w:rFonts w:ascii="Times New Roman" w:hAnsi="Times New Roman" w:eastAsia="宋体" w:cs="宋体"/>
                <w:kern w:val="2"/>
                <w:sz w:val="21"/>
                <w:szCs w:val="21"/>
              </w:rPr>
              <w:t>指导教师签名：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年月日</w:t>
            </w:r>
          </w:p>
        </w:tc>
      </w:tr>
      <w:tr w14:paraId="6EF50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7553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473E0">
            <w:pPr>
              <w:keepNext/>
              <w:ind w:firstLine="2951"/>
              <w:jc w:val="both"/>
              <w:rPr>
                <w:szCs w:val="21"/>
              </w:rPr>
            </w:pPr>
            <w:r>
              <w:rPr>
                <w:rFonts w:ascii="黑体" w:hAnsi="黑体" w:eastAsia="黑体" w:cs="宋体"/>
                <w:b/>
                <w:bCs/>
                <w:kern w:val="2"/>
                <w:sz w:val="21"/>
                <w:szCs w:val="21"/>
              </w:rPr>
              <w:t>设计报告评分</w:t>
            </w:r>
            <w:r>
              <w:rPr>
                <w:rFonts w:ascii="Times New Roman" w:hAnsi="Times New Roman" w:eastAsia="宋体" w:cs="宋体"/>
                <w:kern w:val="2"/>
                <w:sz w:val="21"/>
                <w:szCs w:val="21"/>
              </w:rPr>
              <w:t>（占总分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比例</w:t>
            </w:r>
            <w:r>
              <w:rPr>
                <w:rFonts w:ascii="Times New Roman" w:hAnsi="Times New Roman" w:eastAsia="宋体" w:cs="宋体"/>
                <w:kern w:val="2"/>
                <w:sz w:val="21"/>
                <w:szCs w:val="21"/>
              </w:rPr>
              <w:t>为30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%</w:t>
            </w:r>
            <w:r>
              <w:rPr>
                <w:rFonts w:ascii="Times New Roman" w:hAnsi="Times New Roman" w:eastAsia="宋体" w:cs="宋体"/>
                <w:kern w:val="2"/>
                <w:sz w:val="21"/>
                <w:szCs w:val="21"/>
              </w:rPr>
              <w:t>）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E4E29">
            <w:pPr>
              <w:keepNext/>
              <w:jc w:val="center"/>
              <w:rPr>
                <w:szCs w:val="21"/>
              </w:rPr>
            </w:pPr>
          </w:p>
        </w:tc>
      </w:tr>
      <w:tr w14:paraId="0E418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DDE47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评价环节</w:t>
            </w:r>
          </w:p>
        </w:tc>
        <w:tc>
          <w:tcPr>
            <w:tcW w:w="10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50A4E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专业方向目标</w:t>
            </w:r>
          </w:p>
        </w:tc>
        <w:tc>
          <w:tcPr>
            <w:tcW w:w="37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93B3D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指标点</w:t>
            </w:r>
          </w:p>
        </w:tc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D25207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分值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A1993A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合格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0393C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得分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0939A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小计</w:t>
            </w:r>
          </w:p>
        </w:tc>
      </w:tr>
      <w:tr w14:paraId="0E304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1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8C7C3">
            <w:pPr>
              <w:pStyle w:val="23"/>
              <w:keepNext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设计方案</w:t>
            </w:r>
          </w:p>
          <w:p w14:paraId="1CC45584">
            <w:pPr>
              <w:pStyle w:val="23"/>
              <w:keepNext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设计能力</w:t>
            </w:r>
          </w:p>
        </w:tc>
        <w:tc>
          <w:tcPr>
            <w:tcW w:w="10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115BFB">
            <w:pPr>
              <w:pStyle w:val="23"/>
              <w:keepNext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目标1</w:t>
            </w:r>
          </w:p>
        </w:tc>
        <w:tc>
          <w:tcPr>
            <w:tcW w:w="37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027A69">
            <w:pPr>
              <w:pStyle w:val="23"/>
              <w:keepNext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理论与实践的结合情况，设计的合理性；应用所学知识解决问题的能力。</w:t>
            </w:r>
          </w:p>
        </w:tc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1ED9E6">
            <w:pPr>
              <w:keepNext/>
              <w:spacing w:line="440" w:lineRule="atLeas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20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A1889">
            <w:pPr>
              <w:keepNext/>
              <w:spacing w:line="440" w:lineRule="atLeas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12~20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ABFA4A">
            <w:pPr>
              <w:keepNext/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DBD66">
            <w:pPr>
              <w:keepNext/>
              <w:spacing w:line="440" w:lineRule="atLeast"/>
              <w:jc w:val="center"/>
              <w:rPr>
                <w:szCs w:val="21"/>
              </w:rPr>
            </w:pPr>
          </w:p>
        </w:tc>
      </w:tr>
      <w:tr w14:paraId="4B907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84A6F6">
            <w:pPr>
              <w:pStyle w:val="23"/>
              <w:keepNext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报告质量</w:t>
            </w:r>
          </w:p>
        </w:tc>
        <w:tc>
          <w:tcPr>
            <w:tcW w:w="10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0632B1">
            <w:pPr>
              <w:pStyle w:val="23"/>
              <w:keepNext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目标4</w:t>
            </w:r>
          </w:p>
        </w:tc>
        <w:tc>
          <w:tcPr>
            <w:tcW w:w="37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36593">
            <w:pPr>
              <w:pStyle w:val="23"/>
              <w:keepNext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报告撰写、文字、图表及格式的规范性。</w:t>
            </w:r>
          </w:p>
        </w:tc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EC97DC">
            <w:pPr>
              <w:keepNext/>
              <w:spacing w:line="440" w:lineRule="atLeas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10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8ABC7E">
            <w:pPr>
              <w:keepNext/>
              <w:spacing w:line="440" w:lineRule="atLeas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6~10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E2B5A">
            <w:pPr>
              <w:keepNext/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7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D901D8"/>
        </w:tc>
      </w:tr>
      <w:tr w14:paraId="1CD5A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9112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E7A62">
            <w:pPr>
              <w:keepNext/>
              <w:spacing w:line="440" w:lineRule="atLeast"/>
              <w:jc w:val="lef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 xml:space="preserve">                  评阅</w:t>
            </w:r>
            <w:r>
              <w:rPr>
                <w:rFonts w:ascii="Times New Roman" w:hAnsi="Times New Roman" w:eastAsia="宋体" w:cs="宋体"/>
                <w:kern w:val="2"/>
                <w:sz w:val="21"/>
                <w:szCs w:val="21"/>
              </w:rPr>
              <w:t>教师签名：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年月日</w:t>
            </w:r>
          </w:p>
        </w:tc>
      </w:tr>
      <w:tr w14:paraId="3C266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9112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0F7BA">
            <w:pPr>
              <w:keepNext/>
              <w:ind w:firstLine="2951"/>
              <w:jc w:val="both"/>
              <w:rPr>
                <w:szCs w:val="21"/>
              </w:rPr>
            </w:pPr>
            <w:r>
              <w:rPr>
                <w:rFonts w:ascii="黑体" w:hAnsi="黑体" w:eastAsia="黑体" w:cs="宋体"/>
                <w:b/>
                <w:bCs/>
                <w:kern w:val="2"/>
                <w:sz w:val="21"/>
                <w:szCs w:val="21"/>
              </w:rPr>
              <w:t>答辩评分</w:t>
            </w:r>
            <w:r>
              <w:rPr>
                <w:rFonts w:ascii="Times New Roman" w:hAnsi="Times New Roman" w:eastAsia="宋体" w:cs="宋体"/>
                <w:kern w:val="2"/>
                <w:sz w:val="21"/>
                <w:szCs w:val="21"/>
              </w:rPr>
              <w:t>（占总分比例为30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 xml:space="preserve"> %</w:t>
            </w:r>
            <w:r>
              <w:rPr>
                <w:rFonts w:ascii="Times New Roman" w:hAnsi="Times New Roman" w:eastAsia="宋体" w:cs="宋体"/>
                <w:kern w:val="2"/>
                <w:sz w:val="21"/>
                <w:szCs w:val="21"/>
              </w:rPr>
              <w:t>）</w:t>
            </w:r>
          </w:p>
        </w:tc>
      </w:tr>
      <w:tr w14:paraId="69BB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05749B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评价环节</w:t>
            </w:r>
          </w:p>
        </w:tc>
        <w:tc>
          <w:tcPr>
            <w:tcW w:w="10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733CD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专业方向目标</w:t>
            </w:r>
          </w:p>
        </w:tc>
        <w:tc>
          <w:tcPr>
            <w:tcW w:w="37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6B22FA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指标点</w:t>
            </w:r>
          </w:p>
        </w:tc>
        <w:tc>
          <w:tcPr>
            <w:tcW w:w="7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9B30C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分值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6D8A9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合格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728445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得分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8F960">
            <w:pPr>
              <w:keepNext/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 w:cs="Times New Roman"/>
                <w:kern w:val="2"/>
                <w:sz w:val="21"/>
                <w:szCs w:val="21"/>
              </w:rPr>
              <w:t>小计</w:t>
            </w:r>
          </w:p>
        </w:tc>
      </w:tr>
      <w:tr w14:paraId="58304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CB7C8D">
            <w:pPr>
              <w:pStyle w:val="23"/>
              <w:keepNext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任务验收</w:t>
            </w:r>
          </w:p>
        </w:tc>
        <w:tc>
          <w:tcPr>
            <w:tcW w:w="10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62E52">
            <w:pPr>
              <w:pStyle w:val="23"/>
              <w:keepNext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目标2</w:t>
            </w:r>
          </w:p>
        </w:tc>
        <w:tc>
          <w:tcPr>
            <w:tcW w:w="37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BFECA">
            <w:pPr>
              <w:pStyle w:val="23"/>
              <w:keepNext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图纸绘制、软硬件设计或仿真实验完成度，指标完成情况。</w:t>
            </w:r>
          </w:p>
        </w:tc>
        <w:tc>
          <w:tcPr>
            <w:tcW w:w="7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CA8717">
            <w:pPr>
              <w:keepNext/>
              <w:spacing w:line="440" w:lineRule="atLeas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20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AD52ED">
            <w:pPr>
              <w:keepNext/>
              <w:spacing w:line="440" w:lineRule="atLeas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12~20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531235">
            <w:pPr>
              <w:keepNext/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E595E">
            <w:pPr>
              <w:keepNext/>
              <w:spacing w:line="440" w:lineRule="atLeast"/>
              <w:jc w:val="center"/>
              <w:rPr>
                <w:szCs w:val="21"/>
              </w:rPr>
            </w:pPr>
          </w:p>
        </w:tc>
      </w:tr>
      <w:tr w14:paraId="36816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DA87D">
            <w:pPr>
              <w:pStyle w:val="23"/>
              <w:keepNext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答辩</w:t>
            </w:r>
          </w:p>
        </w:tc>
        <w:tc>
          <w:tcPr>
            <w:tcW w:w="10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580C7">
            <w:pPr>
              <w:pStyle w:val="23"/>
              <w:keepNext/>
              <w:jc w:val="center"/>
              <w:rPr>
                <w:color w:val="FF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目标4</w:t>
            </w:r>
          </w:p>
        </w:tc>
        <w:tc>
          <w:tcPr>
            <w:tcW w:w="37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FA2312">
            <w:pPr>
              <w:pStyle w:val="23"/>
              <w:keepNext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陈述效果、回答问题情况；论文文字表述、逻辑性、图表规范性。</w:t>
            </w:r>
          </w:p>
        </w:tc>
        <w:tc>
          <w:tcPr>
            <w:tcW w:w="7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015AC">
            <w:pPr>
              <w:keepNext/>
              <w:spacing w:line="440" w:lineRule="atLeas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10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C40CC">
            <w:pPr>
              <w:keepNext/>
              <w:spacing w:line="440" w:lineRule="atLeas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6~10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7EBFBB">
            <w:pPr>
              <w:keepNext/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7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237AC"/>
        </w:tc>
      </w:tr>
      <w:tr w14:paraId="03160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9112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E8EC4">
            <w:pPr>
              <w:keepNext/>
              <w:spacing w:line="440" w:lineRule="atLeast"/>
              <w:jc w:val="both"/>
              <w:rPr>
                <w:szCs w:val="21"/>
              </w:rPr>
            </w:pPr>
            <w:r>
              <w:rPr>
                <w:rFonts w:ascii="Times New Roman" w:hAnsi="Times New Roman" w:eastAsia="宋体" w:cs="宋体"/>
                <w:kern w:val="2"/>
                <w:sz w:val="21"/>
                <w:szCs w:val="21"/>
              </w:rPr>
              <w:t>答辩小组成员签名：</w:t>
            </w:r>
          </w:p>
          <w:p w14:paraId="2BF7DEC7">
            <w:pPr>
              <w:keepNext/>
              <w:spacing w:line="440" w:lineRule="atLeast"/>
              <w:jc w:val="right"/>
              <w:rPr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 xml:space="preserve">            </w:t>
            </w:r>
            <w:r>
              <w:rPr>
                <w:rFonts w:ascii="Times New Roman" w:hAnsi="Times New Roman" w:eastAsia="宋体" w:cs="宋体"/>
                <w:kern w:val="2"/>
                <w:sz w:val="21"/>
                <w:szCs w:val="21"/>
              </w:rPr>
              <w:t>年</w:t>
            </w:r>
            <w:r>
              <w:rPr>
                <w:rFonts w:hint="default" w:cs="宋体"/>
                <w:kern w:val="2"/>
                <w:sz w:val="21"/>
                <w:szCs w:val="21"/>
                <w:lang w:val="en-US"/>
              </w:rPr>
              <w:t xml:space="preserve">   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月</w:t>
            </w:r>
            <w:r>
              <w:rPr>
                <w:rFonts w:hint="default" w:cs="Times New Roman"/>
                <w:kern w:val="2"/>
                <w:sz w:val="21"/>
                <w:szCs w:val="21"/>
                <w:lang w:val="en-US"/>
              </w:rPr>
              <w:t xml:space="preserve">  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日</w:t>
            </w:r>
          </w:p>
        </w:tc>
      </w:tr>
      <w:tr w14:paraId="08A83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555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9188C">
            <w:pPr>
              <w:keepNext/>
              <w:jc w:val="center"/>
              <w:rPr>
                <w:szCs w:val="21"/>
              </w:rPr>
            </w:pPr>
            <w:r>
              <w:rPr>
                <w:rFonts w:ascii="黑体" w:hAnsi="黑体" w:eastAsia="黑体" w:cs="宋体"/>
                <w:b/>
                <w:bCs/>
                <w:kern w:val="2"/>
                <w:sz w:val="21"/>
                <w:szCs w:val="21"/>
              </w:rPr>
              <w:t>总评成绩</w:t>
            </w:r>
            <w:r>
              <w:rPr>
                <w:rFonts w:ascii="Times New Roman" w:hAnsi="Times New Roman" w:eastAsia="宋体" w:cs="宋体"/>
                <w:kern w:val="2"/>
                <w:sz w:val="21"/>
                <w:szCs w:val="21"/>
              </w:rPr>
              <w:t>（三项评分和）</w:t>
            </w:r>
          </w:p>
        </w:tc>
        <w:tc>
          <w:tcPr>
            <w:tcW w:w="356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6FA966">
            <w:pPr>
              <w:keepNext/>
              <w:widowControl/>
              <w:ind w:firstLine="630"/>
              <w:jc w:val="both"/>
              <w:rPr>
                <w:szCs w:val="21"/>
              </w:rPr>
            </w:pPr>
          </w:p>
          <w:p w14:paraId="18C26F52">
            <w:pPr>
              <w:keepNext/>
              <w:widowControl/>
              <w:ind w:firstLine="630"/>
              <w:jc w:val="both"/>
              <w:rPr>
                <w:szCs w:val="21"/>
              </w:rPr>
            </w:pPr>
          </w:p>
        </w:tc>
      </w:tr>
      <w:tr w14:paraId="2B2FF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22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8A489">
            <w:pPr>
              <w:keepNext/>
              <w:jc w:val="center"/>
              <w:rPr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备注</w:t>
            </w:r>
          </w:p>
        </w:tc>
        <w:tc>
          <w:tcPr>
            <w:tcW w:w="6823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D08A4">
            <w:pPr>
              <w:keepNext/>
              <w:widowControl/>
              <w:ind w:firstLine="630"/>
              <w:jc w:val="both"/>
              <w:rPr>
                <w:szCs w:val="21"/>
              </w:rPr>
            </w:pPr>
          </w:p>
          <w:p w14:paraId="04E15293">
            <w:pPr>
              <w:keepNext/>
              <w:widowControl/>
              <w:ind w:firstLine="630"/>
              <w:jc w:val="both"/>
              <w:rPr>
                <w:szCs w:val="21"/>
              </w:rPr>
            </w:pPr>
          </w:p>
        </w:tc>
      </w:tr>
    </w:tbl>
    <w:p w14:paraId="7A31E50A">
      <w:pPr>
        <w:pStyle w:val="23"/>
        <w:spacing w:before="40"/>
        <w:rPr>
          <w:rFonts w:cs="Times New Roman"/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</w:rPr>
        <w:t>说明：（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ascii="宋体" w:hAnsi="宋体" w:eastAsia="宋体" w:cs="宋体"/>
          <w:color w:val="000000"/>
          <w:sz w:val="21"/>
          <w:szCs w:val="21"/>
        </w:rPr>
        <w:t>）评分说明：优：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90-100</w:t>
      </w:r>
      <w:r>
        <w:rPr>
          <w:rFonts w:ascii="宋体" w:hAnsi="宋体" w:eastAsia="宋体" w:cs="宋体"/>
          <w:color w:val="000000"/>
          <w:sz w:val="21"/>
          <w:szCs w:val="21"/>
        </w:rPr>
        <w:t>；良：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80-89</w:t>
      </w:r>
      <w:r>
        <w:rPr>
          <w:rFonts w:ascii="宋体" w:hAnsi="宋体" w:eastAsia="宋体" w:cs="宋体"/>
          <w:color w:val="000000"/>
          <w:sz w:val="21"/>
          <w:szCs w:val="21"/>
        </w:rPr>
        <w:t>；中：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70-79</w:t>
      </w:r>
      <w:r>
        <w:rPr>
          <w:rFonts w:ascii="宋体" w:hAnsi="宋体" w:eastAsia="宋体" w:cs="宋体"/>
          <w:color w:val="000000"/>
          <w:sz w:val="21"/>
          <w:szCs w:val="21"/>
        </w:rPr>
        <w:t>；及格：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60-69</w:t>
      </w:r>
      <w:r>
        <w:rPr>
          <w:rFonts w:ascii="宋体" w:hAnsi="宋体" w:eastAsia="宋体" w:cs="宋体"/>
          <w:color w:val="000000"/>
          <w:sz w:val="21"/>
          <w:szCs w:val="21"/>
        </w:rPr>
        <w:t>；不及格：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&lt;60</w:t>
      </w:r>
      <w:r>
        <w:rPr>
          <w:rFonts w:ascii="宋体" w:hAnsi="宋体" w:eastAsia="宋体" w:cs="宋体"/>
          <w:color w:val="000000"/>
          <w:sz w:val="21"/>
          <w:szCs w:val="21"/>
        </w:rPr>
        <w:t>。</w:t>
      </w:r>
    </w:p>
    <w:p w14:paraId="672C96FC">
      <w:pPr>
        <w:pStyle w:val="23"/>
        <w:spacing w:before="40"/>
        <w:ind w:firstLine="630"/>
        <w:rPr>
          <w:rFonts w:cs="Times New Roman"/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</w:rPr>
        <w:t>（2）优秀率：控制在总人数的15-20%之内，并且宁缺毋滥。</w:t>
      </w:r>
    </w:p>
    <w:p w14:paraId="34A9202F">
      <w:pPr>
        <w:pStyle w:val="23"/>
        <w:spacing w:before="40"/>
        <w:ind w:firstLine="630"/>
        <w:rPr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（3）专业方向教学目标根据大纲需求进行调整。</w:t>
      </w:r>
    </w:p>
    <w:p w14:paraId="57446E5C">
      <w:pPr>
        <w:keepNext/>
        <w:keepLines/>
        <w:pageBreakBefore/>
        <w:spacing w:before="100" w:beforeAutospacing="1" w:after="100" w:afterAutospacing="1"/>
        <w:jc w:val="center"/>
        <w:rPr>
          <w:kern w:val="44"/>
          <w:sz w:val="48"/>
          <w:szCs w:val="48"/>
        </w:rPr>
      </w:pPr>
      <w:bookmarkStart w:id="0" w:name="_Toc515474668"/>
      <w:bookmarkStart w:id="1" w:name="_Toc515474706"/>
      <w:bookmarkStart w:id="2" w:name="_Toc515474682"/>
      <w:bookmarkStart w:id="3" w:name="_Toc515474708"/>
      <w:r>
        <w:rPr>
          <w:rFonts w:ascii="黑体" w:hAnsi="黑体" w:eastAsia="黑体" w:cs="Times New Roman"/>
          <w:b/>
          <w:bCs/>
          <w:kern w:val="2"/>
          <w:sz w:val="48"/>
          <w:szCs w:val="48"/>
        </w:rPr>
        <w:t>基于</w:t>
      </w:r>
      <w:r>
        <w:rPr>
          <w:rFonts w:hint="default" w:ascii="黑体" w:hAnsi="黑体" w:eastAsia="黑体" w:cs="Times New Roman"/>
          <w:b/>
          <w:bCs/>
          <w:kern w:val="2"/>
          <w:sz w:val="48"/>
          <w:szCs w:val="48"/>
          <w:lang w:val="en-US"/>
        </w:rPr>
        <w:t>ESP32</w:t>
      </w:r>
      <w:r>
        <w:rPr>
          <w:rFonts w:ascii="黑体" w:hAnsi="黑体" w:eastAsia="黑体" w:cs="Times New Roman"/>
          <w:b/>
          <w:bCs/>
          <w:kern w:val="2"/>
          <w:sz w:val="48"/>
          <w:szCs w:val="48"/>
        </w:rPr>
        <w:t>的智能垃圾桶控制系统设计</w:t>
      </w:r>
      <w:bookmarkEnd w:id="0"/>
      <w:bookmarkEnd w:id="1"/>
      <w:bookmarkEnd w:id="2"/>
      <w:bookmarkEnd w:id="3"/>
    </w:p>
    <w:p w14:paraId="774A9D9B">
      <w:pPr>
        <w:spacing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摘要：针对垃圾桶开盖、垃圾压缩、容量检测与免接触操作的应用需求，设计了一种以 M5Stack Tab5 为主控、正点原子 PD42S1 智能步进电机为执行机构的智能垃圾桶控制系统。系统通过 RS485 总线驱动步进电机，实现桶盖的自动开关、垃圾压缩与容量检测；采用 DTOF-2510 激光测距传感器实现免接触的自动开关盖。</w:t>
      </w:r>
    </w:p>
    <w:p w14:paraId="048D2984">
      <w:pPr>
        <w:spacing w:line="360" w:lineRule="auto"/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方案设计方面，依据功能需求将系统划分为电机控制、距离检测、容量检测与人机交互四个模块，并对各模块的实现方式进行比较选型。电机控制未采用开环脉冲控制，而是利用 PD42S1 内置驱动的绝对位置模式与力矩模式，分别完成开关盖的定位与压缩/检测的恒力矩下压；免接触操作通过测距阈值与延时计时相结合，实现“靠近自动开盖、离开延时关盖”的控制逻辑。</w:t>
      </w:r>
    </w:p>
    <w:p w14:paraId="367E5723">
      <w:pPr>
        <w:spacing w:line="360" w:lineRule="auto"/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硬件部分以 M5Stack Tab5 为核心，板载 SIT3088E 半双工 RS485 收发器用于电机通信，DTOF-2510 经独立 UART 接入，距离检测与电机控制两条链路相互隔离。软件部分运行于 UIFlow2.0（MicroPython），采用单线程主循环加任务状态机的结构，实现了 RS485 协议组帧与解析、DTOF-2510 ASCII 数据流解析、静止判断与容量换算、自动开关盖的下降沿触发与延时控制，并配置通信看门狗与任务超时保护。</w:t>
      </w:r>
    </w:p>
    <w:p w14:paraId="27E1BDAC">
      <w:pPr>
        <w:spacing w:before="200" w:line="360" w:lineRule="auto"/>
        <w:ind w:firstLine="482"/>
        <w:jc w:val="both"/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关键词：智能垃圾桶；步进电机；RS485；DTOF 激光测距；自动开关盖</w:t>
      </w:r>
    </w:p>
    <w:p w14:paraId="0CCC7EDB">
      <w:pPr>
        <w:pageBreakBefore/>
        <w:jc w:val="center"/>
      </w:pPr>
      <w:r>
        <w:rPr>
          <w:rFonts w:ascii="黑体" w:hAnsi="黑体" w:eastAsia="黑体" w:cs="Times New Roman"/>
          <w:b/>
          <w:bCs/>
          <w:kern w:val="2"/>
          <w:sz w:val="32"/>
          <w:szCs w:val="32"/>
        </w:rPr>
        <w:t>目录</w:t>
      </w:r>
    </w:p>
    <w:p w14:paraId="1EB240D6">
      <w:pPr>
        <w:pStyle w:val="13"/>
        <w:jc w:val="left"/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第1章 设计任务与方案确定</w:t>
      </w:r>
      <w:r>
        <w:tab/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7</w:t>
      </w:r>
    </w:p>
    <w:p w14:paraId="644CD9B1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1.1 设计任务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7</w:t>
      </w:r>
    </w:p>
    <w:p w14:paraId="3106636C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1.2 总体设计思路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7</w:t>
      </w:r>
    </w:p>
    <w:p w14:paraId="11B6C346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1.3 方案确定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8</w:t>
      </w:r>
    </w:p>
    <w:p w14:paraId="474895D0">
      <w:pPr>
        <w:pStyle w:val="13"/>
        <w:jc w:val="left"/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第2章 硬件设计</w:t>
      </w:r>
      <w:r>
        <w:tab/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9</w:t>
      </w:r>
    </w:p>
    <w:p w14:paraId="24CF4DB9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2.1 系统组成与供电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9</w:t>
      </w:r>
    </w:p>
    <w:p w14:paraId="33D6F3FC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2.2 主控模块与引脚分配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9</w:t>
      </w:r>
    </w:p>
    <w:p w14:paraId="5A718963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2.3 电机驱动与 RS485 通信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10</w:t>
      </w:r>
    </w:p>
    <w:p w14:paraId="28FA10FA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2.4 测距传感器接口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10</w:t>
      </w:r>
    </w:p>
    <w:p w14:paraId="0877586F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2.5 交互接口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11</w:t>
      </w:r>
    </w:p>
    <w:p w14:paraId="61665999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2.6 系统连接与元件清单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11</w:t>
      </w:r>
    </w:p>
    <w:p w14:paraId="21622C4B">
      <w:pPr>
        <w:pStyle w:val="13"/>
        <w:jc w:val="left"/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第3章 软件设计</w:t>
      </w:r>
      <w:r>
        <w:tab/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12</w:t>
      </w:r>
    </w:p>
    <w:p w14:paraId="34FE67DA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3.1 程序结构与任务划分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12</w:t>
      </w:r>
    </w:p>
    <w:p w14:paraId="4DAE136F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3.2 测距数据解析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12</w:t>
      </w:r>
    </w:p>
    <w:p w14:paraId="2732E023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3.3 自动开关盖控制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13</w:t>
      </w:r>
    </w:p>
    <w:p w14:paraId="31879480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3.4 电机控制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13</w:t>
      </w:r>
    </w:p>
    <w:p w14:paraId="1B7397B3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3.5 人机交互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13</w:t>
      </w:r>
    </w:p>
    <w:p w14:paraId="298C3EDA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3.6 故障处理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14</w:t>
      </w:r>
    </w:p>
    <w:p w14:paraId="60E8A81F">
      <w:pPr>
        <w:pStyle w:val="13"/>
        <w:jc w:val="left"/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第4章 调试与结果</w:t>
      </w:r>
      <w:r>
        <w:tab/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14</w:t>
      </w:r>
    </w:p>
    <w:p w14:paraId="09C6C5A5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4.1 调试环境与调试方法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14</w:t>
      </w:r>
    </w:p>
    <w:p w14:paraId="193C33B7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4.2 RS485 命令回显语义反转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15</w:t>
      </w:r>
    </w:p>
    <w:p w14:paraId="5F31D0AB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4.3 测距传感器协议不匹配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15</w:t>
      </w:r>
    </w:p>
    <w:p w14:paraId="29E9AD3B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4.4 传感器缓冲区累积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15</w:t>
      </w:r>
    </w:p>
    <w:p w14:paraId="20655231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4.5 运行结果与分析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16</w:t>
      </w:r>
    </w:p>
    <w:p w14:paraId="148B0C4D">
      <w:pPr>
        <w:pStyle w:val="13"/>
        <w:jc w:val="left"/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第5章 总结</w:t>
      </w:r>
      <w:r>
        <w:tab/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16</w:t>
      </w:r>
    </w:p>
    <w:p w14:paraId="1455FCEC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5.1 完成的主要工作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16</w:t>
      </w:r>
    </w:p>
    <w:p w14:paraId="26A60471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5.2 指标达成情况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17</w:t>
      </w:r>
    </w:p>
    <w:p w14:paraId="5B910322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5.3 存在的不足与改进方向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17</w:t>
      </w:r>
    </w:p>
    <w:p w14:paraId="7BD95C07">
      <w:pPr>
        <w:pStyle w:val="13"/>
        <w:jc w:val="left"/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参考文献</w:t>
      </w:r>
      <w:r>
        <w:tab/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17</w:t>
      </w:r>
    </w:p>
    <w:p w14:paraId="06583980">
      <w:pPr>
        <w:pStyle w:val="13"/>
        <w:jc w:val="left"/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附录</w:t>
      </w:r>
      <w:r>
        <w:tab/>
      </w: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</w:rPr>
        <w:t>18</w:t>
      </w:r>
    </w:p>
    <w:p w14:paraId="6E13F18E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附录1 系统连接图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18</w:t>
      </w:r>
    </w:p>
    <w:p w14:paraId="28307140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附录2 核心源代码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18</w:t>
      </w:r>
    </w:p>
    <w:p w14:paraId="01B8FCF8">
      <w:pPr>
        <w:pStyle w:val="14"/>
        <w:jc w:val="left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附录3 实物照片</w:t>
      </w:r>
      <w:r>
        <w:tab/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20</w:t>
      </w:r>
    </w:p>
    <w:p w14:paraId="38E50D56">
      <w:pPr>
        <w:pageBreakBefore/>
        <w:spacing w:before="240" w:after="12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30"/>
          <w:szCs w:val="30"/>
        </w:rPr>
        <w:t>第1章 设计任务与方案确定</w:t>
      </w:r>
    </w:p>
    <w:p w14:paraId="3496ABA3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1.1 设计任务</w:t>
      </w:r>
    </w:p>
    <w:p w14:paraId="37130D1C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智能垃圾桶是嵌入式系统在智能家居领域的典型应用。本课题以 M5Stack Tab5 为控制核心，通过 RS485 总线驱动 PD42S1 智能步进电机，实现桶盖的开关、垃圾压缩与容量检测，并通过激光测距传感器实现免接触的自动开关盖。</w:t>
      </w:r>
    </w:p>
    <w:p w14:paraId="5537C60D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系统需实现的功能为：电机带动桶盖在开盖位置与关盖位置之间运动；压缩与容量检测时电机以恒力矩持续下压；实时显示桶盖状态、容量百分比与桶内距离；当手接近到设定距离内时自动开盖，离开后延时自动关盖。任务书规定的技术指标如表 1-1 所示。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3C2B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05A73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项目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B9D29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指标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1A49B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实现方式</w:t>
            </w:r>
          </w:p>
        </w:tc>
      </w:tr>
      <w:tr w14:paraId="07E69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A2A9E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开盖位置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289C0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37000 脉冲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07D1F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绝对位置模式（0xF2）</w:t>
            </w:r>
          </w:p>
        </w:tc>
      </w:tr>
      <w:tr w14:paraId="6F025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1A87D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关盖位置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6FCC0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25000 脉冲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6B437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绝对位置模式（0xF2）</w:t>
            </w:r>
          </w:p>
        </w:tc>
      </w:tr>
      <w:tr w14:paraId="11C31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B1F22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开关盖速度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3D669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10 RPM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60C28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速度参数</w:t>
            </w:r>
          </w:p>
        </w:tc>
      </w:tr>
      <w:tr w14:paraId="2C854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F12B5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加减速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85C37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150（0~200）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820D5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加减速参数</w:t>
            </w:r>
          </w:p>
        </w:tc>
      </w:tr>
      <w:tr w14:paraId="0E25E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30952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压缩力矩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6099C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600 mA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31F1A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力矩模式（0xF0）</w:t>
            </w:r>
          </w:p>
        </w:tc>
      </w:tr>
      <w:tr w14:paraId="4EE92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0CDF3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容量检测范围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B3D0C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0%~100%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6FB21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位置 25000→13000 线性换算</w:t>
            </w:r>
          </w:p>
        </w:tc>
      </w:tr>
      <w:tr w14:paraId="26293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902FE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测距范围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8570E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20~10000 mm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7F4AF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DTOF-2510</w:t>
            </w:r>
          </w:p>
        </w:tc>
      </w:tr>
      <w:tr w14:paraId="10AD1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46CA2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自动开盖阈值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63055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200 mm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923C4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下降沿触发</w:t>
            </w:r>
          </w:p>
        </w:tc>
      </w:tr>
      <w:tr w14:paraId="7A624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6530A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自动关盖延时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F89D8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3 s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23C8D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计时触发</w:t>
            </w:r>
          </w:p>
        </w:tc>
      </w:tr>
      <w:tr w14:paraId="59681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B3D2E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RS485 波特率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3DA6A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115200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12F77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UART1</w:t>
            </w:r>
          </w:p>
        </w:tc>
      </w:tr>
      <w:tr w14:paraId="7CCE2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76F0E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测距波特率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DD77A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921600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831FA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UART2</w:t>
            </w:r>
          </w:p>
        </w:tc>
      </w:tr>
      <w:tr w14:paraId="29A60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14EF9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通信看门狗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F3EAC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5 s 无应答报警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B23BF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COMM_TIMEOUT_MS</w:t>
            </w:r>
          </w:p>
        </w:tc>
      </w:tr>
      <w:tr w14:paraId="6DBD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49646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任务超时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8D06A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60 s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5F1FC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TASK_TIMEOUT_MS</w:t>
            </w:r>
          </w:p>
        </w:tc>
      </w:tr>
    </w:tbl>
    <w:p w14:paraId="0537290B">
      <w:pPr>
        <w:jc w:val="center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表 1-1 设计技术指标</w:t>
      </w:r>
    </w:p>
    <w:p w14:paraId="5F028CD0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1.2 总体设计思路</w:t>
      </w:r>
    </w:p>
    <w:p w14:paraId="54127F1C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任务书给出了自动开盖阈值、自动关盖延时、容量检测范围等指标，这几项构成设计约束，其余参数在此基础上确定。</w:t>
      </w:r>
    </w:p>
    <w:p w14:paraId="5C65F022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整机划分为控制通道与两条通信链路：主控经 RS485 半双工总线控制电机，经独立 UART 接收测距传感器数据，两条链路相互独立、互不干扰；人机交互通过屏幕与四个功能按键完成。</w:t>
      </w:r>
    </w:p>
    <w:p w14:paraId="38EA1F32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器件选型以模块化、易于调试为原则，主控、电机、测距与控制策略各确定一种方案。</w:t>
      </w:r>
    </w:p>
    <w:p w14:paraId="66B736C4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实施过程按硬件连接、软件设计、系统联调的顺序展开。</w:t>
      </w:r>
    </w:p>
    <w:p w14:paraId="63A28C23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1.3 方案确定</w:t>
      </w:r>
    </w:p>
    <w:p w14:paraId="6227B6EE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主控在 STM32、ESP32 与 M5Stack Tab5 之间比较：STM32 需自行搭建显示、触摸与电源电路，工作量集中在非核心部分；裸 ESP32 开发板缺少成熟的图形框架。M5Stack Tab5 以 ESP32-P4（双核 RISC-V）为核心，集成屏幕、触摸、RS485 收发器与多路 UART，运行 UIFlow2.0（MicroPython）可直接使用图形与串口接口，故选用该型号。</w:t>
      </w:r>
    </w:p>
    <w:p w14:paraId="6847C022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电机在普通步进电机加独立驱动器与智能一体化步进电机之间比较：前者需分别配置驱动器、脉冲、方向与使能信号；PD42S1 为内置驱动的一体化步进电机，仅需一路 RS485 即可实现绝对位置、力矩、速度等多种控制模式，接线少、便于调试，故选用该型号。</w:t>
      </w:r>
    </w:p>
    <w:p w14:paraId="3ED18E95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测距在红外对射、超声波与激光测距之间比较：红外对射只能判断有无、无法测距；超声波近距离盲区较大且易受桶壁反射干扰。DTOF-2510 为直接飞行时间激光测距传感器，量程 20~10000 mm，以 ASCII 文本主动上报距离与置信度，故选用该型号。</w:t>
      </w:r>
    </w:p>
    <w:p w14:paraId="486EFD82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免接触控制采用"测距阈值 + 延时计时"方案：当测距进入开盖阈值以内时触发开盖，离开后经延时自动关盖。相比连续位置跟踪，该方案逻辑简单、状态明确，抗抖动能力强。</w:t>
      </w:r>
    </w:p>
    <w:p w14:paraId="2EC57B1C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方案确定后，系统总体结构如图 1-1 所示。</w:t>
      </w:r>
    </w:p>
    <w:p w14:paraId="3540BC9A">
      <w:pPr>
        <w:jc w:val="center"/>
      </w:pPr>
      <w:r>
        <w:drawing>
          <wp:inline distT="0" distB="0" distL="114300" distR="114300">
            <wp:extent cx="5399405" cy="3644900"/>
            <wp:effectExtent l="0" t="0" r="10795" b="1270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Picture 1000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60FE">
      <w:pPr>
        <w:jc w:val="center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图 1-1 系统总体框图</w:t>
      </w:r>
    </w:p>
    <w:p w14:paraId="4B30A144">
      <w:pPr>
        <w:spacing w:before="240" w:after="12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30"/>
          <w:szCs w:val="30"/>
        </w:rPr>
        <w:t>第2章 硬件设计</w:t>
      </w:r>
    </w:p>
    <w:p w14:paraId="238309A2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2.1 系统组成与供电</w:t>
      </w:r>
    </w:p>
    <w:p w14:paraId="7ADA9C9B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整机分为控制通道与两条通信链路：主控经 RS485 半双工总线控制电机，经独立 UART 接收测距传感器数据。</w:t>
      </w:r>
    </w:p>
    <w:p w14:paraId="2E19C714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系统由 M5Stack Tab5 统一供电。Tab5 板载 SIT3088E 半双工 RS485 收发器，经 DE/RE 方向引脚控制收发切换；电机 PD42S1 由独立电源供电，其 RS485 的 A、B 线接入 Tab5 的 RS485 接口；DTOF-2510 经 M5-Bus 的 UART 引脚接入。系统组成如表 2-1 所示。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9FC2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104E1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网络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4191D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来源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C0E5A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供给对象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5911B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说明</w:t>
            </w:r>
          </w:p>
        </w:tc>
      </w:tr>
      <w:tr w14:paraId="296A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B706D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主控供电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8F414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Tab5 内置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BBC33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主控、屏幕、RS485 收发器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3D684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板载电源管理</w:t>
            </w:r>
          </w:p>
        </w:tc>
      </w:tr>
      <w:tr w14:paraId="6EC02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4BF66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电机供电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95178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独立电源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ADC5C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PD42S1 电机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CD674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与主控电气隔离</w:t>
            </w:r>
          </w:p>
        </w:tc>
      </w:tr>
      <w:tr w14:paraId="3104A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8CD0E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传感器供电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E6832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Tab5 M5-Bus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A649F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DTOF-2510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FDC7D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3.3V 供电</w:t>
            </w:r>
          </w:p>
        </w:tc>
      </w:tr>
      <w:tr w14:paraId="24900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B8247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GND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C6340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公共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F262B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全部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CE8E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电机侧与主控侧共地</w:t>
            </w:r>
          </w:p>
        </w:tc>
      </w:tr>
    </w:tbl>
    <w:p w14:paraId="49204CF3">
      <w:pPr>
        <w:jc w:val="center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表 2-1 系统组成与供电</w:t>
      </w:r>
    </w:p>
    <w:p w14:paraId="0C9F025E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2.2 主控模块与引脚分配</w:t>
      </w:r>
    </w:p>
    <w:p w14:paraId="4564806F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M5Stack Tab5 以 ESP32-P4 为主控，板载屏幕、触摸与 RS485 收发器。RS485 收发器占用一路 UART 与一个方向控制引脚，DTOF-2510 占用另一路 UART。引脚分配见表 2-2。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BF8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34E8D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引脚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45F52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功能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800CC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连接到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04ABC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说明</w:t>
            </w:r>
          </w:p>
        </w:tc>
      </w:tr>
      <w:tr w14:paraId="42CB8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EF473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GPIO20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C26E2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UART1_TX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9F486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RS485 TXD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A7B5B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电机通信发送</w:t>
            </w:r>
          </w:p>
        </w:tc>
      </w:tr>
      <w:tr w14:paraId="05F53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5E42C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GPIO21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A69B3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UART1_RX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BE272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RS485 RXD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0268A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电机通信接收</w:t>
            </w:r>
          </w:p>
        </w:tc>
      </w:tr>
      <w:tr w14:paraId="23C9D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D3A4F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GPIO34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02B95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DIR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57B63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RS485 DE/RE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6F2A5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半双工方向控制</w:t>
            </w:r>
          </w:p>
        </w:tc>
      </w:tr>
      <w:tr w14:paraId="1433F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FB767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GPIO37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0A242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UART2_TX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0C5B2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DTOF-2510 TXD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E0ACE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测距传感器</w:t>
            </w:r>
          </w:p>
        </w:tc>
      </w:tr>
      <w:tr w14:paraId="0D04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48DA2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GPIO38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9A40F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UART2_RX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56E3D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DTOF-2510 RXD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1DC8B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测距传感器</w:t>
            </w:r>
          </w:p>
        </w:tc>
      </w:tr>
    </w:tbl>
    <w:p w14:paraId="4B430B63">
      <w:pPr>
        <w:jc w:val="center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表 2-2 引脚分配</w:t>
      </w:r>
    </w:p>
    <w:p w14:paraId="15C080C4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RS485 采用 UART1（115200、8N1），方向引脚 GPIO34 控制 SIT3088E 的发送/接收使能；DTOF-2510 采用 UART2（921600、8N1），两路串口独立，避免电机应答与测距数据相互干扰。</w:t>
      </w:r>
    </w:p>
    <w:p w14:paraId="7C33383F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2.3 电机驱动与 RS485 通信</w:t>
      </w:r>
    </w:p>
    <w:p w14:paraId="0B7A9B20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电机 PD42S1 为内置驱动的一体化步进电机，从机地址 0x01，经 RS485 半双工总线与主控通信。RS485 收发器为 SIT3088E，DE/RE 由 GPIO34 控制。</w:t>
      </w:r>
    </w:p>
    <w:p w14:paraId="2F128CC0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半双工发送时序为：置高方向引脚（进入发送态）→ 延时 200 μs 建立 DE → 写入数据并等待末字节上线 → 置低方向引脚（切回接收态）→ 延时 50 ms 命令间隔。关键点在于末字节上线后必须及时释放总线，否则电机应答会与本机发送器冲突。</w:t>
      </w:r>
    </w:p>
    <w:p w14:paraId="73EE44A4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通信帧结构为"帧头 0xC5 + 从机地址 + 功能码 + 数据 + 校验和 + 帧尾 0x5C"，校验和为数据段累加和的低 8 位。控制帧包括绝对位置模式（0xF2）、力矩模式（0xF0）、使能（0xFA）、停止（0xFC）、清除状态（0xFB）；读取帧包括位置（0x2A）、堵转标志（0x2D）、到位标志（0x30）。</w:t>
      </w:r>
    </w:p>
    <w:p w14:paraId="641D2C0C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2.4 测距传感器接口</w:t>
      </w:r>
    </w:p>
    <w:p w14:paraId="1DB37EE3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DTOF-2510 经 UART2 接入主控，波特率 921600。传感器主动上报 ASCII 文本行，每行以换行符结尾，格式为"距离,置信度"，距离单位为毫米、置信度为 0~1000 的整数，例如"123.4,88"表示距离 123.4 mm、置信度 88。</w:t>
      </w:r>
    </w:p>
    <w:p w14:paraId="380C7BCE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传感器与电机分属两路独立 UART，互不占用带宽；DTOF-2510 初始化失败时仅降级处理，不影响电机控制。</w:t>
      </w:r>
    </w:p>
    <w:p w14:paraId="2896D18E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2.5 交互接口</w:t>
      </w:r>
    </w:p>
    <w:p w14:paraId="58068151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人机交互由 Tab5 屏幕与四个功能按键完成。屏幕显示桶盖状态、容量百分比与测距距离三行信息；四个按键分别对应开盖（Open）、关盖（Close）、压缩（Compress）与容量检测（Check），组成 2×2 布局。界面固定为英文，因所用 Montserrat 字体不含中文字形。</w:t>
      </w:r>
    </w:p>
    <w:p w14:paraId="1836301E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2.6 系统连接与元件清单</w:t>
      </w:r>
    </w:p>
    <w:p w14:paraId="099FD965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系统接线为：Tab5 的 GPIO20/21 经板载 RS485 收发器接电机 A、B 线，GPIO34 接方向控制；GPIO37/38 接 DTOF-2510。元件清单如表 2-3 所示。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0E3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119E1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元件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84791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型号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6770A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作用</w:t>
            </w:r>
          </w:p>
        </w:tc>
      </w:tr>
      <w:tr w14:paraId="79E6E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00A58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主控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36985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M5Stack Tab5（ESP32-P4）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B8EC3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控制核心、人机交互</w:t>
            </w:r>
          </w:p>
        </w:tc>
      </w:tr>
      <w:tr w14:paraId="388DE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6C84A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步进电机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C1D73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正点原子 PD42S1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A6DC5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开关盖、压缩执行</w:t>
            </w:r>
          </w:p>
        </w:tc>
      </w:tr>
      <w:tr w14:paraId="7B204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331E4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RS485 收发器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5C4CB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SIT3088E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31FD5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电机通信（板载）</w:t>
            </w:r>
          </w:p>
        </w:tc>
      </w:tr>
      <w:tr w14:paraId="75ECB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C73C0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测距传感器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A317F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DTOF-2510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64AEB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免接触检测</w:t>
            </w:r>
          </w:p>
        </w:tc>
      </w:tr>
    </w:tbl>
    <w:p w14:paraId="35F72818">
      <w:pPr>
        <w:jc w:val="center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表 2-3 元件清单</w:t>
      </w:r>
    </w:p>
    <w:p w14:paraId="2CB2239D">
      <w:pPr>
        <w:spacing w:before="240" w:after="12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30"/>
          <w:szCs w:val="30"/>
        </w:rPr>
        <w:t>第3章 软件设计</w:t>
      </w:r>
    </w:p>
    <w:p w14:paraId="284AFBF8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3.1 程序结构与任务划分</w:t>
      </w:r>
    </w:p>
    <w:p w14:paraId="6C52DBED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程序没有使用操作系统，而是采用单线程主循环加任务状态机的结构：setup() 完成初始化，loop() 每 10 ms 轮询一次，按顺序处理串口收发、待执行任务、任务状态机推进与测距轮询。</w:t>
      </w:r>
    </w:p>
    <w:p w14:paraId="5079ADBD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程序按功能划分为六个模块，各模块对外仅提供少量接口，如表 3-1 所示。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3B88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5F50F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模块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C6B54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文件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E8500">
            <w:pPr>
              <w:jc w:val="both"/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1"/>
              </w:rPr>
              <w:t>职责</w:t>
            </w:r>
          </w:p>
        </w:tc>
      </w:tr>
      <w:tr w14:paraId="09DB1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09252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主程序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6E27A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main.py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6438F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初始化、主循环调度</w:t>
            </w:r>
          </w:p>
        </w:tc>
      </w:tr>
      <w:tr w14:paraId="2DD39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9C60B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RS485 协议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6099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main.py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F55D7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组帧、校验、应答解析</w:t>
            </w:r>
          </w:p>
        </w:tc>
      </w:tr>
      <w:tr w14:paraId="63704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7A278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电机控制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FA30B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main.py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386D1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绝对位置/力矩模式、静止判断</w:t>
            </w:r>
          </w:p>
        </w:tc>
      </w:tr>
      <w:tr w14:paraId="4E3C6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A92E0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测距解析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2539E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SensorParser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CD690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DTOF-2510 ASCII 数据流解析</w:t>
            </w:r>
          </w:p>
        </w:tc>
      </w:tr>
      <w:tr w14:paraId="62835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F23AA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任务状态机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F8A96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main.py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87FAF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任务登记、推进、异常保护</w:t>
            </w:r>
          </w:p>
        </w:tc>
      </w:tr>
      <w:tr w14:paraId="0169E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D2404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用户界面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D90CE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m5ui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B74F2">
            <w:pPr>
              <w:jc w:val="both"/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  <w:t>屏幕布局、状态刷新</w:t>
            </w:r>
          </w:p>
        </w:tc>
      </w:tr>
    </w:tbl>
    <w:p w14:paraId="5D8BF1F2">
      <w:pPr>
        <w:jc w:val="center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表 3-1 程序模块划分</w:t>
      </w:r>
    </w:p>
    <w:p w14:paraId="03E2B606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3.2 测距数据解析</w:t>
      </w:r>
    </w:p>
    <w:p w14:paraId="1CE0859D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DTOF-2510 以 ASCII 文本行主动上报数据。SensorParser 类将字节流累积到缓冲区，按换行符切行，取逗号前的距离字段并四舍五入为整数毫米，越界（小于 20 或大于 10000）则丢弃。每次轮询排空缓冲区中所有完整帧，只保留最新一帧距离，避免缓冲区累积。</w:t>
      </w:r>
    </w:p>
    <w:p w14:paraId="0B7C2C49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3.3 自动开关盖控制</w:t>
      </w:r>
    </w:p>
    <w:p w14:paraId="40F418E9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自动开关盖采用"测距阈值 + 延时计时"的下降沿触发逻辑。当距离进入开盖阈值（200 mm）以内时，由"远离"到"靠近"的下降沿触发开盖；当距离离开阈值后启动计时，超过延时（3 s）自动关盖；计时期间物体重新进入范围则取消计时。</w:t>
      </w:r>
    </w:p>
    <w:p w14:paraId="126CD758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该逻辑仅当无任务运行时才会触发，避免打断正在进行的开关盖、压缩或容量检测；下降沿触发避免了物体停留在阈值内时反复触发。</w:t>
      </w:r>
    </w:p>
    <w:p w14:paraId="3F61205E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3.4 电机控制</w:t>
      </w:r>
    </w:p>
    <w:p w14:paraId="0A3E19D7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开关盖采用绝对位置模式（0xF2）：先清除旧状态并设置位置环最大电流，再下发目标位置；完成判定采用与容量检测相同的静止判断——位置在观测窗口内停止变化且落在目标容差内即视为到位。</w:t>
      </w:r>
    </w:p>
    <w:p w14:paraId="1B4301C4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压缩与容量检测采用力矩模式（0xF0）：电机以 600 mA 持续下压且不主动抱闸，由开关盖指令退出。容量检测每 200 ms 采样一次位置，当最近 5 个样本的最大最小值之差小于 10 个脉冲时判定静止，再按"位置 25000 对应 0%、13000 对应 100%"线性换算为容量百分比。</w:t>
      </w:r>
    </w:p>
    <w:p w14:paraId="7CB7859A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3.5 人机交互</w:t>
      </w:r>
    </w:p>
    <w:p w14:paraId="7CEA5E21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界面分为桶盖状态、容量百分比与测距距离三行显示；四个功能按键通过回调登记待执行任务，由主循环统一执行，避免在图形事件回调中直接发送指令。按钮按下仅当无任务运行时才被接受，防止误触发。</w:t>
      </w:r>
    </w:p>
    <w:p w14:paraId="2EB08C06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3.6 故障处理</w:t>
      </w:r>
    </w:p>
    <w:p w14:paraId="40EFB3A7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系统配置两类保护：通信看门狗在任务运行期间监测电机应答，超过 5 s 无应答即停止并报警；任务超时在超过 60 s 时强制停止并清除状态。静止但远离目标位置时判定为卡阻，同样触发保护。异常时发送立即停止与清除状态指令，并将界面状态置为错误提示。</w:t>
      </w:r>
    </w:p>
    <w:p w14:paraId="0F97DBEE">
      <w:pPr>
        <w:spacing w:before="240" w:after="12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30"/>
          <w:szCs w:val="30"/>
        </w:rPr>
        <w:t>第4章 调试与结果</w:t>
      </w:r>
    </w:p>
    <w:p w14:paraId="1B0F88E0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4.1 调试环境与调试方法</w:t>
      </w:r>
    </w:p>
    <w:p w14:paraId="145A31CC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软件在 UIFlow2.0 的 Python 模式下运行，串口调试经 M5Stack 的调试串口打印原始收发字节与解析结果。硬件调试分三步：先只接主控不上电电机，确认界面与测距显示正常；再单独观测 RS485 总线的发送帧与应答帧；最后接入电机带负载，观测开关盖与压缩动作。</w:t>
      </w:r>
    </w:p>
    <w:p w14:paraId="686FAB69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4.2 RS485 命令回显语义反转</w:t>
      </w:r>
    </w:p>
    <w:p w14:paraId="3C8F4AE7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电机通信时出现"电机无应答"报警，但 RS485 接线与地址均正确。经对照 STM32 例程发现，本电机单元的 0x6F（命令回显）指令语义与例程注释相反：数据 0 为开启回显、数据 1 为关闭；且关闭状态掉电后仍保持。原代码未在每次上电时重新开启回显，导致通信看门狗误报。修复后在初始化阶段每次上电都重新发送回显开启指令，问题解决。</w:t>
      </w:r>
    </w:p>
    <w:p w14:paraId="49252D77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4.3 测距传感器协议不匹配</w:t>
      </w:r>
    </w:p>
    <w:p w14:paraId="284B0E4F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测距传感器接入后始终无有效读数。原代码按 TFmini/TF-Luna 的二进制帧（帧头 0x59 0x59）解析，而实际选用的 DTOF-2510 以 ASCII 文本行"距离,置信度"主动上报，二者协议完全不同。查阅传感器参考例程确认输出格式后，重写 SensorParser 为按换行符切行、按逗号取距离字段，并将波特率由 115200 改为 921600，测距恢复正常。</w:t>
      </w:r>
    </w:p>
    <w:p w14:paraId="22F8DA3F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4.4 传感器缓冲区累积</w:t>
      </w:r>
    </w:p>
    <w:p w14:paraId="52BE4A64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测距显示偶尔滞后且内存占用缓慢上升。原轮询函数每次仅解析一帧，而传感器以约 100 Hz 持续上报，导致缓冲区中未消费的帧不断累积。修复为每次轮询排空所有完整帧、仅保留最新一帧，缓冲区不再增长，显示恢复实时。</w:t>
      </w:r>
    </w:p>
    <w:p w14:paraId="0F9C762B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4.5 运行结果与分析</w:t>
      </w:r>
    </w:p>
    <w:p w14:paraId="2B535C6B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上电后界面显示桶盖状态、容量百分比与测距距离。手靠近到 200 mm 以内时桶盖自动打开，界面显示 Opening... 随后变为 Opened；手离开约 3 s 后自动关闭。按键功能正常：按 Open/Close 分别开盖、关盖，按 Compress 电机持续下压压缩垃圾，按 Check 下压至静止后显示容量百分比。</w:t>
      </w:r>
    </w:p>
    <w:p w14:paraId="2D619861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拔下测距传感器后距离显示保持占位符，电机控制不受影响；拔下电机 RS485 总线后，任务运行 5 s 内触发无应答报警并停止电机。</w:t>
      </w:r>
    </w:p>
    <w:p w14:paraId="2FC4E8CC">
      <w:pPr>
        <w:spacing w:before="240" w:after="12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30"/>
          <w:szCs w:val="30"/>
        </w:rPr>
        <w:t>第5章 总结</w:t>
      </w:r>
    </w:p>
    <w:p w14:paraId="31780EE4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5.1 完成的主要工作</w:t>
      </w:r>
    </w:p>
    <w:p w14:paraId="5859B515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本文完成了基于 M5Stack Tab5 的智能垃圾桶控制系统。硬件以 Tab5 为核心，经 RS485 总线驱动 PD42S1 步进电机，经独立 UART 接入 DTOF-2510 激光测距传感器。软件实现了 RS485 协议组帧与解析、绝对位置与力矩两种电机控制模式、DTOF-2510 ASCII 数据流解析、静止判断与容量换算、自动开关盖的下降沿触发与延时控制，并配置通信看门狗与任务超时保护。调试中解决了命令回显语义反转、测距协议不匹配、传感器缓冲区累积三个问题。</w:t>
      </w:r>
    </w:p>
    <w:p w14:paraId="337AC3DE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5.2 指标达成情况</w:t>
      </w:r>
    </w:p>
    <w:p w14:paraId="46EB22A9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对照表 1-1 所列指标，开关盖定位、压缩力矩、容量检测范围、测距范围、自动开盖阈值、自动关盖延时、通信看门狗与任务超时等指标均已实现，并在实物上得到验证。</w:t>
      </w:r>
    </w:p>
    <w:p w14:paraId="042AD798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5.3 存在的不足与改进方向</w:t>
      </w:r>
    </w:p>
    <w:p w14:paraId="5FD44860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容量检测依赖电机下压至静止后的位置，对垃圾的松紧程度敏感，代表性有限。改进方向是结合测距传感器对桶内高度进行冗余测量，与电机位置相互校验，提高容量估算的鲁棒性。此外，自动开关盖目前仅靠单点距离阈值，可进一步引入持续跟踪与手势识别。</w:t>
      </w:r>
    </w:p>
    <w:p w14:paraId="4F739DF1">
      <w:pPr>
        <w:spacing w:before="240" w:after="12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30"/>
          <w:szCs w:val="30"/>
        </w:rPr>
        <w:t>参考文献</w:t>
      </w:r>
    </w:p>
    <w:p w14:paraId="1EE2D575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[1] 王晓明. 电动机的单片机控制[M]. 4版. 北京: 北京航空航天大学出版社, 2016.</w:t>
      </w:r>
    </w:p>
    <w:p w14:paraId="5496C410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[2] 陈维刚. 智能控制技术[M]. 北京: 机械工业出版社, 2019.</w:t>
      </w:r>
    </w:p>
    <w:p w14:paraId="797AC9E9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[3] 郭天祥. 新概念51单片机C语言教程[M]. 2版. 北京: 电子工业出版社, 2018.</w:t>
      </w:r>
    </w:p>
    <w:p w14:paraId="0B632D16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[4] 张毅, 王俊. 基于RS485总线的一体化步进电机控制系统设计[J]. 微电机, 2018, 51(6): 74-77.</w:t>
      </w:r>
    </w:p>
    <w:p w14:paraId="04EAD8FA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[5] 刘军, 李伟. 基于ToF激光测距的智能垃圾桶设计[J]. 传感器与微系统, 2020, 39(8): 102-104.</w:t>
      </w:r>
    </w:p>
    <w:p w14:paraId="744BE855">
      <w:pPr>
        <w:ind w:firstLine="480"/>
        <w:jc w:val="both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[6] 陈忠, 赵敏. 基于STM32的智能垃圾桶控制系统设计[J]. 自动化与仪表, 2019, 34(5): 55-58.</w:t>
      </w:r>
    </w:p>
    <w:p w14:paraId="5977D611">
      <w:pPr>
        <w:spacing w:before="240" w:after="12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30"/>
          <w:szCs w:val="30"/>
        </w:rPr>
        <w:t>附录</w:t>
      </w:r>
    </w:p>
    <w:p w14:paraId="0E342C54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附录1 系统连接图</w:t>
      </w:r>
    </w:p>
    <w:p w14:paraId="2DB1E510">
      <w:pPr>
        <w:jc w:val="center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图附-1 智能垃圾桶系统连接图（Tab5 经 RS485 接 PD42S1，经 UART 接 DTOF-2510）</w:t>
      </w:r>
    </w:p>
    <w:p w14:paraId="7898DA4A">
      <w:pPr>
        <w:spacing w:before="120" w:after="60"/>
        <w:jc w:val="both"/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附录2 核心源代码</w:t>
      </w:r>
    </w:p>
    <w:p w14:paraId="525B2F52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# ===================== 协议常量 =====================</w:t>
      </w:r>
    </w:p>
    <w:p w14:paraId="2EF6CF05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_FHEAD     = 0xC5    # 帧头</w:t>
      </w:r>
    </w:p>
    <w:p w14:paraId="74FDC625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_FTAIL     = 0x5C    # 帧尾</w:t>
      </w:r>
    </w:p>
    <w:p w14:paraId="4518AF38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_F_POS     = 0xF2    # 绝对位置模式运动</w:t>
      </w:r>
    </w:p>
    <w:p w14:paraId="5EE7AD5E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_F_TORQUE  = 0xF0    # 力矩模式运动</w:t>
      </w:r>
    </w:p>
    <w:p w14:paraId="7D4DE064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_F_EN      = 0xFA    # 电机使能</w:t>
      </w:r>
    </w:p>
    <w:p w14:paraId="6FC73029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_F_STOP    = 0xFC    # 立即停止</w:t>
      </w:r>
    </w:p>
    <w:p w14:paraId="6011B4FA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_F_CLEAR   = 0xFB    # 清除状态</w:t>
      </w:r>
    </w:p>
    <w:p w14:paraId="5B24F34D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_F_RD_POS  = 0x2A    # 读实时位置</w:t>
      </w:r>
    </w:p>
    <w:p w14:paraId="7D8FCE4F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_F_RD_CLOG = 0x2D    # 读堵转标志</w:t>
      </w:r>
    </w:p>
    <w:p w14:paraId="7A05639E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_F_RD_ARV  = 0x30    # 读到位标志</w:t>
      </w:r>
    </w:p>
    <w:p w14:paraId="64749082">
      <w:pPr>
        <w:spacing w:after="0"/>
        <w:jc w:val="both"/>
      </w:pPr>
    </w:p>
    <w:p w14:paraId="5A9FB7EA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ADDR = 0x01          # 电机从机地址</w:t>
      </w:r>
    </w:p>
    <w:p w14:paraId="37C7BDB5">
      <w:pPr>
        <w:spacing w:after="0"/>
        <w:jc w:val="both"/>
      </w:pPr>
    </w:p>
    <w:p w14:paraId="56D02688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# ===================== 运动参数 =====================</w:t>
      </w:r>
    </w:p>
    <w:p w14:paraId="75E9D742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SPEED = 10           # 速度 (RPM)</w:t>
      </w:r>
    </w:p>
    <w:p w14:paraId="5A87E578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ACC   = 150          # 加减速</w:t>
      </w:r>
    </w:p>
    <w:p w14:paraId="06D9CC72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POS_OPEN  = 37000    # 开盖绝对位置</w:t>
      </w:r>
    </w:p>
    <w:p w14:paraId="6B0BB9A1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POS_CLOSE = 25000    # 关盖绝对位置</w:t>
      </w:r>
    </w:p>
    <w:p w14:paraId="1EBE53C8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TORQUE_MA = 600      # 压缩/检测力矩 (mA)</w:t>
      </w:r>
    </w:p>
    <w:p w14:paraId="64F306F9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POS_FULL  = 13000    # 100% 容量位置</w:t>
      </w:r>
    </w:p>
    <w:p w14:paraId="29C41A58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POS_EMPTY = 25000    # 0% 容量位置</w:t>
      </w:r>
    </w:p>
    <w:p w14:paraId="43DACC61">
      <w:pPr>
        <w:spacing w:after="0"/>
        <w:jc w:val="both"/>
      </w:pPr>
    </w:p>
    <w:p w14:paraId="6CA419F6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AUTO_OPEN_MM  = 200     # 自动开盖阈值 (20cm)</w:t>
      </w:r>
    </w:p>
    <w:p w14:paraId="1EA6D747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AUTO_CLOSE_MS = 3000    # 自动关盖延时 (3s)</w:t>
      </w:r>
    </w:p>
    <w:p w14:paraId="2E7635DF">
      <w:pPr>
        <w:spacing w:after="0"/>
        <w:jc w:val="both"/>
      </w:pPr>
    </w:p>
    <w:p w14:paraId="3473419F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# ===================== 校验与组帧 =====================</w:t>
      </w:r>
    </w:p>
    <w:p w14:paraId="7601BA63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def _checksum(data):</w:t>
      </w:r>
    </w:p>
    <w:p w14:paraId="117B8245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s = 0</w:t>
      </w:r>
    </w:p>
    <w:p w14:paraId="0E730E1A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for b in data:</w:t>
      </w:r>
    </w:p>
    <w:p w14:paraId="558B861F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s += b</w:t>
      </w:r>
    </w:p>
    <w:p w14:paraId="4ABE6265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return s &amp; 0xFF</w:t>
      </w:r>
    </w:p>
    <w:p w14:paraId="0543D00D">
      <w:pPr>
        <w:spacing w:after="0"/>
        <w:jc w:val="both"/>
      </w:pPr>
    </w:p>
    <w:p w14:paraId="6D7A961B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def _build_pos(addr, direction, acc, speed, pulses):</w:t>
      </w:r>
    </w:p>
    <w:p w14:paraId="7EBEF587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"""绝对位置运动帧 (14 字节, 0xF2)"""</w:t>
      </w:r>
    </w:p>
    <w:p w14:paraId="7F8A4C1B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 = bytearray(14)</w:t>
      </w:r>
    </w:p>
    <w:p w14:paraId="3579B4AA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b[0] = _FHEAD</w:t>
      </w:r>
    </w:p>
    <w:p w14:paraId="286E2018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b[1] = addr</w:t>
      </w:r>
    </w:p>
    <w:p w14:paraId="0E667CE3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b[2] = _F_POS</w:t>
      </w:r>
    </w:p>
    <w:p w14:paraId="724BCD9F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b[3] = direction</w:t>
      </w:r>
    </w:p>
    <w:p w14:paraId="55E19E82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b[4] = acc</w:t>
      </w:r>
    </w:p>
    <w:p w14:paraId="3378DDB7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b[5] = (speed &gt;&gt; 8) &amp; 0xFF</w:t>
      </w:r>
    </w:p>
    <w:p w14:paraId="1D189BCC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b[6] = speed &amp; 0xFF</w:t>
      </w:r>
    </w:p>
    <w:p w14:paraId="4D97AF2B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b[7] = (pulses &gt;&gt; 24) &amp; 0xFF</w:t>
      </w:r>
    </w:p>
    <w:p w14:paraId="2626332F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b[8] = (pulses &gt;&gt; 16) &amp; 0xFF</w:t>
      </w:r>
    </w:p>
    <w:p w14:paraId="6E8A16CA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b[9] = (pulses &gt;&gt; 8) &amp; 0xFF</w:t>
      </w:r>
    </w:p>
    <w:p w14:paraId="301AB81E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b[10] = pulses &amp; 0xFF</w:t>
      </w:r>
    </w:p>
    <w:p w14:paraId="3B5B3BBA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b[11] = 0</w:t>
      </w:r>
    </w:p>
    <w:p w14:paraId="5BFEB0EA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b[12] = _checksum(b[:12])</w:t>
      </w:r>
    </w:p>
    <w:p w14:paraId="0347F3AA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b[13] = _FTAIL</w:t>
      </w:r>
    </w:p>
    <w:p w14:paraId="2D0288B7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return b</w:t>
      </w:r>
    </w:p>
    <w:p w14:paraId="144CBA1B">
      <w:pPr>
        <w:spacing w:after="0"/>
        <w:jc w:val="both"/>
      </w:pPr>
    </w:p>
    <w:p w14:paraId="030169AF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def _build_torque(addr, direction, ma):</w:t>
      </w:r>
    </w:p>
    <w:p w14:paraId="58DD57DC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"""力矩运动帧 (8 字节, 0xF0)"""</w:t>
      </w:r>
    </w:p>
    <w:p w14:paraId="3DC98F4E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 = bytearray(8)</w:t>
      </w:r>
    </w:p>
    <w:p w14:paraId="726AE7D2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b[0] = _FHEAD</w:t>
      </w:r>
    </w:p>
    <w:p w14:paraId="0B737DA9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b[1] = addr</w:t>
      </w:r>
    </w:p>
    <w:p w14:paraId="7E7EA37A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b[2] = _F_TORQUE</w:t>
      </w:r>
    </w:p>
    <w:p w14:paraId="1F6D2A7C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b[3] = direction</w:t>
      </w:r>
    </w:p>
    <w:p w14:paraId="621E5E06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b[4] = (ma &gt;&gt; 8) &amp; 0xFF</w:t>
      </w:r>
    </w:p>
    <w:p w14:paraId="0115DF8F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b[5] = ma &amp; 0xFF</w:t>
      </w:r>
    </w:p>
    <w:p w14:paraId="1A6C81B4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b[6] = _checksum(b[:6])</w:t>
      </w:r>
    </w:p>
    <w:p w14:paraId="60CB5A95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b[7] = _FTAIL</w:t>
      </w:r>
    </w:p>
    <w:p w14:paraId="4AE919CE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return b</w:t>
      </w:r>
    </w:p>
    <w:p w14:paraId="2746BB33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# ===================== 测距解析 (DTOF-2510) =====================</w:t>
      </w:r>
    </w:p>
    <w:p w14:paraId="4439B293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>class SensorParser:</w:t>
      </w:r>
    </w:p>
    <w:p w14:paraId="3A92B0FA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"""DTOF-2510: ASCII 行 '距离,置信度\n'，距离单位 mm"""</w:t>
      </w:r>
    </w:p>
    <w:p w14:paraId="183C40EA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def __init__(self):</w:t>
      </w:r>
    </w:p>
    <w:p w14:paraId="5F8DED34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self.buf = bytearray()</w:t>
      </w:r>
    </w:p>
    <w:p w14:paraId="51F78E4A">
      <w:pPr>
        <w:spacing w:after="0"/>
        <w:jc w:val="both"/>
      </w:pPr>
    </w:p>
    <w:p w14:paraId="33AC3F93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def feed(self, data):</w:t>
      </w:r>
    </w:p>
    <w:p w14:paraId="5AB2E7AD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self.buf.extend(data)</w:t>
      </w:r>
    </w:p>
    <w:p w14:paraId="15B08E93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def parse(self):</w:t>
      </w:r>
    </w:p>
    <w:p w14:paraId="40082B96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while True:</w:t>
      </w:r>
    </w:p>
    <w:p w14:paraId="60528B13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i = self.buf.find(b'\n')</w:t>
      </w:r>
    </w:p>
    <w:p w14:paraId="1493BBAF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if i &lt; 0:</w:t>
      </w:r>
    </w:p>
    <w:p w14:paraId="2B1269B1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    if len(self.buf) &gt; 64:</w:t>
      </w:r>
    </w:p>
    <w:p w14:paraId="6ECB9B01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        self.buf = bytearray()</w:t>
      </w:r>
    </w:p>
    <w:p w14:paraId="2685568D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    return None</w:t>
      </w:r>
    </w:p>
    <w:p w14:paraId="63791C0F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line = bytes(self.buf[:i])</w:t>
      </w:r>
    </w:p>
    <w:p w14:paraId="3408AFF6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self.buf = self.buf[i + 1:]</w:t>
      </w:r>
    </w:p>
    <w:p w14:paraId="686C0C18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j = line.find(b',')</w:t>
      </w:r>
    </w:p>
    <w:p w14:paraId="380137CD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if j &lt;= 0:</w:t>
      </w:r>
    </w:p>
    <w:p w14:paraId="62D32A87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    continue</w:t>
      </w:r>
    </w:p>
    <w:p w14:paraId="01D31E19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try:</w:t>
      </w:r>
    </w:p>
    <w:p w14:paraId="62FAF493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    dist_mm = int(float(line[:j].decode().strip()) + 0.5)</w:t>
      </w:r>
    </w:p>
    <w:p w14:paraId="5C809E95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except ValueError:</w:t>
      </w:r>
    </w:p>
    <w:p w14:paraId="43866FCD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    continue</w:t>
      </w:r>
    </w:p>
    <w:p w14:paraId="23E9BD12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if dist_mm &lt; 20 or dist_mm &gt; 10000:</w:t>
      </w:r>
    </w:p>
    <w:p w14:paraId="3987AB26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    continue</w:t>
      </w:r>
    </w:p>
    <w:p w14:paraId="0705D9E1">
      <w:pPr>
        <w:spacing w:after="0"/>
        <w:jc w:val="both"/>
      </w:pPr>
      <w:r>
        <w:rPr>
          <w:rFonts w:ascii="Courier New" w:hAnsi="Courier New" w:eastAsia="等线" w:cs="Times New Roman"/>
          <w:kern w:val="2"/>
          <w:sz w:val="18"/>
          <w:szCs w:val="18"/>
        </w:rPr>
        <w:t xml:space="preserve">            return dist_mm</w:t>
      </w:r>
    </w:p>
    <w:p w14:paraId="236757BB">
      <w:pPr>
        <w:spacing w:before="120" w:after="60"/>
        <w:jc w:val="both"/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</w:pPr>
    </w:p>
    <w:p w14:paraId="194255D4">
      <w:pPr>
        <w:spacing w:before="120" w:after="60"/>
        <w:jc w:val="both"/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</w:pPr>
    </w:p>
    <w:p w14:paraId="295D28FD">
      <w:pPr>
        <w:spacing w:before="120" w:after="60"/>
        <w:jc w:val="both"/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</w:pPr>
    </w:p>
    <w:p w14:paraId="37283E8F">
      <w:pPr>
        <w:spacing w:before="120" w:after="60"/>
        <w:jc w:val="both"/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</w:pPr>
    </w:p>
    <w:p w14:paraId="55DD8BBD">
      <w:pPr>
        <w:spacing w:before="120" w:after="60"/>
        <w:jc w:val="both"/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</w:pPr>
    </w:p>
    <w:p w14:paraId="7D939BFD">
      <w:pPr>
        <w:spacing w:before="120" w:after="60"/>
        <w:jc w:val="both"/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</w:pPr>
      <w:r>
        <w:rPr>
          <w:rFonts w:ascii="Times New Roman" w:hAnsi="Times New Roman" w:eastAsia="黑体" w:cs="Times New Roman"/>
          <w:b/>
          <w:bCs/>
          <w:kern w:val="2"/>
          <w:sz w:val="26"/>
          <w:szCs w:val="26"/>
        </w:rPr>
        <w:t>附录3 实物照片</w:t>
      </w:r>
    </w:p>
    <w:p w14:paraId="282B332A">
      <w:pPr>
        <w:spacing w:before="120" w:after="60"/>
        <w:jc w:val="center"/>
        <w:rPr>
          <w:rFonts w:hint="default" w:ascii="Times New Roman" w:hAnsi="Times New Roman" w:eastAsia="黑体" w:cs="Times New Roman"/>
          <w:b/>
          <w:bCs/>
          <w:kern w:val="2"/>
          <w:sz w:val="26"/>
          <w:szCs w:val="26"/>
          <w:lang w:val="en-US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6"/>
          <w:szCs w:val="26"/>
          <w:lang w:val="en-US"/>
        </w:rPr>
        <w:drawing>
          <wp:inline distT="0" distB="0" distL="114300" distR="114300">
            <wp:extent cx="3987800" cy="2990850"/>
            <wp:effectExtent l="0" t="0" r="12700" b="0"/>
            <wp:docPr id="1" name="图片 1" descr="IMG_20261029_003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1029_0032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D8D4">
      <w:pPr>
        <w:spacing w:before="120" w:after="60"/>
        <w:jc w:val="center"/>
        <w:rPr>
          <w:rFonts w:hint="default" w:ascii="Times New Roman" w:hAnsi="Times New Roman" w:eastAsia="黑体" w:cs="Times New Roman"/>
          <w:b/>
          <w:bCs/>
          <w:kern w:val="2"/>
          <w:sz w:val="26"/>
          <w:szCs w:val="26"/>
          <w:lang w:val="en-US"/>
        </w:rPr>
      </w:pPr>
    </w:p>
    <w:p w14:paraId="1220587D">
      <w:pPr>
        <w:jc w:val="center"/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图附-2 整机运行实物照片</w:t>
      </w:r>
    </w:p>
    <w:sectPr>
      <w:headerReference r:id="rId3" w:type="default"/>
      <w:footerReference r:id="rId4" w:type="default"/>
      <w:pgSz w:w="11906" w:h="16838"/>
      <w:pgMar w:top="1440" w:right="1247" w:bottom="1440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BFACD">
    <w:pPr>
      <w:pStyle w:val="11"/>
      <w:framePr w:wrap="around" w:vAnchor="text" w:hAnchor="margin" w:xAlign="center" w:y="1"/>
      <w:jc w:val="center"/>
    </w:pPr>
    <w:r>
      <w:rPr>
        <w:rFonts w:ascii="宋体" w:hAnsi="宋体"/>
        <w:sz w:val="21"/>
      </w:rPr>
      <w:fldChar w:fldCharType="begin"/>
    </w:r>
    <w:r>
      <w:rPr>
        <w:rFonts w:ascii="宋体" w:hAnsi="宋体"/>
        <w:sz w:val="21"/>
      </w:rPr>
      <w:instrText xml:space="preserve"> PAGE </w:instrText>
    </w:r>
    <w:r>
      <w:rPr>
        <w:rFonts w:ascii="宋体" w:hAnsi="宋体"/>
        <w:sz w:val="21"/>
      </w:rPr>
      <w:fldChar w:fldCharType="separate"/>
    </w:r>
    <w:r>
      <w:rPr>
        <w:rFonts w:ascii="宋体" w:hAnsi="宋体"/>
        <w:sz w:val="21"/>
      </w:rPr>
      <w:t>1</w:t>
    </w:r>
    <w:r>
      <w:rPr>
        <w:rFonts w:ascii="宋体" w:hAnsi="宋体"/>
        <w:sz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4EB54">
    <w:pPr>
      <w:pStyle w:val="12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0283C"/>
    <w:rsid w:val="00005FB8"/>
    <w:rsid w:val="00013B15"/>
    <w:rsid w:val="00027A5C"/>
    <w:rsid w:val="00034382"/>
    <w:rsid w:val="00041B42"/>
    <w:rsid w:val="00064589"/>
    <w:rsid w:val="00064F09"/>
    <w:rsid w:val="0007299B"/>
    <w:rsid w:val="00082909"/>
    <w:rsid w:val="00085714"/>
    <w:rsid w:val="00085A95"/>
    <w:rsid w:val="000869E6"/>
    <w:rsid w:val="00086C19"/>
    <w:rsid w:val="000916CE"/>
    <w:rsid w:val="00094303"/>
    <w:rsid w:val="00095404"/>
    <w:rsid w:val="00096654"/>
    <w:rsid w:val="00096DA2"/>
    <w:rsid w:val="000A0A7D"/>
    <w:rsid w:val="000B5B30"/>
    <w:rsid w:val="000B7C83"/>
    <w:rsid w:val="000C0AE0"/>
    <w:rsid w:val="000C3E6B"/>
    <w:rsid w:val="000D4925"/>
    <w:rsid w:val="000D7B8E"/>
    <w:rsid w:val="000E1EAB"/>
    <w:rsid w:val="000F2249"/>
    <w:rsid w:val="000F3E2B"/>
    <w:rsid w:val="000F6352"/>
    <w:rsid w:val="00101403"/>
    <w:rsid w:val="00104328"/>
    <w:rsid w:val="001079A5"/>
    <w:rsid w:val="00110D5D"/>
    <w:rsid w:val="00113F75"/>
    <w:rsid w:val="00114D30"/>
    <w:rsid w:val="0012344D"/>
    <w:rsid w:val="00123B58"/>
    <w:rsid w:val="001256A4"/>
    <w:rsid w:val="00134B47"/>
    <w:rsid w:val="00134C07"/>
    <w:rsid w:val="00140258"/>
    <w:rsid w:val="00147656"/>
    <w:rsid w:val="00155C7F"/>
    <w:rsid w:val="00160B5F"/>
    <w:rsid w:val="001628BF"/>
    <w:rsid w:val="00171185"/>
    <w:rsid w:val="00172A27"/>
    <w:rsid w:val="00186724"/>
    <w:rsid w:val="001871B3"/>
    <w:rsid w:val="00193592"/>
    <w:rsid w:val="001A3CEC"/>
    <w:rsid w:val="001A424A"/>
    <w:rsid w:val="001A529A"/>
    <w:rsid w:val="001A52D1"/>
    <w:rsid w:val="001B4215"/>
    <w:rsid w:val="001B44AA"/>
    <w:rsid w:val="001B7FDB"/>
    <w:rsid w:val="001C7CB2"/>
    <w:rsid w:val="001D4312"/>
    <w:rsid w:val="001D6F1B"/>
    <w:rsid w:val="001D6FB0"/>
    <w:rsid w:val="001E238A"/>
    <w:rsid w:val="001E375B"/>
    <w:rsid w:val="001E7505"/>
    <w:rsid w:val="001F5D72"/>
    <w:rsid w:val="0021664D"/>
    <w:rsid w:val="00222705"/>
    <w:rsid w:val="00225185"/>
    <w:rsid w:val="002258F9"/>
    <w:rsid w:val="00231A63"/>
    <w:rsid w:val="00233145"/>
    <w:rsid w:val="0024744F"/>
    <w:rsid w:val="00253281"/>
    <w:rsid w:val="0025420A"/>
    <w:rsid w:val="0026761D"/>
    <w:rsid w:val="00267A00"/>
    <w:rsid w:val="00270500"/>
    <w:rsid w:val="0027450D"/>
    <w:rsid w:val="00286216"/>
    <w:rsid w:val="00291D7F"/>
    <w:rsid w:val="002977CF"/>
    <w:rsid w:val="002A220F"/>
    <w:rsid w:val="002A4CE0"/>
    <w:rsid w:val="002B1E0D"/>
    <w:rsid w:val="002B25A3"/>
    <w:rsid w:val="002B3EE6"/>
    <w:rsid w:val="002B47CE"/>
    <w:rsid w:val="002B6A26"/>
    <w:rsid w:val="002B71F2"/>
    <w:rsid w:val="002D1855"/>
    <w:rsid w:val="002D18D8"/>
    <w:rsid w:val="002D5B05"/>
    <w:rsid w:val="002E23C3"/>
    <w:rsid w:val="002E2849"/>
    <w:rsid w:val="002E42EA"/>
    <w:rsid w:val="002E5E37"/>
    <w:rsid w:val="002E6F0E"/>
    <w:rsid w:val="0030187C"/>
    <w:rsid w:val="00303E24"/>
    <w:rsid w:val="00314565"/>
    <w:rsid w:val="00324CAD"/>
    <w:rsid w:val="003278CD"/>
    <w:rsid w:val="00335227"/>
    <w:rsid w:val="00337FB3"/>
    <w:rsid w:val="00340390"/>
    <w:rsid w:val="00341599"/>
    <w:rsid w:val="0034768A"/>
    <w:rsid w:val="00351681"/>
    <w:rsid w:val="00352EAF"/>
    <w:rsid w:val="00353B03"/>
    <w:rsid w:val="00367B8F"/>
    <w:rsid w:val="00381D47"/>
    <w:rsid w:val="00382A2A"/>
    <w:rsid w:val="00382FFB"/>
    <w:rsid w:val="003833C6"/>
    <w:rsid w:val="003913C5"/>
    <w:rsid w:val="00396DFA"/>
    <w:rsid w:val="00397F8C"/>
    <w:rsid w:val="003A374B"/>
    <w:rsid w:val="003A5CC0"/>
    <w:rsid w:val="003A6CDF"/>
    <w:rsid w:val="003A7A1A"/>
    <w:rsid w:val="003A7BC3"/>
    <w:rsid w:val="003B1097"/>
    <w:rsid w:val="003B20E9"/>
    <w:rsid w:val="003B3175"/>
    <w:rsid w:val="003B5DB1"/>
    <w:rsid w:val="003B73A4"/>
    <w:rsid w:val="003C1ACE"/>
    <w:rsid w:val="003D35A3"/>
    <w:rsid w:val="003D6E06"/>
    <w:rsid w:val="003F0DE3"/>
    <w:rsid w:val="003F14BD"/>
    <w:rsid w:val="003F2152"/>
    <w:rsid w:val="003F2CE2"/>
    <w:rsid w:val="003F2E97"/>
    <w:rsid w:val="003F4149"/>
    <w:rsid w:val="003F6665"/>
    <w:rsid w:val="00411291"/>
    <w:rsid w:val="004126F9"/>
    <w:rsid w:val="0041470A"/>
    <w:rsid w:val="00417715"/>
    <w:rsid w:val="00420D0D"/>
    <w:rsid w:val="00421434"/>
    <w:rsid w:val="00426E57"/>
    <w:rsid w:val="00427E9A"/>
    <w:rsid w:val="004300F6"/>
    <w:rsid w:val="00430F7B"/>
    <w:rsid w:val="00437B8E"/>
    <w:rsid w:val="00447A73"/>
    <w:rsid w:val="00447B18"/>
    <w:rsid w:val="00450E77"/>
    <w:rsid w:val="0045538A"/>
    <w:rsid w:val="00463252"/>
    <w:rsid w:val="00464694"/>
    <w:rsid w:val="00467E62"/>
    <w:rsid w:val="00471C97"/>
    <w:rsid w:val="00475F73"/>
    <w:rsid w:val="00481729"/>
    <w:rsid w:val="00483EB1"/>
    <w:rsid w:val="00484ADD"/>
    <w:rsid w:val="00484CD6"/>
    <w:rsid w:val="0048544A"/>
    <w:rsid w:val="0049266A"/>
    <w:rsid w:val="00492C93"/>
    <w:rsid w:val="00494404"/>
    <w:rsid w:val="004B09F3"/>
    <w:rsid w:val="004B2672"/>
    <w:rsid w:val="004B4F95"/>
    <w:rsid w:val="004B672D"/>
    <w:rsid w:val="004C166B"/>
    <w:rsid w:val="004C4FD6"/>
    <w:rsid w:val="004D134C"/>
    <w:rsid w:val="004D4CDD"/>
    <w:rsid w:val="004D75A0"/>
    <w:rsid w:val="004E1636"/>
    <w:rsid w:val="004E4851"/>
    <w:rsid w:val="004E4DE4"/>
    <w:rsid w:val="004F18B6"/>
    <w:rsid w:val="004F6C55"/>
    <w:rsid w:val="004F74AF"/>
    <w:rsid w:val="00502247"/>
    <w:rsid w:val="00502971"/>
    <w:rsid w:val="00502B53"/>
    <w:rsid w:val="00514F3C"/>
    <w:rsid w:val="00515B12"/>
    <w:rsid w:val="0052245D"/>
    <w:rsid w:val="00523B6B"/>
    <w:rsid w:val="00523B7C"/>
    <w:rsid w:val="0052510D"/>
    <w:rsid w:val="005335BC"/>
    <w:rsid w:val="0053531F"/>
    <w:rsid w:val="0053690A"/>
    <w:rsid w:val="005440C3"/>
    <w:rsid w:val="00545D19"/>
    <w:rsid w:val="00550A1F"/>
    <w:rsid w:val="00552E58"/>
    <w:rsid w:val="00567A4E"/>
    <w:rsid w:val="00567F33"/>
    <w:rsid w:val="00584924"/>
    <w:rsid w:val="00584CD4"/>
    <w:rsid w:val="005868DE"/>
    <w:rsid w:val="00587365"/>
    <w:rsid w:val="00587F2B"/>
    <w:rsid w:val="00592988"/>
    <w:rsid w:val="00592BEF"/>
    <w:rsid w:val="005B2813"/>
    <w:rsid w:val="005B3128"/>
    <w:rsid w:val="005B4C3F"/>
    <w:rsid w:val="005B7478"/>
    <w:rsid w:val="005C1B72"/>
    <w:rsid w:val="005C1E02"/>
    <w:rsid w:val="005C3CBC"/>
    <w:rsid w:val="005D0243"/>
    <w:rsid w:val="005D15D7"/>
    <w:rsid w:val="005D273B"/>
    <w:rsid w:val="005D32EA"/>
    <w:rsid w:val="005D468B"/>
    <w:rsid w:val="005D4F35"/>
    <w:rsid w:val="005E293A"/>
    <w:rsid w:val="00602F74"/>
    <w:rsid w:val="006112F3"/>
    <w:rsid w:val="00611CFA"/>
    <w:rsid w:val="00617B40"/>
    <w:rsid w:val="00625ACF"/>
    <w:rsid w:val="00626470"/>
    <w:rsid w:val="00627644"/>
    <w:rsid w:val="00635830"/>
    <w:rsid w:val="006421B4"/>
    <w:rsid w:val="006465B8"/>
    <w:rsid w:val="0065531F"/>
    <w:rsid w:val="00661F4F"/>
    <w:rsid w:val="006631E5"/>
    <w:rsid w:val="006664D8"/>
    <w:rsid w:val="006704DC"/>
    <w:rsid w:val="006708F2"/>
    <w:rsid w:val="00677DE8"/>
    <w:rsid w:val="00681BF0"/>
    <w:rsid w:val="006910A7"/>
    <w:rsid w:val="00692B02"/>
    <w:rsid w:val="00693901"/>
    <w:rsid w:val="00694F08"/>
    <w:rsid w:val="0069508A"/>
    <w:rsid w:val="0069794A"/>
    <w:rsid w:val="006B0FF4"/>
    <w:rsid w:val="006B11EC"/>
    <w:rsid w:val="006B54C3"/>
    <w:rsid w:val="006B6549"/>
    <w:rsid w:val="006C09ED"/>
    <w:rsid w:val="006E3CD1"/>
    <w:rsid w:val="006F0589"/>
    <w:rsid w:val="006F25D9"/>
    <w:rsid w:val="006F2802"/>
    <w:rsid w:val="006F362D"/>
    <w:rsid w:val="006F3F9B"/>
    <w:rsid w:val="006F4AAA"/>
    <w:rsid w:val="006F732B"/>
    <w:rsid w:val="00700DF4"/>
    <w:rsid w:val="00701B6A"/>
    <w:rsid w:val="00707212"/>
    <w:rsid w:val="00714860"/>
    <w:rsid w:val="007233DB"/>
    <w:rsid w:val="00724507"/>
    <w:rsid w:val="00724E15"/>
    <w:rsid w:val="00725054"/>
    <w:rsid w:val="00726F6D"/>
    <w:rsid w:val="00731982"/>
    <w:rsid w:val="00735E7D"/>
    <w:rsid w:val="00741085"/>
    <w:rsid w:val="00742053"/>
    <w:rsid w:val="00743CEF"/>
    <w:rsid w:val="00746853"/>
    <w:rsid w:val="007477A4"/>
    <w:rsid w:val="007558C0"/>
    <w:rsid w:val="00757B2E"/>
    <w:rsid w:val="007601AF"/>
    <w:rsid w:val="0076185B"/>
    <w:rsid w:val="00763BBE"/>
    <w:rsid w:val="00767790"/>
    <w:rsid w:val="00767BF0"/>
    <w:rsid w:val="00767F92"/>
    <w:rsid w:val="0077635F"/>
    <w:rsid w:val="007811C8"/>
    <w:rsid w:val="00781FFA"/>
    <w:rsid w:val="0078704F"/>
    <w:rsid w:val="00790363"/>
    <w:rsid w:val="007910A4"/>
    <w:rsid w:val="00791D2F"/>
    <w:rsid w:val="00796497"/>
    <w:rsid w:val="007A48DA"/>
    <w:rsid w:val="007B2AD1"/>
    <w:rsid w:val="007B3B8C"/>
    <w:rsid w:val="007C56CE"/>
    <w:rsid w:val="007C72F1"/>
    <w:rsid w:val="007C7748"/>
    <w:rsid w:val="007D13A4"/>
    <w:rsid w:val="007D3350"/>
    <w:rsid w:val="007F51BD"/>
    <w:rsid w:val="007F63DD"/>
    <w:rsid w:val="00802DE4"/>
    <w:rsid w:val="008054D8"/>
    <w:rsid w:val="008158FF"/>
    <w:rsid w:val="00824A70"/>
    <w:rsid w:val="00831FF1"/>
    <w:rsid w:val="00832ADD"/>
    <w:rsid w:val="00836675"/>
    <w:rsid w:val="008517DA"/>
    <w:rsid w:val="00860E75"/>
    <w:rsid w:val="0086231E"/>
    <w:rsid w:val="0086238E"/>
    <w:rsid w:val="00862EBB"/>
    <w:rsid w:val="0086514C"/>
    <w:rsid w:val="0087682E"/>
    <w:rsid w:val="00877681"/>
    <w:rsid w:val="008858DD"/>
    <w:rsid w:val="00891AFA"/>
    <w:rsid w:val="008943A3"/>
    <w:rsid w:val="008960EB"/>
    <w:rsid w:val="008970A0"/>
    <w:rsid w:val="008A1FB6"/>
    <w:rsid w:val="008A7FBC"/>
    <w:rsid w:val="008B1C51"/>
    <w:rsid w:val="008B287D"/>
    <w:rsid w:val="008B3639"/>
    <w:rsid w:val="008B7260"/>
    <w:rsid w:val="008B730C"/>
    <w:rsid w:val="008C1B1F"/>
    <w:rsid w:val="008C4EE9"/>
    <w:rsid w:val="008C7791"/>
    <w:rsid w:val="008D1E29"/>
    <w:rsid w:val="008D2149"/>
    <w:rsid w:val="008D270B"/>
    <w:rsid w:val="008E46E1"/>
    <w:rsid w:val="008E4E15"/>
    <w:rsid w:val="00900DCE"/>
    <w:rsid w:val="0090629E"/>
    <w:rsid w:val="0090745A"/>
    <w:rsid w:val="009075AE"/>
    <w:rsid w:val="0091033B"/>
    <w:rsid w:val="00911266"/>
    <w:rsid w:val="00916B8E"/>
    <w:rsid w:val="00923CE6"/>
    <w:rsid w:val="0093362F"/>
    <w:rsid w:val="00941091"/>
    <w:rsid w:val="00942010"/>
    <w:rsid w:val="00945379"/>
    <w:rsid w:val="00951E79"/>
    <w:rsid w:val="00952299"/>
    <w:rsid w:val="00960AE4"/>
    <w:rsid w:val="0096243C"/>
    <w:rsid w:val="00966A35"/>
    <w:rsid w:val="009741BF"/>
    <w:rsid w:val="0097475A"/>
    <w:rsid w:val="00974EFE"/>
    <w:rsid w:val="00975DAF"/>
    <w:rsid w:val="0097602B"/>
    <w:rsid w:val="009836D6"/>
    <w:rsid w:val="009944E8"/>
    <w:rsid w:val="009A1102"/>
    <w:rsid w:val="009A5338"/>
    <w:rsid w:val="009A739A"/>
    <w:rsid w:val="009B3DEB"/>
    <w:rsid w:val="009C0F64"/>
    <w:rsid w:val="009C2C40"/>
    <w:rsid w:val="009C3A0B"/>
    <w:rsid w:val="009D0417"/>
    <w:rsid w:val="009D2296"/>
    <w:rsid w:val="009D33C1"/>
    <w:rsid w:val="009D5803"/>
    <w:rsid w:val="009D6478"/>
    <w:rsid w:val="009D64CE"/>
    <w:rsid w:val="009E1CB9"/>
    <w:rsid w:val="009E2D6F"/>
    <w:rsid w:val="009E3F84"/>
    <w:rsid w:val="009E44B5"/>
    <w:rsid w:val="009F7534"/>
    <w:rsid w:val="00A00E9C"/>
    <w:rsid w:val="00A01747"/>
    <w:rsid w:val="00A01BB8"/>
    <w:rsid w:val="00A02532"/>
    <w:rsid w:val="00A05AD8"/>
    <w:rsid w:val="00A0636F"/>
    <w:rsid w:val="00A07FC9"/>
    <w:rsid w:val="00A155D5"/>
    <w:rsid w:val="00A16CA6"/>
    <w:rsid w:val="00A23D37"/>
    <w:rsid w:val="00A37D39"/>
    <w:rsid w:val="00A534DE"/>
    <w:rsid w:val="00A54AF3"/>
    <w:rsid w:val="00A54D9A"/>
    <w:rsid w:val="00A568AF"/>
    <w:rsid w:val="00A64ACC"/>
    <w:rsid w:val="00A81A87"/>
    <w:rsid w:val="00A82927"/>
    <w:rsid w:val="00A83020"/>
    <w:rsid w:val="00A837CA"/>
    <w:rsid w:val="00A86CDF"/>
    <w:rsid w:val="00A92F88"/>
    <w:rsid w:val="00A93B6A"/>
    <w:rsid w:val="00A95F57"/>
    <w:rsid w:val="00AA1DD6"/>
    <w:rsid w:val="00AA2283"/>
    <w:rsid w:val="00AA2DEA"/>
    <w:rsid w:val="00AA4784"/>
    <w:rsid w:val="00AA6655"/>
    <w:rsid w:val="00AB0343"/>
    <w:rsid w:val="00AB5ABC"/>
    <w:rsid w:val="00AB7650"/>
    <w:rsid w:val="00AB7B82"/>
    <w:rsid w:val="00AB7E51"/>
    <w:rsid w:val="00AC059E"/>
    <w:rsid w:val="00AC5CF9"/>
    <w:rsid w:val="00AC66C7"/>
    <w:rsid w:val="00AC670D"/>
    <w:rsid w:val="00AC67D3"/>
    <w:rsid w:val="00AD67EF"/>
    <w:rsid w:val="00AE0D6F"/>
    <w:rsid w:val="00AE7A40"/>
    <w:rsid w:val="00AF43EE"/>
    <w:rsid w:val="00AF7223"/>
    <w:rsid w:val="00B10BFE"/>
    <w:rsid w:val="00B11713"/>
    <w:rsid w:val="00B119FD"/>
    <w:rsid w:val="00B11B73"/>
    <w:rsid w:val="00B20953"/>
    <w:rsid w:val="00B24F76"/>
    <w:rsid w:val="00B27298"/>
    <w:rsid w:val="00B27E52"/>
    <w:rsid w:val="00B32BA8"/>
    <w:rsid w:val="00B3478E"/>
    <w:rsid w:val="00B355F9"/>
    <w:rsid w:val="00B36EF7"/>
    <w:rsid w:val="00B371B1"/>
    <w:rsid w:val="00B45F44"/>
    <w:rsid w:val="00B472EC"/>
    <w:rsid w:val="00B47378"/>
    <w:rsid w:val="00B500F3"/>
    <w:rsid w:val="00B56B2B"/>
    <w:rsid w:val="00B60042"/>
    <w:rsid w:val="00B63B55"/>
    <w:rsid w:val="00B709A3"/>
    <w:rsid w:val="00B7269C"/>
    <w:rsid w:val="00B72BD7"/>
    <w:rsid w:val="00B74250"/>
    <w:rsid w:val="00B8113B"/>
    <w:rsid w:val="00B8315D"/>
    <w:rsid w:val="00B86C0A"/>
    <w:rsid w:val="00B9223F"/>
    <w:rsid w:val="00B922E5"/>
    <w:rsid w:val="00B95A66"/>
    <w:rsid w:val="00B97AEA"/>
    <w:rsid w:val="00BA0EB6"/>
    <w:rsid w:val="00BA3B65"/>
    <w:rsid w:val="00BA7199"/>
    <w:rsid w:val="00BB64A0"/>
    <w:rsid w:val="00BB659D"/>
    <w:rsid w:val="00BB6CCF"/>
    <w:rsid w:val="00BC43D6"/>
    <w:rsid w:val="00BC4CDF"/>
    <w:rsid w:val="00BC6910"/>
    <w:rsid w:val="00BC7698"/>
    <w:rsid w:val="00BD0B41"/>
    <w:rsid w:val="00BD4EEF"/>
    <w:rsid w:val="00BE1D87"/>
    <w:rsid w:val="00BE408E"/>
    <w:rsid w:val="00BF357A"/>
    <w:rsid w:val="00BF53BD"/>
    <w:rsid w:val="00BF5AD9"/>
    <w:rsid w:val="00C10989"/>
    <w:rsid w:val="00C14354"/>
    <w:rsid w:val="00C17C9B"/>
    <w:rsid w:val="00C24E47"/>
    <w:rsid w:val="00C25DDD"/>
    <w:rsid w:val="00C32629"/>
    <w:rsid w:val="00C35684"/>
    <w:rsid w:val="00C40AB8"/>
    <w:rsid w:val="00C44AAA"/>
    <w:rsid w:val="00C61F8A"/>
    <w:rsid w:val="00C64FB0"/>
    <w:rsid w:val="00C6533B"/>
    <w:rsid w:val="00C71A2B"/>
    <w:rsid w:val="00C80354"/>
    <w:rsid w:val="00C836CD"/>
    <w:rsid w:val="00C855CB"/>
    <w:rsid w:val="00C862AF"/>
    <w:rsid w:val="00C86A24"/>
    <w:rsid w:val="00C86A91"/>
    <w:rsid w:val="00C86F48"/>
    <w:rsid w:val="00C945C7"/>
    <w:rsid w:val="00CA17D8"/>
    <w:rsid w:val="00CA240E"/>
    <w:rsid w:val="00CA5CA8"/>
    <w:rsid w:val="00CA7439"/>
    <w:rsid w:val="00CB1936"/>
    <w:rsid w:val="00CB25A2"/>
    <w:rsid w:val="00CC2071"/>
    <w:rsid w:val="00CD4E9B"/>
    <w:rsid w:val="00CE2E8F"/>
    <w:rsid w:val="00CF367C"/>
    <w:rsid w:val="00CF6153"/>
    <w:rsid w:val="00D000EB"/>
    <w:rsid w:val="00D00257"/>
    <w:rsid w:val="00D0375D"/>
    <w:rsid w:val="00D10883"/>
    <w:rsid w:val="00D136B8"/>
    <w:rsid w:val="00D17BFD"/>
    <w:rsid w:val="00D30F96"/>
    <w:rsid w:val="00D44D83"/>
    <w:rsid w:val="00D5044B"/>
    <w:rsid w:val="00D53053"/>
    <w:rsid w:val="00D64012"/>
    <w:rsid w:val="00D65A73"/>
    <w:rsid w:val="00D72132"/>
    <w:rsid w:val="00D75FDD"/>
    <w:rsid w:val="00D822A0"/>
    <w:rsid w:val="00D855AE"/>
    <w:rsid w:val="00D8669C"/>
    <w:rsid w:val="00D90E7D"/>
    <w:rsid w:val="00D96206"/>
    <w:rsid w:val="00DC46F0"/>
    <w:rsid w:val="00DD2395"/>
    <w:rsid w:val="00DD3E12"/>
    <w:rsid w:val="00DE3491"/>
    <w:rsid w:val="00DF17BB"/>
    <w:rsid w:val="00E13FB7"/>
    <w:rsid w:val="00E156BF"/>
    <w:rsid w:val="00E16E01"/>
    <w:rsid w:val="00E22023"/>
    <w:rsid w:val="00E26B27"/>
    <w:rsid w:val="00E27D55"/>
    <w:rsid w:val="00E43803"/>
    <w:rsid w:val="00E52CF9"/>
    <w:rsid w:val="00E625A5"/>
    <w:rsid w:val="00E64387"/>
    <w:rsid w:val="00E643D3"/>
    <w:rsid w:val="00E643E9"/>
    <w:rsid w:val="00E94FCC"/>
    <w:rsid w:val="00E96940"/>
    <w:rsid w:val="00E97AF4"/>
    <w:rsid w:val="00EA15B5"/>
    <w:rsid w:val="00EA34C7"/>
    <w:rsid w:val="00EB303F"/>
    <w:rsid w:val="00EB64E2"/>
    <w:rsid w:val="00EB69DC"/>
    <w:rsid w:val="00EB72C2"/>
    <w:rsid w:val="00EC10B7"/>
    <w:rsid w:val="00EC147A"/>
    <w:rsid w:val="00EC5385"/>
    <w:rsid w:val="00ED1D35"/>
    <w:rsid w:val="00ED267F"/>
    <w:rsid w:val="00ED3AA5"/>
    <w:rsid w:val="00EE4817"/>
    <w:rsid w:val="00EF6B14"/>
    <w:rsid w:val="00F021C7"/>
    <w:rsid w:val="00F05017"/>
    <w:rsid w:val="00F0755A"/>
    <w:rsid w:val="00F10209"/>
    <w:rsid w:val="00F208EA"/>
    <w:rsid w:val="00F2390A"/>
    <w:rsid w:val="00F24577"/>
    <w:rsid w:val="00F326E0"/>
    <w:rsid w:val="00F353D5"/>
    <w:rsid w:val="00F364AD"/>
    <w:rsid w:val="00F36FD2"/>
    <w:rsid w:val="00F4064A"/>
    <w:rsid w:val="00F412EA"/>
    <w:rsid w:val="00F42D33"/>
    <w:rsid w:val="00F439B9"/>
    <w:rsid w:val="00F559F1"/>
    <w:rsid w:val="00F578FD"/>
    <w:rsid w:val="00F61D0D"/>
    <w:rsid w:val="00F659CD"/>
    <w:rsid w:val="00F67345"/>
    <w:rsid w:val="00F705D6"/>
    <w:rsid w:val="00F70992"/>
    <w:rsid w:val="00F722B6"/>
    <w:rsid w:val="00F728A4"/>
    <w:rsid w:val="00F82814"/>
    <w:rsid w:val="00F86246"/>
    <w:rsid w:val="00F92F31"/>
    <w:rsid w:val="00FA0108"/>
    <w:rsid w:val="00FA1958"/>
    <w:rsid w:val="00FA2405"/>
    <w:rsid w:val="00FA47DB"/>
    <w:rsid w:val="00FB0E56"/>
    <w:rsid w:val="00FB7486"/>
    <w:rsid w:val="00FC178A"/>
    <w:rsid w:val="00FD5493"/>
    <w:rsid w:val="00FF4C2B"/>
    <w:rsid w:val="03D506D1"/>
    <w:rsid w:val="10F03BEB"/>
    <w:rsid w:val="114D38BC"/>
    <w:rsid w:val="24671697"/>
    <w:rsid w:val="2AEC0A30"/>
    <w:rsid w:val="300F15EE"/>
    <w:rsid w:val="59D27330"/>
    <w:rsid w:val="5D00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qFormat="1" w:uiPriority="99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spacing w:beforeLines="150" w:afterLines="50" w:line="440" w:lineRule="exact"/>
      <w:ind w:left="100" w:leftChars="100" w:right="100" w:rightChars="100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21"/>
    <w:qFormat/>
    <w:uiPriority w:val="0"/>
    <w:pPr>
      <w:spacing w:before="100" w:after="50" w:line="440" w:lineRule="exact"/>
      <w:jc w:val="left"/>
      <w:outlineLvl w:val="1"/>
    </w:pPr>
    <w:rPr>
      <w:rFonts w:ascii="Arial" w:hAnsi="Arial" w:eastAsia="黑体"/>
      <w:bCs/>
      <w:sz w:val="28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pPr>
      <w:spacing w:before="100" w:after="50" w:line="440" w:lineRule="exact"/>
      <w:ind w:firstLine="200" w:firstLineChars="200"/>
    </w:pPr>
    <w:rPr>
      <w:rFonts w:eastAsia="黑体" w:asciiTheme="majorHAnsi" w:hAnsiTheme="majorHAnsi" w:cstheme="majorBidi"/>
      <w:sz w:val="20"/>
    </w:rPr>
  </w:style>
  <w:style w:type="paragraph" w:styleId="6">
    <w:name w:val="Document Map"/>
    <w:basedOn w:val="1"/>
    <w:semiHidden/>
    <w:qFormat/>
    <w:uiPriority w:val="0"/>
    <w:pPr>
      <w:shd w:val="clear" w:color="auto" w:fill="000080"/>
    </w:pPr>
  </w:style>
  <w:style w:type="paragraph" w:styleId="7">
    <w:name w:val="Body Text Indent"/>
    <w:basedOn w:val="1"/>
    <w:link w:val="27"/>
    <w:unhideWhenUsed/>
    <w:qFormat/>
    <w:uiPriority w:val="99"/>
    <w:pPr>
      <w:widowControl/>
      <w:spacing w:before="100" w:beforeAutospacing="1" w:after="120"/>
      <w:ind w:left="420" w:leftChars="200"/>
      <w:jc w:val="left"/>
    </w:pPr>
    <w:rPr>
      <w:kern w:val="0"/>
      <w:sz w:val="24"/>
      <w:szCs w:val="24"/>
    </w:rPr>
  </w:style>
  <w:style w:type="paragraph" w:styleId="8">
    <w:name w:val="toc 3"/>
    <w:basedOn w:val="1"/>
    <w:next w:val="1"/>
    <w:unhideWhenUsed/>
    <w:qFormat/>
    <w:uiPriority w:val="39"/>
    <w:pPr>
      <w:tabs>
        <w:tab w:val="right" w:leader="dot" w:pos="9200"/>
      </w:tabs>
      <w:spacing w:line="300" w:lineRule="auto"/>
      <w:ind w:left="840"/>
      <w:jc w:val="left"/>
    </w:pPr>
    <w:rPr>
      <w:sz w:val="24"/>
      <w:szCs w:val="24"/>
    </w:rPr>
  </w:style>
  <w:style w:type="paragraph" w:styleId="9">
    <w:name w:val="Plain Text"/>
    <w:basedOn w:val="1"/>
    <w:link w:val="22"/>
    <w:qFormat/>
    <w:uiPriority w:val="99"/>
    <w:rPr>
      <w:rFonts w:ascii="宋体" w:hAnsi="Courier New" w:cs="Courier New"/>
      <w:szCs w:val="21"/>
    </w:rPr>
  </w:style>
  <w:style w:type="paragraph" w:styleId="10">
    <w:name w:val="Balloon Text"/>
    <w:basedOn w:val="1"/>
    <w:link w:val="25"/>
    <w:semiHidden/>
    <w:unhideWhenUsed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pPr>
      <w:tabs>
        <w:tab w:val="right" w:leader="dot" w:pos="9200"/>
      </w:tabs>
      <w:spacing w:line="300" w:lineRule="auto"/>
      <w:jc w:val="left"/>
    </w:pPr>
    <w:rPr>
      <w:b/>
      <w:sz w:val="24"/>
      <w:szCs w:val="24"/>
    </w:rPr>
  </w:style>
  <w:style w:type="paragraph" w:styleId="14">
    <w:name w:val="toc 2"/>
    <w:basedOn w:val="1"/>
    <w:next w:val="1"/>
    <w:unhideWhenUsed/>
    <w:qFormat/>
    <w:uiPriority w:val="39"/>
    <w:pPr>
      <w:tabs>
        <w:tab w:val="right" w:leader="dot" w:pos="9200"/>
      </w:tabs>
      <w:spacing w:line="300" w:lineRule="auto"/>
      <w:ind w:left="420"/>
      <w:jc w:val="left"/>
    </w:pPr>
    <w:rPr>
      <w:sz w:val="24"/>
      <w:szCs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qFormat/>
    <w:uiPriority w:val="0"/>
  </w:style>
  <w:style w:type="character" w:styleId="19">
    <w:name w:val="Hyperlink"/>
    <w:basedOn w:val="17"/>
    <w:unhideWhenUsed/>
    <w:qFormat/>
    <w:uiPriority w:val="99"/>
    <w:rPr>
      <w:color w:val="0000FF" w:themeColor="hyperlink"/>
      <w:u w:val="single"/>
    </w:rPr>
  </w:style>
  <w:style w:type="character" w:customStyle="1" w:styleId="20">
    <w:name w:val="标题 1 字符"/>
    <w:basedOn w:val="17"/>
    <w:link w:val="2"/>
    <w:qFormat/>
    <w:uiPriority w:val="9"/>
    <w:rPr>
      <w:rFonts w:eastAsia="黑体"/>
      <w:bCs/>
      <w:kern w:val="44"/>
      <w:sz w:val="36"/>
      <w:szCs w:val="44"/>
    </w:rPr>
  </w:style>
  <w:style w:type="character" w:customStyle="1" w:styleId="21">
    <w:name w:val="标题 2 字符"/>
    <w:basedOn w:val="17"/>
    <w:link w:val="3"/>
    <w:qFormat/>
    <w:uiPriority w:val="0"/>
    <w:rPr>
      <w:rFonts w:ascii="Arial" w:hAnsi="Arial" w:eastAsia="黑体"/>
      <w:bCs/>
      <w:kern w:val="2"/>
      <w:sz w:val="28"/>
      <w:szCs w:val="32"/>
    </w:rPr>
  </w:style>
  <w:style w:type="character" w:customStyle="1" w:styleId="22">
    <w:name w:val="纯文本 字符"/>
    <w:basedOn w:val="17"/>
    <w:link w:val="9"/>
    <w:qFormat/>
    <w:locked/>
    <w:uiPriority w:val="99"/>
    <w:rPr>
      <w:rFonts w:ascii="宋体" w:hAnsi="Courier New" w:cs="Courier New"/>
      <w:kern w:val="2"/>
      <w:sz w:val="21"/>
      <w:szCs w:val="21"/>
    </w:rPr>
  </w:style>
  <w:style w:type="paragraph" w:customStyle="1" w:styleId="23">
    <w:name w:val="Default"/>
    <w:qFormat/>
    <w:uiPriority w:val="99"/>
    <w:pPr>
      <w:widowControl w:val="0"/>
      <w:autoSpaceDE w:val="0"/>
      <w:autoSpaceDN w:val="0"/>
      <w:adjustRightInd w:val="0"/>
    </w:pPr>
    <w:rPr>
      <w:rFonts w:ascii="宋体" w:hAnsi="宋体" w:eastAsia="宋体" w:cs="宋体"/>
      <w:color w:val="000000"/>
      <w:sz w:val="24"/>
      <w:szCs w:val="24"/>
      <w:lang w:val="en-US" w:eastAsia="zh-CN" w:bidi="ar-SA"/>
    </w:rPr>
  </w:style>
  <w:style w:type="paragraph" w:styleId="24">
    <w:name w:val="List Paragraph"/>
    <w:basedOn w:val="1"/>
    <w:qFormat/>
    <w:uiPriority w:val="34"/>
    <w:pPr>
      <w:spacing w:line="440" w:lineRule="exact"/>
      <w:ind w:firstLine="420" w:firstLineChars="200"/>
    </w:pPr>
    <w:rPr>
      <w:sz w:val="24"/>
      <w:szCs w:val="24"/>
    </w:rPr>
  </w:style>
  <w:style w:type="character" w:customStyle="1" w:styleId="25">
    <w:name w:val="批注框文本 字符"/>
    <w:basedOn w:val="17"/>
    <w:link w:val="10"/>
    <w:semiHidden/>
    <w:qFormat/>
    <w:uiPriority w:val="0"/>
    <w:rPr>
      <w:kern w:val="2"/>
      <w:sz w:val="18"/>
      <w:szCs w:val="18"/>
    </w:rPr>
  </w:style>
  <w:style w:type="character" w:customStyle="1" w:styleId="26">
    <w:name w:val="标题 3 字符"/>
    <w:basedOn w:val="17"/>
    <w:link w:val="4"/>
    <w:qFormat/>
    <w:uiPriority w:val="9"/>
    <w:rPr>
      <w:b/>
      <w:bCs/>
      <w:kern w:val="2"/>
      <w:sz w:val="32"/>
      <w:szCs w:val="32"/>
    </w:rPr>
  </w:style>
  <w:style w:type="character" w:customStyle="1" w:styleId="27">
    <w:name w:val="正文文本缩进 字符"/>
    <w:basedOn w:val="17"/>
    <w:link w:val="7"/>
    <w:qFormat/>
    <w:uiPriority w:val="99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9AFA7-4C3C-424B-8FDF-B53D2D3C80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569</Words>
  <Characters>679</Characters>
  <Lines>1385</Lines>
  <Paragraphs>1459</Paragraphs>
  <TotalTime>4</TotalTime>
  <ScaleCrop>false</ScaleCrop>
  <LinksUpToDate>false</LinksUpToDate>
  <CharactersWithSpaces>776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2026-10-26T18:14:00Z</dcterms:created>
  <dc:creator>22631</dc:creator>
  <cp:lastModifiedBy>陈泳良</cp:lastModifiedBy>
  <cp:lastPrinted>2026-10-27T12:31:00Z</cp:lastPrinted>
  <dcterms:modified xsi:type="dcterms:W3CDTF">2026-10-28T16:42:11Z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eyJoZGlkIjoiZmY3MDlkNGEzNDZiMDAyNDA1ZTc2OTQyYTJjYTgzNzUiLCJ1c2VySWQiOiIzNjQxODU5NzMifQ==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08E16376FF3D4C03B66EAB3E216D3CFE_12</vt:lpwstr>
  </property>
</Properties>
</file>