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19984A">
      <w:pPr>
        <w:jc w:val="left"/>
        <w:rPr>
          <w:b/>
          <w:sz w:val="32"/>
          <w:szCs w:val="30"/>
        </w:rPr>
      </w:pPr>
      <w:r>
        <w:drawing>
          <wp:inline distT="0" distB="0" distL="0" distR="0">
            <wp:extent cx="1047750" cy="1028700"/>
            <wp:effectExtent l="0" t="0" r="0" b="0"/>
            <wp:docPr id="100000" name="Picture 100000" descr="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Picture 100000" descr="校标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b/>
          <w:bCs/>
          <w:kern w:val="2"/>
          <w:sz w:val="32"/>
          <w:szCs w:val="30"/>
        </w:rPr>
        <w:t xml:space="preserve">   </w:t>
      </w:r>
      <w:r>
        <w:drawing>
          <wp:inline distT="0" distB="0" distL="0" distR="0">
            <wp:extent cx="3048000" cy="733425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Picture 10000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43FBA">
      <w:pPr>
        <w:jc w:val="center"/>
        <w:rPr>
          <w:sz w:val="32"/>
          <w:szCs w:val="32"/>
        </w:rPr>
      </w:pPr>
      <w:r>
        <w:rPr>
          <w:rFonts w:ascii="Times New Roman" w:hAnsi="Times New Roman" w:eastAsia="宋体" w:cs="Times New Roman"/>
          <w:color w:val="00B050"/>
          <w:kern w:val="2"/>
          <w:sz w:val="32"/>
          <w:szCs w:val="32"/>
        </w:rPr>
        <w:t>Southwest University of Science and Technology</w:t>
      </w:r>
    </w:p>
    <w:p w14:paraId="233D8B2E">
      <w:pPr>
        <w:jc w:val="center"/>
        <w:rPr>
          <w:rFonts w:ascii="黑体" w:hAnsi="黑体" w:eastAsia="黑体"/>
          <w:sz w:val="52"/>
          <w:szCs w:val="52"/>
        </w:rPr>
      </w:pPr>
      <w:r>
        <w:rPr>
          <w:rFonts w:ascii="黑体" w:hAnsi="黑体" w:eastAsia="黑体" w:cs="Times New Roman"/>
          <w:kern w:val="2"/>
          <w:sz w:val="52"/>
          <w:szCs w:val="52"/>
        </w:rPr>
        <w:t>信息与控制工程学院</w:t>
      </w:r>
    </w:p>
    <w:p w14:paraId="0B111791">
      <w:pPr>
        <w:spacing w:before="312" w:line="360" w:lineRule="auto"/>
        <w:jc w:val="center"/>
        <w:rPr>
          <w:rFonts w:ascii="黑体" w:hAnsi="华文中宋" w:eastAsia="黑体"/>
          <w:spacing w:val="20"/>
          <w:sz w:val="72"/>
          <w:szCs w:val="72"/>
        </w:rPr>
      </w:pPr>
      <w:r>
        <w:rPr>
          <w:rFonts w:ascii="黑体" w:hAnsi="华文中宋" w:eastAsia="黑体" w:cs="Times New Roman"/>
          <w:spacing w:val="20"/>
          <w:kern w:val="2"/>
          <w:sz w:val="72"/>
          <w:szCs w:val="72"/>
        </w:rPr>
        <w:t>本科专业综合设计报告</w:t>
      </w:r>
    </w:p>
    <w:p w14:paraId="29C1BD77">
      <w:pPr>
        <w:jc w:val="both"/>
      </w:pPr>
    </w:p>
    <w:p w14:paraId="088E4305">
      <w:pPr>
        <w:jc w:val="center"/>
        <w:rPr>
          <w:rFonts w:ascii="宋体"/>
          <w:sz w:val="24"/>
          <w:szCs w:val="24"/>
        </w:rPr>
      </w:pPr>
    </w:p>
    <w:p w14:paraId="54ADC08D">
      <w:pPr>
        <w:jc w:val="center"/>
        <w:rPr>
          <w:rFonts w:ascii="宋体"/>
          <w:sz w:val="24"/>
          <w:szCs w:val="24"/>
        </w:rPr>
      </w:pPr>
    </w:p>
    <w:tbl>
      <w:tblPr>
        <w:tblStyle w:val="15"/>
        <w:tblpPr w:leftFromText="180" w:rightFromText="180" w:vertAnchor="text" w:horzAnchor="margin" w:tblpXSpec="center" w:tblpY="314"/>
        <w:tblW w:w="7371" w:type="dxa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3"/>
        <w:gridCol w:w="5528"/>
      </w:tblGrid>
      <w:tr w14:paraId="25BCFBB1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0C1BB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课程名称: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4FAFA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电气工程及其自动化专业综合设计</w:t>
            </w:r>
          </w:p>
        </w:tc>
      </w:tr>
      <w:tr w14:paraId="530177AB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D44F5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设计题目: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DB569A">
            <w:pPr>
              <w:keepNext/>
              <w:spacing w:line="600" w:lineRule="exact"/>
              <w:jc w:val="center"/>
              <w:rPr>
                <w:rFonts w:eastAsia="黑体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基于M5Stack的智能垃圾桶控制系统设计</w:t>
            </w:r>
          </w:p>
        </w:tc>
      </w:tr>
      <w:tr w14:paraId="4A63410D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91A8D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专业班级: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C93E0">
            <w:pPr>
              <w:keepNext/>
              <w:spacing w:line="600" w:lineRule="exact"/>
              <w:jc w:val="center"/>
              <w:rPr>
                <w:rFonts w:eastAsia="黑体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kern w:val="2"/>
                <w:sz w:val="30"/>
                <w:szCs w:val="30"/>
              </w:rPr>
              <w:t>自动2303</w:t>
            </w:r>
          </w:p>
        </w:tc>
      </w:tr>
      <w:tr w14:paraId="0D441936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22CDC1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学生姓名: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3C42FF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陈益明</w:t>
            </w:r>
          </w:p>
        </w:tc>
      </w:tr>
      <w:tr w14:paraId="37FC7DEB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82748C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学生学号:</w:t>
            </w:r>
          </w:p>
        </w:tc>
        <w:tc>
          <w:tcPr>
            <w:tcW w:w="5528" w:type="dxa"/>
            <w:tcBorders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BE0152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hint="eastAsia"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5120231130</w:t>
            </w:r>
          </w:p>
        </w:tc>
      </w:tr>
      <w:tr w14:paraId="36022E3E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789D8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指导教师: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FFF66A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hint="eastAsia" w:eastAsia="黑体"/>
                <w:spacing w:val="30"/>
                <w:kern w:val="10"/>
                <w:sz w:val="30"/>
                <w:szCs w:val="30"/>
              </w:rPr>
              <w:t>高维银</w:t>
            </w:r>
          </w:p>
        </w:tc>
      </w:tr>
      <w:tr w14:paraId="099F1303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B4F5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教师职称: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C3137E">
            <w:pPr>
              <w:keepNext/>
              <w:spacing w:line="600" w:lineRule="exact"/>
              <w:jc w:val="center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  <w:tr w14:paraId="64143C0F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Borders>
              <w:bottom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16FBF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起止日期: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8E6C0">
            <w:pPr>
              <w:keepNext/>
              <w:spacing w:line="600" w:lineRule="exact"/>
              <w:jc w:val="both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  <w:tr w14:paraId="1EBAA1B4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0" w:hRule="atLeast"/>
        </w:trPr>
        <w:tc>
          <w:tcPr>
            <w:tcW w:w="1843" w:type="dxa"/>
            <w:tcBorders>
              <w:bottom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A9E02">
            <w:pPr>
              <w:keepNext/>
              <w:spacing w:line="600" w:lineRule="exact"/>
              <w:jc w:val="left"/>
              <w:rPr>
                <w:rFonts w:eastAsia="黑体"/>
                <w:spacing w:val="30"/>
                <w:kern w:val="10"/>
                <w:sz w:val="30"/>
                <w:szCs w:val="30"/>
              </w:rPr>
            </w:pPr>
            <w:r>
              <w:rPr>
                <w:rFonts w:ascii="Times New Roman" w:hAnsi="Times New Roman" w:eastAsia="黑体" w:cs="Times New Roman"/>
                <w:spacing w:val="30"/>
                <w:kern w:val="10"/>
                <w:sz w:val="30"/>
                <w:szCs w:val="30"/>
              </w:rPr>
              <w:t>学生邮箱:</w:t>
            </w:r>
          </w:p>
        </w:tc>
        <w:tc>
          <w:tcPr>
            <w:tcW w:w="5528" w:type="dxa"/>
            <w:tcBorders>
              <w:top w:val="single" w:color="auto" w:sz="4" w:space="0"/>
              <w:bottom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9C6CF3">
            <w:pPr>
              <w:keepNext/>
              <w:spacing w:line="600" w:lineRule="exact"/>
              <w:jc w:val="both"/>
              <w:rPr>
                <w:rFonts w:eastAsia="黑体"/>
                <w:spacing w:val="30"/>
                <w:kern w:val="10"/>
                <w:sz w:val="30"/>
                <w:szCs w:val="30"/>
              </w:rPr>
            </w:pPr>
          </w:p>
        </w:tc>
      </w:tr>
    </w:tbl>
    <w:p w14:paraId="29A269DD">
      <w:pPr>
        <w:jc w:val="center"/>
        <w:rPr>
          <w:rFonts w:ascii="宋体"/>
          <w:sz w:val="24"/>
          <w:szCs w:val="24"/>
        </w:rPr>
      </w:pPr>
    </w:p>
    <w:p w14:paraId="56C40CDD">
      <w:pPr>
        <w:jc w:val="center"/>
        <w:rPr>
          <w:rFonts w:ascii="宋体"/>
          <w:sz w:val="24"/>
          <w:szCs w:val="24"/>
        </w:rPr>
      </w:pPr>
    </w:p>
    <w:p w14:paraId="3A2E625C">
      <w:pPr>
        <w:jc w:val="center"/>
        <w:rPr>
          <w:rFonts w:ascii="宋体"/>
          <w:sz w:val="24"/>
          <w:szCs w:val="24"/>
        </w:rPr>
      </w:pPr>
    </w:p>
    <w:p w14:paraId="208048BA">
      <w:pPr>
        <w:jc w:val="center"/>
        <w:rPr>
          <w:rFonts w:ascii="宋体"/>
          <w:sz w:val="24"/>
          <w:szCs w:val="24"/>
        </w:rPr>
      </w:pPr>
    </w:p>
    <w:p w14:paraId="7472D139">
      <w:pPr>
        <w:pStyle w:val="9"/>
        <w:jc w:val="both"/>
        <w:rPr>
          <w:rFonts w:hAnsi="宋体"/>
          <w:sz w:val="32"/>
          <w:szCs w:val="32"/>
        </w:rPr>
      </w:pPr>
    </w:p>
    <w:p w14:paraId="73D166BF">
      <w:pPr>
        <w:pStyle w:val="9"/>
        <w:jc w:val="both"/>
        <w:rPr>
          <w:rFonts w:hAnsi="宋体"/>
          <w:sz w:val="32"/>
          <w:szCs w:val="32"/>
        </w:rPr>
      </w:pPr>
    </w:p>
    <w:p w14:paraId="435FB515">
      <w:pPr>
        <w:pStyle w:val="9"/>
        <w:jc w:val="both"/>
        <w:rPr>
          <w:rFonts w:hAnsi="宋体"/>
          <w:sz w:val="32"/>
          <w:szCs w:val="32"/>
        </w:rPr>
      </w:pPr>
    </w:p>
    <w:p w14:paraId="5D29FE58">
      <w:pPr>
        <w:pStyle w:val="9"/>
        <w:jc w:val="both"/>
        <w:rPr>
          <w:rFonts w:hAnsi="宋体"/>
          <w:sz w:val="32"/>
          <w:szCs w:val="32"/>
        </w:rPr>
      </w:pPr>
    </w:p>
    <w:p w14:paraId="131B2840">
      <w:pPr>
        <w:pStyle w:val="9"/>
        <w:jc w:val="both"/>
        <w:rPr>
          <w:rFonts w:hAnsi="宋体"/>
          <w:sz w:val="32"/>
          <w:szCs w:val="32"/>
        </w:rPr>
      </w:pPr>
    </w:p>
    <w:p w14:paraId="2F0F5042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38C68449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472126D1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373DA01D">
      <w:pPr>
        <w:pStyle w:val="9"/>
        <w:jc w:val="center"/>
        <w:rPr>
          <w:rFonts w:ascii="黑体" w:hAnsi="黑体" w:eastAsia="黑体"/>
          <w:sz w:val="32"/>
          <w:szCs w:val="32"/>
        </w:rPr>
      </w:pPr>
    </w:p>
    <w:p w14:paraId="751D74A9">
      <w:pPr>
        <w:pStyle w:val="9"/>
        <w:jc w:val="center"/>
        <w:rPr>
          <w:rFonts w:ascii="黑体" w:hAnsi="黑体" w:eastAsia="黑体"/>
          <w:sz w:val="32"/>
          <w:szCs w:val="32"/>
        </w:rPr>
      </w:pPr>
      <w:r>
        <w:rPr>
          <w:rFonts w:ascii="黑体" w:hAnsi="黑体" w:eastAsia="黑体" w:cs="Courier New"/>
          <w:kern w:val="2"/>
          <w:sz w:val="32"/>
          <w:szCs w:val="32"/>
        </w:rPr>
        <w:t>西南科技大学信息与控制工程学院制</w:t>
      </w:r>
    </w:p>
    <w:p w14:paraId="7986C918">
      <w:pPr>
        <w:pStyle w:val="9"/>
        <w:jc w:val="center"/>
        <w:rPr>
          <w:rFonts w:ascii="黑体" w:hAnsi="黑体" w:eastAsia="黑体"/>
          <w:sz w:val="32"/>
          <w:szCs w:val="32"/>
        </w:rPr>
      </w:pPr>
      <w:r>
        <w:rPr>
          <w:rFonts w:ascii="黑体" w:hAnsi="黑体" w:eastAsia="黑体" w:cs="Courier New"/>
          <w:kern w:val="2"/>
          <w:sz w:val="32"/>
          <w:szCs w:val="32"/>
        </w:rPr>
        <w:t>2026年09月</w:t>
      </w:r>
    </w:p>
    <w:p w14:paraId="42DD84BF">
      <w:pPr>
        <w:pageBreakBefore/>
        <w:jc w:val="center"/>
        <w:rPr>
          <w:rFonts w:ascii="仿宋" w:hAnsi="仿宋" w:eastAsia="仿宋"/>
          <w:b/>
          <w:bCs/>
          <w:sz w:val="32"/>
          <w:szCs w:val="32"/>
        </w:rPr>
      </w:pPr>
      <w:r>
        <w:rPr>
          <w:rFonts w:ascii="华文行楷" w:hAnsi="楷体" w:eastAsia="华文行楷" w:cs="Times New Roman"/>
          <w:kern w:val="2"/>
          <w:sz w:val="36"/>
          <w:szCs w:val="36"/>
        </w:rPr>
        <w:t>西南科技大学信息与控制工程学院</w:t>
      </w:r>
    </w:p>
    <w:p w14:paraId="473A63EF">
      <w:pPr>
        <w:jc w:val="center"/>
        <w:rPr>
          <w:rFonts w:ascii="黑体" w:hAnsi="黑体" w:eastAsia="黑体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《电气工程及其自动化专业综合设计》任务书</w:t>
      </w:r>
    </w:p>
    <w:tbl>
      <w:tblPr>
        <w:tblStyle w:val="15"/>
        <w:tblW w:w="90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0"/>
        <w:gridCol w:w="1700"/>
        <w:gridCol w:w="1180"/>
        <w:gridCol w:w="1900"/>
        <w:gridCol w:w="1180"/>
        <w:gridCol w:w="1860"/>
      </w:tblGrid>
      <w:tr w14:paraId="71951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9" w:hRule="atLeast"/>
          <w:jc w:val="center"/>
        </w:trPr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8ABC8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专业班级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82D6F9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自动2303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7DD498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学生姓名</w:t>
            </w:r>
          </w:p>
        </w:tc>
        <w:tc>
          <w:tcPr>
            <w:tcW w:w="19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517F4B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胡劲宇</w:t>
            </w:r>
          </w:p>
        </w:tc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8D434E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学　号</w:t>
            </w:r>
          </w:p>
        </w:tc>
        <w:tc>
          <w:tcPr>
            <w:tcW w:w="18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5BBFC1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5120231430</w:t>
            </w:r>
          </w:p>
        </w:tc>
      </w:tr>
      <w:tr w14:paraId="63CE8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1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1D16F9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设计题目</w:t>
            </w:r>
          </w:p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070F0B">
            <w:pPr>
              <w:keepNext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基于M5Stack的智能垃圾桶控制系统设计</w:t>
            </w:r>
          </w:p>
        </w:tc>
      </w:tr>
      <w:tr w14:paraId="120FA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60" w:hRule="atLeast"/>
          <w:jc w:val="center"/>
        </w:trPr>
        <w:tc>
          <w:tcPr>
            <w:tcW w:w="11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D35E765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设</w:t>
            </w:r>
          </w:p>
          <w:p w14:paraId="67FAD0C0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计</w:t>
            </w:r>
          </w:p>
          <w:p w14:paraId="1C274565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任</w:t>
            </w:r>
          </w:p>
          <w:p w14:paraId="299DFFE5">
            <w:pPr>
              <w:keepNext/>
              <w:spacing w:line="400" w:lineRule="exact"/>
              <w:jc w:val="center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务</w:t>
            </w:r>
          </w:p>
          <w:p w14:paraId="2D6EC39E">
            <w:pPr>
              <w:keepNext/>
              <w:spacing w:line="400" w:lineRule="exact"/>
              <w:jc w:val="center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书</w:t>
            </w:r>
          </w:p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534C8F">
            <w:pPr>
              <w:keepNext/>
              <w:spacing w:line="400" w:lineRule="exact"/>
              <w:jc w:val="both"/>
              <w:rPr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设计要求：</w:t>
            </w:r>
          </w:p>
          <w:p w14:paraId="4FACBA5A">
            <w:pPr>
              <w:keepNext/>
              <w:spacing w:line="400" w:lineRule="exact"/>
              <w:ind w:firstLine="240"/>
              <w:jc w:val="both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1．智能垃圾桶是嵌入式系统在智能家居领域的典型应用。本课题基于 M5Stack Tab5，通过 RS485 总线驱动步进电机，实现桶盖自动开关、垃圾压缩与容量检测，并利用激光测距实现免接触操作。</w:t>
            </w:r>
          </w:p>
          <w:p w14:paraId="3075F593">
            <w:pPr>
              <w:keepNext/>
              <w:spacing w:line="400" w:lineRule="exact"/>
              <w:ind w:firstLine="240"/>
              <w:jc w:val="both"/>
              <w:rPr>
                <w:rFonts w:ascii="宋体" w:cs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2．硬件选型与设计。选择主控、步进电机、测距传感器、通信接口与电源，并设计系统接线。</w:t>
            </w:r>
          </w:p>
          <w:p w14:paraId="385ACAF1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3．软件设计。编写 RS485 协议与电机控制程序，实现开关盖（绝对位置模式）与压缩/容量检测（力矩模式）；解析 DTOF-2510 测距数据，实现“靠近自动开盖、离开延时关盖”的控制逻辑。</w:t>
            </w:r>
          </w:p>
          <w:p w14:paraId="0E283E6B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Times New Roman" w:eastAsia="宋体" w:cs="宋体"/>
                <w:kern w:val="2"/>
                <w:sz w:val="24"/>
                <w:szCs w:val="24"/>
              </w:rPr>
              <w:t>4．开盖阈值 ≤200 mm 触发开盖，手离开后延时 3 s 自动关盖；容量检测范围 0%~100%；通信看门狗 5 s 无应答报警。</w:t>
            </w:r>
          </w:p>
          <w:p w14:paraId="38EF518F">
            <w:pPr>
              <w:keepNext/>
              <w:spacing w:line="400" w:lineRule="exact"/>
              <w:ind w:firstLine="240"/>
              <w:jc w:val="both"/>
              <w:rPr>
                <w:rFonts w:ascii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kern w:val="2"/>
                <w:sz w:val="24"/>
                <w:szCs w:val="24"/>
              </w:rPr>
              <w:t>5．报告撰写。按学院统一格式整理设计报告，内容含方案论证、硬件设计、软件设计、调试过程与问题分析，图、表、参考文献齐全。</w:t>
            </w:r>
          </w:p>
          <w:p w14:paraId="5018A7C0">
            <w:pPr>
              <w:keepNext/>
              <w:spacing w:line="400" w:lineRule="exact"/>
              <w:jc w:val="both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交稿形式：手写稿；打印稿；软件；图纸；其他</w:t>
            </w:r>
          </w:p>
          <w:p w14:paraId="5CE8518E">
            <w:pPr>
              <w:keepNext/>
              <w:spacing w:line="400" w:lineRule="exact"/>
              <w:jc w:val="both"/>
              <w:rPr>
                <w:rFonts w:ascii="宋体"/>
                <w:sz w:val="24"/>
                <w:szCs w:val="24"/>
              </w:rPr>
            </w:pPr>
          </w:p>
          <w:p w14:paraId="578DA880">
            <w:pPr>
              <w:keepNext/>
              <w:spacing w:line="400" w:lineRule="exact"/>
              <w:jc w:val="both"/>
              <w:rPr>
                <w:rFonts w:ascii="宋体"/>
                <w:sz w:val="24"/>
                <w:szCs w:val="24"/>
              </w:rPr>
            </w:pPr>
          </w:p>
        </w:tc>
      </w:tr>
      <w:tr w14:paraId="762D0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7" w:hRule="atLeast"/>
          <w:jc w:val="center"/>
        </w:trPr>
        <w:tc>
          <w:tcPr>
            <w:tcW w:w="11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B37EF7"/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CA325E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指导教师签名：</w:t>
            </w:r>
          </w:p>
          <w:p w14:paraId="4DFB14F7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</w:p>
          <w:p w14:paraId="3460393F">
            <w:pPr>
              <w:keepNext/>
              <w:spacing w:after="156"/>
              <w:jc w:val="left"/>
              <w:rPr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                                        年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月 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日</w:t>
            </w:r>
          </w:p>
        </w:tc>
      </w:tr>
      <w:tr w14:paraId="7E28D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1" w:hRule="atLeast"/>
          <w:jc w:val="center"/>
        </w:trPr>
        <w:tc>
          <w:tcPr>
            <w:tcW w:w="11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AD439F"/>
        </w:tc>
        <w:tc>
          <w:tcPr>
            <w:tcW w:w="782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D0F388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学生签名：</w:t>
            </w:r>
          </w:p>
          <w:p w14:paraId="6A1B4D7E">
            <w:pPr>
              <w:keepNext/>
              <w:spacing w:after="156"/>
              <w:jc w:val="left"/>
              <w:rPr>
                <w:rFonts w:cs="宋体"/>
                <w:sz w:val="24"/>
                <w:szCs w:val="24"/>
              </w:rPr>
            </w:pPr>
          </w:p>
          <w:p w14:paraId="3478D79B">
            <w:pPr>
              <w:keepNext/>
              <w:spacing w:after="156"/>
              <w:ind w:firstLine="4800"/>
              <w:jc w:val="left"/>
              <w:rPr>
                <w:rFonts w:cs="宋体"/>
                <w:b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年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 xml:space="preserve">月    </w:t>
            </w: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日</w:t>
            </w:r>
          </w:p>
        </w:tc>
      </w:tr>
    </w:tbl>
    <w:p w14:paraId="22887016">
      <w:pPr>
        <w:keepNext/>
        <w:pageBreakBefore/>
        <w:spacing w:before="156" w:after="156" w:line="360" w:lineRule="auto"/>
        <w:jc w:val="center"/>
        <w:rPr>
          <w:rFonts w:ascii="黑体" w:hAnsi="黑体" w:eastAsia="黑体" w:cs="仿宋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学生日志与师生见面情况</w:t>
      </w: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5545"/>
        <w:gridCol w:w="2699"/>
      </w:tblGrid>
      <w:tr w14:paraId="646D6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7" w:hRule="atLeast"/>
          <w:tblHeader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40B95B">
            <w:pPr>
              <w:keepNext/>
              <w:spacing w:line="400" w:lineRule="exact"/>
              <w:jc w:val="center"/>
              <w:rPr>
                <w:rFonts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Times New Roman" w:asciiTheme="majorEastAsia" w:hAnsiTheme="majorEastAsia" w:eastAsiaTheme="majorEastAsia"/>
                <w:kern w:val="2"/>
                <w:sz w:val="24"/>
                <w:szCs w:val="24"/>
              </w:rPr>
              <w:t>时间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13CF32">
            <w:pPr>
              <w:keepNext/>
              <w:spacing w:line="400" w:lineRule="exact"/>
              <w:jc w:val="center"/>
              <w:rPr>
                <w:rFonts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Times New Roman" w:asciiTheme="majorEastAsia" w:hAnsiTheme="majorEastAsia" w:eastAsiaTheme="majorEastAsia"/>
                <w:kern w:val="2"/>
                <w:sz w:val="24"/>
                <w:szCs w:val="24"/>
              </w:rPr>
              <w:t>完成工作进展情况或交流情况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0083A9">
            <w:pPr>
              <w:keepNext/>
              <w:spacing w:line="400" w:lineRule="exact"/>
              <w:jc w:val="center"/>
              <w:rPr>
                <w:rFonts w:asciiTheme="majorEastAsia" w:hAnsiTheme="majorEastAsia" w:eastAsiaTheme="majorEastAsia"/>
                <w:sz w:val="24"/>
                <w:szCs w:val="24"/>
              </w:rPr>
            </w:pPr>
            <w:r>
              <w:rPr>
                <w:rFonts w:cs="Times New Roman" w:asciiTheme="majorEastAsia" w:hAnsiTheme="majorEastAsia" w:eastAsiaTheme="majorEastAsia"/>
                <w:kern w:val="2"/>
                <w:sz w:val="24"/>
                <w:szCs w:val="24"/>
              </w:rPr>
              <w:t>师生见面时间地点</w:t>
            </w:r>
          </w:p>
        </w:tc>
      </w:tr>
      <w:tr w14:paraId="410DA9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ABE460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2026.10.12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6506C1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说明具体设计思路以及对项目的理解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C0BF5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东9414</w:t>
            </w:r>
          </w:p>
        </w:tc>
      </w:tr>
      <w:tr w14:paraId="10470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64DC36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2026.10.18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60B119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硬件选择与原理图绘制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76EFBD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qq交流</w:t>
            </w:r>
          </w:p>
        </w:tc>
      </w:tr>
      <w:tr w14:paraId="78B35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0A7ED9">
            <w:pPr>
              <w:keepNext/>
              <w:spacing w:line="400" w:lineRule="exact"/>
              <w:jc w:val="both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2026.10.25</w:t>
            </w: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B123C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具体实物报告完成</w:t>
            </w: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B62DB4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  <w:r>
              <w:rPr>
                <w:rFonts w:ascii="Times New Roman" w:hAnsi="Times New Roman" w:eastAsia="宋体" w:cs="宋体"/>
                <w:kern w:val="2"/>
                <w:sz w:val="24"/>
                <w:szCs w:val="24"/>
              </w:rPr>
              <w:t>qq交流</w:t>
            </w:r>
          </w:p>
        </w:tc>
      </w:tr>
      <w:tr w14:paraId="14744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7F5059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3A0E58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451FA9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344FC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7A859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64F250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B0C0D4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1930F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19235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6E27EA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FDE4EC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58557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FCEA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679C6E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E917E8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0D724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32559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9D86C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C06FEA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68D1D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7532D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2BDA8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6BACB6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2F743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CE2FBC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09F19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8569AD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26957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76A63A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D3B672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0AEFCE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5EDA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162E2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2B262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64A7C0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43E34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9626E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5EDBF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292BC2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6974D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84CA15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496B0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9CF9B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3D754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D1FCE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DFD8E7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90C51F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4C6E4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9" w:hRule="atLeast"/>
          <w:jc w:val="center"/>
        </w:trPr>
        <w:tc>
          <w:tcPr>
            <w:tcW w:w="1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DFAA7B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55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9C16E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  <w:tc>
          <w:tcPr>
            <w:tcW w:w="26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26D303">
            <w:pPr>
              <w:keepNext/>
              <w:spacing w:line="400" w:lineRule="exact"/>
              <w:jc w:val="center"/>
              <w:rPr>
                <w:rFonts w:cs="宋体"/>
                <w:sz w:val="24"/>
                <w:szCs w:val="24"/>
              </w:rPr>
            </w:pPr>
          </w:p>
        </w:tc>
      </w:tr>
      <w:tr w14:paraId="4BD29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  <w:jc w:val="center"/>
        </w:trPr>
        <w:tc>
          <w:tcPr>
            <w:tcW w:w="934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3D1AD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ascii="Times New Roman" w:hAnsi="Times New Roman" w:cs="Times New Roman" w:eastAsiaTheme="majorEastAsia"/>
                <w:kern w:val="2"/>
                <w:sz w:val="24"/>
                <w:szCs w:val="24"/>
              </w:rPr>
              <w:t xml:space="preserve">学生签名： </w:t>
            </w:r>
          </w:p>
          <w:p w14:paraId="485F9FFB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ascii="Times New Roman" w:hAnsi="Times New Roman" w:cs="Times New Roman" w:eastAsiaTheme="majorEastAsia"/>
                <w:kern w:val="2"/>
                <w:sz w:val="24"/>
                <w:szCs w:val="24"/>
              </w:rPr>
              <w:t xml:space="preserve">           </w:t>
            </w:r>
          </w:p>
          <w:p w14:paraId="17893AA0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9AC8D2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7B16D8B5">
            <w:pPr>
              <w:keepNext/>
              <w:spacing w:line="400" w:lineRule="exact"/>
              <w:ind w:right="420"/>
              <w:jc w:val="both"/>
              <w:rPr>
                <w:rFonts w:eastAsiaTheme="majorEastAsia"/>
                <w:sz w:val="24"/>
                <w:szCs w:val="24"/>
              </w:rPr>
            </w:pPr>
          </w:p>
          <w:p w14:paraId="36848F57">
            <w:pPr>
              <w:keepNext/>
              <w:widowControl/>
              <w:ind w:firstLine="6480"/>
              <w:jc w:val="left"/>
              <w:rPr>
                <w:rFonts w:eastAsiaTheme="majorEastAsia"/>
                <w:sz w:val="24"/>
                <w:szCs w:val="24"/>
              </w:rPr>
            </w:pPr>
            <w:r>
              <w:rPr>
                <w:rFonts w:ascii="Times New Roman" w:hAnsi="Times New Roman" w:cs="Times New Roman" w:eastAsiaTheme="majorEastAsia"/>
                <w:kern w:val="2"/>
                <w:sz w:val="24"/>
                <w:szCs w:val="24"/>
              </w:rPr>
              <w:t>年       月       日</w:t>
            </w:r>
          </w:p>
          <w:p w14:paraId="167BD28D">
            <w:pPr>
              <w:keepNext/>
              <w:widowControl/>
              <w:ind w:firstLine="6505"/>
              <w:jc w:val="left"/>
              <w:rPr>
                <w:rFonts w:eastAsiaTheme="majorEastAsia"/>
                <w:b/>
                <w:sz w:val="24"/>
                <w:szCs w:val="24"/>
              </w:rPr>
            </w:pPr>
          </w:p>
        </w:tc>
      </w:tr>
    </w:tbl>
    <w:p w14:paraId="3D229411">
      <w:pPr>
        <w:widowControl/>
        <w:jc w:val="left"/>
        <w:rPr>
          <w:rFonts w:ascii="华文行楷" w:hAnsi="楷体" w:eastAsia="华文行楷"/>
          <w:sz w:val="36"/>
          <w:szCs w:val="36"/>
        </w:rPr>
      </w:pPr>
    </w:p>
    <w:p w14:paraId="72973148">
      <w:pPr>
        <w:keepNext/>
        <w:pageBreakBefore/>
        <w:jc w:val="center"/>
        <w:rPr>
          <w:rFonts w:ascii="仿宋" w:hAnsi="仿宋" w:eastAsia="仿宋"/>
          <w:b/>
          <w:bCs/>
          <w:sz w:val="36"/>
          <w:szCs w:val="36"/>
        </w:rPr>
      </w:pPr>
      <w:r>
        <w:rPr>
          <w:rFonts w:ascii="华文行楷" w:hAnsi="楷体" w:eastAsia="华文行楷" w:cs="Times New Roman"/>
          <w:kern w:val="2"/>
          <w:sz w:val="36"/>
          <w:szCs w:val="36"/>
        </w:rPr>
        <w:t>西南科技大学信息与控制工程学院</w:t>
      </w:r>
    </w:p>
    <w:p w14:paraId="2D4A8095">
      <w:pPr>
        <w:keepNext/>
        <w:jc w:val="center"/>
        <w:rPr>
          <w:rFonts w:ascii="黑体" w:hAnsi="黑体" w:eastAsia="黑体"/>
          <w:bCs/>
          <w:sz w:val="36"/>
          <w:szCs w:val="36"/>
        </w:rPr>
      </w:pPr>
      <w:r>
        <w:rPr>
          <w:rFonts w:ascii="黑体" w:hAnsi="黑体" w:eastAsia="黑体" w:cs="仿宋"/>
          <w:kern w:val="2"/>
          <w:sz w:val="36"/>
          <w:szCs w:val="36"/>
        </w:rPr>
        <w:t>《电气工程及其自动化专业综合设计》综合评价表</w:t>
      </w:r>
    </w:p>
    <w:tbl>
      <w:tblPr>
        <w:tblStyle w:val="15"/>
        <w:tblW w:w="911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8"/>
        <w:gridCol w:w="457"/>
        <w:gridCol w:w="624"/>
        <w:gridCol w:w="735"/>
        <w:gridCol w:w="1299"/>
        <w:gridCol w:w="1227"/>
        <w:gridCol w:w="160"/>
        <w:gridCol w:w="285"/>
        <w:gridCol w:w="13"/>
        <w:gridCol w:w="694"/>
        <w:gridCol w:w="851"/>
        <w:gridCol w:w="850"/>
        <w:gridCol w:w="709"/>
      </w:tblGrid>
      <w:tr w14:paraId="7B6F7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  <w:jc w:val="center"/>
        </w:trPr>
        <w:tc>
          <w:tcPr>
            <w:tcW w:w="166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339D7C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专业班级</w:t>
            </w:r>
          </w:p>
        </w:tc>
        <w:tc>
          <w:tcPr>
            <w:tcW w:w="135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2D7138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自动2303</w:t>
            </w:r>
          </w:p>
        </w:tc>
        <w:tc>
          <w:tcPr>
            <w:tcW w:w="12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5D3CA6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学生姓名</w:t>
            </w:r>
          </w:p>
        </w:tc>
        <w:tc>
          <w:tcPr>
            <w:tcW w:w="138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C74D5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陈益明</w:t>
            </w:r>
          </w:p>
        </w:tc>
        <w:tc>
          <w:tcPr>
            <w:tcW w:w="99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4B08FC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学号</w:t>
            </w:r>
          </w:p>
        </w:tc>
        <w:tc>
          <w:tcPr>
            <w:tcW w:w="2410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A4A442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hint="eastAsia" w:ascii="宋体" w:hAnsi="宋体" w:eastAsia="宋体" w:cs="Times New Roman"/>
                <w:kern w:val="2"/>
                <w:sz w:val="21"/>
                <w:szCs w:val="21"/>
              </w:rPr>
              <w:t>5120231130</w:t>
            </w:r>
          </w:p>
        </w:tc>
      </w:tr>
      <w:tr w14:paraId="41A4B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3" w:hRule="atLeast"/>
          <w:jc w:val="center"/>
        </w:trPr>
        <w:tc>
          <w:tcPr>
            <w:tcW w:w="166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AAC98E">
            <w:pPr>
              <w:keepNext/>
              <w:spacing w:line="400" w:lineRule="exact"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宋体"/>
                <w:kern w:val="2"/>
                <w:sz w:val="21"/>
                <w:szCs w:val="21"/>
              </w:rPr>
              <w:t>设计题目</w:t>
            </w:r>
          </w:p>
        </w:tc>
        <w:tc>
          <w:tcPr>
            <w:tcW w:w="744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034213">
            <w:pPr>
              <w:keepNext/>
              <w:jc w:val="center"/>
              <w:rPr>
                <w:rFonts w:ascii="宋体"/>
                <w:szCs w:val="21"/>
              </w:rPr>
            </w:pPr>
            <w:r>
              <w:rPr>
                <w:rFonts w:ascii="宋体" w:hAnsi="宋体" w:eastAsia="宋体" w:cs="Times New Roman"/>
                <w:kern w:val="2"/>
                <w:sz w:val="21"/>
                <w:szCs w:val="21"/>
              </w:rPr>
              <w:t>基于M5Stack的智能垃圾桶控制系统设计</w:t>
            </w:r>
          </w:p>
        </w:tc>
      </w:tr>
      <w:tr w14:paraId="236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7DD31B">
            <w:pPr>
              <w:keepNext/>
              <w:ind w:firstLine="2951"/>
              <w:jc w:val="left"/>
              <w:rPr>
                <w:rFonts w:ascii="宋体"/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过程评分</w:t>
            </w:r>
            <w:r>
              <w:rPr>
                <w:rFonts w:ascii="宋体" w:hAnsi="Times New Roman" w:eastAsia="宋体" w:cs="宋体"/>
                <w:kern w:val="2"/>
                <w:sz w:val="21"/>
                <w:szCs w:val="21"/>
              </w:rPr>
              <w:t>（占总分比例为40%）</w:t>
            </w:r>
          </w:p>
        </w:tc>
      </w:tr>
      <w:tr w14:paraId="6D7E3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58B7A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8AB81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C63C0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FAA0F5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FD8F80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76F9B1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55CD1F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 w14:paraId="32EE0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0237D7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设计方案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24FF9C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目标1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6EC89B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文献阅读，方案比较与方案设计。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12C058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69C83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337E97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8C23B2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 w14:paraId="76847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12AEF3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设计水平</w:t>
            </w:r>
          </w:p>
          <w:p w14:paraId="65CE509B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任务完成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F72A38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目标2、3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1B6D00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合理分配团队任务，制定好合适的进度计划；系统设计、实验或仿真设计与分析、技术指标完成情况、工作量。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317DDB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B600C5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12-20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48409C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FD60CF"/>
        </w:tc>
      </w:tr>
      <w:tr w14:paraId="0A411E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53954C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学习意识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9345F2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EF3DBD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自主学习能力、按时完成设计。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2059E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26798A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1195ED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89A8D7"/>
        </w:tc>
      </w:tr>
      <w:tr w14:paraId="5D204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3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A69F11">
            <w:pPr>
              <w:keepNext/>
              <w:spacing w:line="440" w:lineRule="atLeast"/>
              <w:jc w:val="both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同意答辩；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不同意答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辩。</w:t>
            </w:r>
          </w:p>
          <w:p w14:paraId="70310319">
            <w:pPr>
              <w:keepNext/>
              <w:spacing w:line="440" w:lineRule="atLeast"/>
              <w:ind w:right="42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     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指导教师签名：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年月日</w:t>
            </w:r>
          </w:p>
        </w:tc>
      </w:tr>
      <w:tr w14:paraId="6EF501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7553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8473E0">
            <w:pPr>
              <w:keepNext/>
              <w:ind w:firstLine="2951"/>
              <w:jc w:val="both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设计报告评分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（占总分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比例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为30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%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）</w:t>
            </w:r>
          </w:p>
        </w:tc>
        <w:tc>
          <w:tcPr>
            <w:tcW w:w="155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5E4E29">
            <w:pPr>
              <w:keepNext/>
              <w:jc w:val="center"/>
              <w:rPr>
                <w:szCs w:val="21"/>
              </w:rPr>
            </w:pPr>
          </w:p>
        </w:tc>
      </w:tr>
      <w:tr w14:paraId="0E418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7DDE4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C50A4E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293B3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D25207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A1993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0393C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20939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 w14:paraId="0E304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68C7C3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设计方案</w:t>
            </w:r>
          </w:p>
          <w:p w14:paraId="1CC45584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设计能力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115BFB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目标1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027A69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理论与实践的结合情况，设计的合理性；应用所学知识解决问题的能力。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1ED9E6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9A1889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12~20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ABFA4A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2ADBD66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 w14:paraId="4B907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84A6F6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报告质量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0632B1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19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D36593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报告撰写、文字、图表及格式的规范性。</w:t>
            </w:r>
          </w:p>
        </w:tc>
        <w:tc>
          <w:tcPr>
            <w:tcW w:w="6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EC97D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8ABC7E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6E2B5A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D901D8"/>
        </w:tc>
      </w:tr>
      <w:tr w14:paraId="1CD5A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4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DE7A62">
            <w:pPr>
              <w:keepNext/>
              <w:spacing w:line="440" w:lineRule="atLeast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      评阅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教师签名：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年月日</w:t>
            </w:r>
          </w:p>
        </w:tc>
      </w:tr>
      <w:tr w14:paraId="3C266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10F7BA">
            <w:pPr>
              <w:keepNext/>
              <w:ind w:firstLine="2951"/>
              <w:jc w:val="both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答辩评分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（占总分比例为30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%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）</w:t>
            </w:r>
          </w:p>
        </w:tc>
      </w:tr>
      <w:tr w14:paraId="69BBF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05749B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评价环节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5733CD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专业方向目标</w:t>
            </w:r>
          </w:p>
        </w:tc>
        <w:tc>
          <w:tcPr>
            <w:tcW w:w="370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6B22FA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指标点</w:t>
            </w:r>
          </w:p>
        </w:tc>
        <w:tc>
          <w:tcPr>
            <w:tcW w:w="7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29B30C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分值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C6D8A9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合格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728445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得分</w:t>
            </w:r>
          </w:p>
        </w:tc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48F960">
            <w:pPr>
              <w:keepNext/>
              <w:jc w:val="center"/>
              <w:rPr>
                <w:rFonts w:ascii="黑体" w:hAnsi="黑体" w:eastAsia="黑体"/>
                <w:szCs w:val="21"/>
              </w:rPr>
            </w:pPr>
            <w:r>
              <w:rPr>
                <w:rFonts w:ascii="黑体" w:hAnsi="黑体" w:eastAsia="黑体" w:cs="Times New Roman"/>
                <w:kern w:val="2"/>
                <w:sz w:val="21"/>
                <w:szCs w:val="21"/>
              </w:rPr>
              <w:t>小计</w:t>
            </w:r>
          </w:p>
        </w:tc>
      </w:tr>
      <w:tr w14:paraId="58304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CB7C8D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任务验收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762E52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目标2</w:t>
            </w:r>
          </w:p>
        </w:tc>
        <w:tc>
          <w:tcPr>
            <w:tcW w:w="370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DBFECA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图纸绘制、软硬件设计或仿真实验完成度，指标完成情况。</w:t>
            </w:r>
          </w:p>
        </w:tc>
        <w:tc>
          <w:tcPr>
            <w:tcW w:w="7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CA8717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6AD52ED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12~20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531235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EE595E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</w:tr>
      <w:tr w14:paraId="36816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0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5DA87D">
            <w:pPr>
              <w:pStyle w:val="23"/>
              <w:keepNext/>
              <w:jc w:val="center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答辩</w:t>
            </w:r>
          </w:p>
        </w:tc>
        <w:tc>
          <w:tcPr>
            <w:tcW w:w="108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1580C7">
            <w:pPr>
              <w:pStyle w:val="23"/>
              <w:keepNext/>
              <w:jc w:val="center"/>
              <w:rPr>
                <w:color w:val="FF0000"/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FF0000"/>
                <w:sz w:val="21"/>
                <w:szCs w:val="21"/>
              </w:rPr>
              <w:t>目标4</w:t>
            </w:r>
          </w:p>
        </w:tc>
        <w:tc>
          <w:tcPr>
            <w:tcW w:w="370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FA2312">
            <w:pPr>
              <w:pStyle w:val="23"/>
              <w:keepNext/>
              <w:jc w:val="both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color w:val="000000"/>
                <w:sz w:val="21"/>
                <w:szCs w:val="21"/>
              </w:rPr>
              <w:t>陈述效果、回答问题情况；论文文字表述、逻辑性、图表规范性。</w:t>
            </w:r>
          </w:p>
        </w:tc>
        <w:tc>
          <w:tcPr>
            <w:tcW w:w="707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2015A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</w:t>
            </w:r>
          </w:p>
        </w:tc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AEC40CC">
            <w:pPr>
              <w:keepNext/>
              <w:spacing w:line="440" w:lineRule="atLeast"/>
              <w:jc w:val="center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6~10</w:t>
            </w:r>
          </w:p>
        </w:tc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7EBFBB">
            <w:pPr>
              <w:keepNext/>
              <w:spacing w:line="440" w:lineRule="atLeast"/>
              <w:jc w:val="center"/>
              <w:rPr>
                <w:szCs w:val="21"/>
              </w:rPr>
            </w:pPr>
          </w:p>
        </w:tc>
        <w:tc>
          <w:tcPr>
            <w:tcW w:w="70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4237AC"/>
        </w:tc>
      </w:tr>
      <w:tr w14:paraId="03160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9" w:hRule="atLeast"/>
          <w:jc w:val="center"/>
        </w:trPr>
        <w:tc>
          <w:tcPr>
            <w:tcW w:w="9112" w:type="dxa"/>
            <w:gridSpan w:val="1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3E8EC4">
            <w:pPr>
              <w:keepNext/>
              <w:spacing w:line="440" w:lineRule="atLeast"/>
              <w:jc w:val="both"/>
              <w:rPr>
                <w:szCs w:val="21"/>
              </w:rPr>
            </w:pP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答辩小组成员签名：</w:t>
            </w:r>
          </w:p>
          <w:p w14:paraId="2BF7DEC7">
            <w:pPr>
              <w:keepNext/>
              <w:spacing w:line="440" w:lineRule="atLeast"/>
              <w:jc w:val="righ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 xml:space="preserve">            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年</w:t>
            </w: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月日</w:t>
            </w:r>
          </w:p>
        </w:tc>
      </w:tr>
      <w:tr w14:paraId="08A83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  <w:jc w:val="center"/>
        </w:trPr>
        <w:tc>
          <w:tcPr>
            <w:tcW w:w="5550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39188C">
            <w:pPr>
              <w:keepNext/>
              <w:jc w:val="center"/>
              <w:rPr>
                <w:szCs w:val="21"/>
              </w:rPr>
            </w:pPr>
            <w:r>
              <w:rPr>
                <w:rFonts w:ascii="黑体" w:hAnsi="黑体" w:eastAsia="黑体" w:cs="宋体"/>
                <w:b/>
                <w:bCs/>
                <w:kern w:val="2"/>
                <w:sz w:val="21"/>
                <w:szCs w:val="21"/>
              </w:rPr>
              <w:t>总评成绩</w:t>
            </w:r>
            <w:r>
              <w:rPr>
                <w:rFonts w:ascii="Times New Roman" w:hAnsi="Times New Roman" w:eastAsia="宋体" w:cs="宋体"/>
                <w:kern w:val="2"/>
                <w:sz w:val="21"/>
                <w:szCs w:val="21"/>
              </w:rPr>
              <w:t>（三项评分和）</w:t>
            </w:r>
          </w:p>
        </w:tc>
        <w:tc>
          <w:tcPr>
            <w:tcW w:w="3562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6FA966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  <w:p w14:paraId="18C26F52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</w:tc>
      </w:tr>
      <w:tr w14:paraId="2B2FF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  <w:jc w:val="center"/>
        </w:trPr>
        <w:tc>
          <w:tcPr>
            <w:tcW w:w="228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88A489">
            <w:pPr>
              <w:keepNext/>
              <w:jc w:val="center"/>
              <w:rPr>
                <w:b/>
                <w:bCs/>
                <w:szCs w:val="21"/>
              </w:rPr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备注</w:t>
            </w:r>
          </w:p>
        </w:tc>
        <w:tc>
          <w:tcPr>
            <w:tcW w:w="6823" w:type="dxa"/>
            <w:gridSpan w:val="1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1D08A4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  <w:p w14:paraId="04E15293">
            <w:pPr>
              <w:keepNext/>
              <w:widowControl/>
              <w:ind w:firstLine="630"/>
              <w:jc w:val="both"/>
              <w:rPr>
                <w:szCs w:val="21"/>
              </w:rPr>
            </w:pPr>
          </w:p>
        </w:tc>
      </w:tr>
    </w:tbl>
    <w:p w14:paraId="7A31E50A">
      <w:pPr>
        <w:pStyle w:val="23"/>
        <w:spacing w:before="40"/>
        <w:rPr>
          <w:rFonts w:cs="Times New Roman"/>
          <w:sz w:val="21"/>
          <w:szCs w:val="21"/>
        </w:rPr>
      </w:pPr>
      <w:r>
        <w:rPr>
          <w:rFonts w:ascii="宋体" w:hAnsi="宋体" w:eastAsia="宋体" w:cs="宋体"/>
          <w:color w:val="000000"/>
          <w:sz w:val="21"/>
          <w:szCs w:val="21"/>
        </w:rPr>
        <w:t>说明：（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1</w:t>
      </w:r>
      <w:r>
        <w:rPr>
          <w:rFonts w:ascii="宋体" w:hAnsi="宋体" w:eastAsia="宋体" w:cs="宋体"/>
          <w:color w:val="000000"/>
          <w:sz w:val="21"/>
          <w:szCs w:val="21"/>
        </w:rPr>
        <w:t>）评分说明：优：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90-100</w:t>
      </w:r>
      <w:r>
        <w:rPr>
          <w:rFonts w:ascii="宋体" w:hAnsi="宋体" w:eastAsia="宋体" w:cs="宋体"/>
          <w:color w:val="000000"/>
          <w:sz w:val="21"/>
          <w:szCs w:val="21"/>
        </w:rPr>
        <w:t>；良：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80-89</w:t>
      </w:r>
      <w:r>
        <w:rPr>
          <w:rFonts w:ascii="宋体" w:hAnsi="宋体" w:eastAsia="宋体" w:cs="宋体"/>
          <w:color w:val="000000"/>
          <w:sz w:val="21"/>
          <w:szCs w:val="21"/>
        </w:rPr>
        <w:t>；中：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70-79</w:t>
      </w:r>
      <w:r>
        <w:rPr>
          <w:rFonts w:ascii="宋体" w:hAnsi="宋体" w:eastAsia="宋体" w:cs="宋体"/>
          <w:color w:val="000000"/>
          <w:sz w:val="21"/>
          <w:szCs w:val="21"/>
        </w:rPr>
        <w:t>；及格：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60-69</w:t>
      </w:r>
      <w:r>
        <w:rPr>
          <w:rFonts w:ascii="宋体" w:hAnsi="宋体" w:eastAsia="宋体" w:cs="宋体"/>
          <w:color w:val="000000"/>
          <w:sz w:val="21"/>
          <w:szCs w:val="21"/>
        </w:rPr>
        <w:t>；不及格：</w:t>
      </w:r>
      <w:r>
        <w:rPr>
          <w:rFonts w:ascii="Times New Roman" w:hAnsi="Times New Roman" w:eastAsia="宋体" w:cs="Times New Roman"/>
          <w:color w:val="000000"/>
          <w:sz w:val="21"/>
          <w:szCs w:val="21"/>
        </w:rPr>
        <w:t>&lt;60</w:t>
      </w:r>
      <w:r>
        <w:rPr>
          <w:rFonts w:ascii="宋体" w:hAnsi="宋体" w:eastAsia="宋体" w:cs="宋体"/>
          <w:color w:val="000000"/>
          <w:sz w:val="21"/>
          <w:szCs w:val="21"/>
        </w:rPr>
        <w:t>。</w:t>
      </w:r>
    </w:p>
    <w:p w14:paraId="672C96FC">
      <w:pPr>
        <w:pStyle w:val="23"/>
        <w:spacing w:before="40"/>
        <w:ind w:firstLine="630"/>
        <w:rPr>
          <w:rFonts w:cs="Times New Roman"/>
          <w:sz w:val="21"/>
          <w:szCs w:val="21"/>
        </w:rPr>
      </w:pPr>
      <w:r>
        <w:rPr>
          <w:rFonts w:ascii="宋体" w:hAnsi="宋体" w:eastAsia="宋体" w:cs="宋体"/>
          <w:color w:val="000000"/>
          <w:sz w:val="21"/>
          <w:szCs w:val="21"/>
        </w:rPr>
        <w:t>（2）优秀率：控制在总人数的15-20%之内，并且宁缺毋滥。</w:t>
      </w:r>
    </w:p>
    <w:p w14:paraId="34A9202F">
      <w:pPr>
        <w:pStyle w:val="23"/>
        <w:spacing w:before="40"/>
        <w:ind w:firstLine="630"/>
        <w:rPr>
          <w:color w:val="FF0000"/>
          <w:sz w:val="21"/>
          <w:szCs w:val="21"/>
        </w:rPr>
      </w:pPr>
      <w:r>
        <w:rPr>
          <w:rFonts w:ascii="宋体" w:hAnsi="宋体" w:eastAsia="宋体" w:cs="宋体"/>
          <w:color w:val="FF0000"/>
          <w:sz w:val="21"/>
          <w:szCs w:val="21"/>
        </w:rPr>
        <w:t>（3）专业方向教学目标根据大纲需求进行调整。</w:t>
      </w:r>
    </w:p>
    <w:p w14:paraId="57446E5C">
      <w:pPr>
        <w:keepNext/>
        <w:keepLines/>
        <w:pageBreakBefore/>
        <w:spacing w:before="100" w:beforeAutospacing="1" w:after="100" w:afterAutospacing="1"/>
        <w:jc w:val="center"/>
        <w:rPr>
          <w:kern w:val="44"/>
          <w:sz w:val="48"/>
          <w:szCs w:val="48"/>
        </w:rPr>
      </w:pPr>
      <w:bookmarkStart w:id="0" w:name="_Toc515474668"/>
      <w:bookmarkStart w:id="1" w:name="_Toc515474706"/>
      <w:bookmarkStart w:id="2" w:name="_Toc515474682"/>
      <w:bookmarkStart w:id="3" w:name="_Toc515474708"/>
      <w:r>
        <w:rPr>
          <w:rFonts w:ascii="黑体" w:hAnsi="黑体" w:eastAsia="黑体" w:cs="Times New Roman"/>
          <w:b/>
          <w:bCs/>
          <w:kern w:val="2"/>
          <w:sz w:val="48"/>
          <w:szCs w:val="48"/>
        </w:rPr>
        <w:t>基于M5Stack的智能垃圾桶控制系统设计</w:t>
      </w:r>
      <w:bookmarkEnd w:id="0"/>
      <w:bookmarkEnd w:id="1"/>
      <w:bookmarkEnd w:id="2"/>
      <w:bookmarkEnd w:id="3"/>
    </w:p>
    <w:p w14:paraId="774A9D9B">
      <w:pPr>
        <w:spacing w:line="360" w:lineRule="auto"/>
        <w:ind w:firstLine="482"/>
        <w:jc w:val="both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摘要：针对垃圾桶开盖、垃圾压缩、容量检测与免接触操作的应用需求，设计了一种以 M5Stack Tab5 为主控、正点原子 PD42S1 智能步进电机为执行机构的智能垃圾桶控制系统。系统通过 RS485 总线驱动步进电机，实现桶盖的自动开关、垃圾压缩与容量检</w:t>
      </w:r>
      <w:bookmarkStart w:id="4" w:name="_GoBack"/>
      <w:bookmarkEnd w:id="4"/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测；采用 DTOF-2510 激光测距传感器实现免接触的自动开关盖。</w:t>
      </w:r>
    </w:p>
    <w:p w14:paraId="048D2984">
      <w:pPr>
        <w:spacing w:line="360" w:lineRule="auto"/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方案设计方面，依据功能需求将系统划分为电机控制、距离检测、容量检测与人机交互四个模块，并对各模块的实现方式进行比较选型。电机控制未采用开环脉冲控制，而是利用 PD42S1 内置驱动的绝对位置模式与力矩模式，分别完成开关盖的定位与压缩/检测的恒力矩下压；免接触操作通过测距阈值与延时计时相结合，实现“靠近自动开盖、离开延时关盖”的控制逻辑。</w:t>
      </w:r>
    </w:p>
    <w:p w14:paraId="367E5723">
      <w:pPr>
        <w:spacing w:line="360" w:lineRule="auto"/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硬件部分以 M5Stack Tab5 为核心，板载 SIT3088E 半双工 RS485 收发器用于电机通信，DTOF-2510 经独立 UART 接入，距离检测与电机控制两条链路相互隔离。软件部分运行于 UIFlow2.0（MicroPython），采用单线程主循环加任务状态机的结构，实现了 RS485 协议组帧与解析、DTOF-2510 ASCII 数据流解析、静止判断与容量换算、自动开关盖的下降沿触发与延时控制，并配置通信看门狗与任务超时保护。</w:t>
      </w:r>
    </w:p>
    <w:p w14:paraId="27E1BDAC">
      <w:pPr>
        <w:spacing w:before="200" w:line="360" w:lineRule="auto"/>
        <w:ind w:firstLine="482"/>
        <w:jc w:val="both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关键词：智能垃圾桶；步进电机；RS485；DTOF 激光测距；自动开关盖</w:t>
      </w:r>
    </w:p>
    <w:p w14:paraId="0CCC7EDB">
      <w:pPr>
        <w:pageBreakBefore/>
        <w:jc w:val="center"/>
      </w:pPr>
      <w:r>
        <w:rPr>
          <w:rFonts w:ascii="黑体" w:hAnsi="黑体" w:eastAsia="黑体" w:cs="Times New Roman"/>
          <w:b/>
          <w:bCs/>
          <w:kern w:val="2"/>
          <w:sz w:val="32"/>
          <w:szCs w:val="32"/>
        </w:rPr>
        <w:t>目录</w:t>
      </w:r>
    </w:p>
    <w:p w14:paraId="1EB240D6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第1章 设计任务与方案确定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7</w:t>
      </w:r>
    </w:p>
    <w:p w14:paraId="644CD9B1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1.1 设计任务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7</w:t>
      </w:r>
    </w:p>
    <w:p w14:paraId="3106636C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1.2 总体设计思路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7</w:t>
      </w:r>
    </w:p>
    <w:p w14:paraId="11B6C346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1.3 方案确定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8</w:t>
      </w:r>
    </w:p>
    <w:p w14:paraId="474895D0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第2章 硬件设计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9</w:t>
      </w:r>
    </w:p>
    <w:p w14:paraId="24CF4DB9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2.1 系统组成与供电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9</w:t>
      </w:r>
    </w:p>
    <w:p w14:paraId="33D6F3FC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2.2 主控模块与引脚分配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9</w:t>
      </w:r>
    </w:p>
    <w:p w14:paraId="5A718963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2.3 电机驱动与 RS485 通信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10</w:t>
      </w:r>
    </w:p>
    <w:p w14:paraId="28FA10FA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2.4 测距传感器接口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10</w:t>
      </w:r>
    </w:p>
    <w:p w14:paraId="0877586F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2.5 交互接口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11</w:t>
      </w:r>
    </w:p>
    <w:p w14:paraId="61665999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2.6 系统连接与元件清单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11</w:t>
      </w:r>
    </w:p>
    <w:p w14:paraId="21622C4B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第3章 软件设计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12</w:t>
      </w:r>
    </w:p>
    <w:p w14:paraId="34FE67DA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3.1 程序结构与任务划分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12</w:t>
      </w:r>
    </w:p>
    <w:p w14:paraId="4DAE136F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3.2 测距数据解析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12</w:t>
      </w:r>
    </w:p>
    <w:p w14:paraId="2732E023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3.3 自动开关盖控制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31879480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3.4 电机控制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1B7397B3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3.5 人机交互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13</w:t>
      </w:r>
    </w:p>
    <w:p w14:paraId="298C3EDA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3.6 故障处理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14</w:t>
      </w:r>
    </w:p>
    <w:p w14:paraId="60E8A81F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第4章 调试与结果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14</w:t>
      </w:r>
    </w:p>
    <w:p w14:paraId="09C6C5A5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4.1 调试环境与调试方法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14</w:t>
      </w:r>
    </w:p>
    <w:p w14:paraId="193C33B7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4.2 RS485 命令回显语义反转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5F31D0AB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4.3 测距传感器协议不匹配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29E9AD3B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4.4 传感器缓冲区累积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15</w:t>
      </w:r>
    </w:p>
    <w:p w14:paraId="20655231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4.5 运行结果与分析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16</w:t>
      </w:r>
    </w:p>
    <w:p w14:paraId="148B0C4D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第5章 总结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16</w:t>
      </w:r>
    </w:p>
    <w:p w14:paraId="1455FCEC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5.1 完成的主要工作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16</w:t>
      </w:r>
    </w:p>
    <w:p w14:paraId="26A60471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5.2 指标达成情况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17</w:t>
      </w:r>
    </w:p>
    <w:p w14:paraId="5B910322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5.3 存在的不足与改进方向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17</w:t>
      </w:r>
    </w:p>
    <w:p w14:paraId="7BD95C07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参考文献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17</w:t>
      </w:r>
    </w:p>
    <w:p w14:paraId="06583980">
      <w:pPr>
        <w:pStyle w:val="13"/>
        <w:jc w:val="left"/>
      </w:pP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附录</w:t>
      </w:r>
      <w:r>
        <w:tab/>
      </w:r>
      <w:r>
        <w:rPr>
          <w:rFonts w:ascii="Times New Roman" w:hAnsi="Times New Roman" w:eastAsia="宋体" w:cs="Times New Roman"/>
          <w:b/>
          <w:bCs/>
          <w:kern w:val="2"/>
          <w:sz w:val="24"/>
          <w:szCs w:val="24"/>
        </w:rPr>
        <w:t>18</w:t>
      </w:r>
    </w:p>
    <w:p w14:paraId="6E13F18E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附录1 系统连接图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18</w:t>
      </w:r>
    </w:p>
    <w:p w14:paraId="28307140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附录2 核心源代码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18</w:t>
      </w:r>
    </w:p>
    <w:p w14:paraId="01B8FCF8">
      <w:pPr>
        <w:pStyle w:val="14"/>
        <w:jc w:val="left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附录3 实物照片</w:t>
      </w:r>
      <w:r>
        <w:tab/>
      </w:r>
      <w:r>
        <w:rPr>
          <w:rFonts w:ascii="Times New Roman" w:hAnsi="Times New Roman" w:eastAsia="宋体" w:cs="Times New Roman"/>
          <w:kern w:val="2"/>
          <w:sz w:val="24"/>
          <w:szCs w:val="24"/>
        </w:rPr>
        <w:t>20</w:t>
      </w:r>
    </w:p>
    <w:p w14:paraId="38E50D56">
      <w:pPr>
        <w:pageBreakBefore/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第1章 设计任务与方案确定</w:t>
      </w:r>
    </w:p>
    <w:p w14:paraId="3496ABA3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1.1 设计任务</w:t>
      </w:r>
    </w:p>
    <w:p w14:paraId="37130D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智能垃圾桶是嵌入式系统在智能家居领域的典型应用。本课题以 M5Stack Tab5 为控制核心，通过 RS485 总线驱动 PD42S1 智能步进电机，实现桶盖的开关、垃圾压缩与容量检测，并通过激光测距传感器实现免接触的自动开关盖。</w:t>
      </w:r>
    </w:p>
    <w:p w14:paraId="5537C60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需实现的功能为：电机带动桶盖在开盖位置与关盖位置之间运动；压缩与容量检测时电机以恒力矩持续下压；实时显示桶盖状态、容量百分比与桶内距离；当手接近到设定距离内时自动开盖，离开后延时自动关盖。任务书规定的技术指标如表 1-1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3C2B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05A73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项目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B9D29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指标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1A49B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实现方式</w:t>
            </w:r>
          </w:p>
        </w:tc>
      </w:tr>
      <w:tr w14:paraId="07E69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AA2A9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开盖位置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289C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37000 脉冲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07D1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绝对位置模式（0xF2）</w:t>
            </w:r>
          </w:p>
        </w:tc>
      </w:tr>
      <w:tr w14:paraId="6F025E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1A87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关盖位置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6FCC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25000 脉冲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6B43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绝对位置模式（0xF2）</w:t>
            </w:r>
          </w:p>
        </w:tc>
      </w:tr>
      <w:tr w14:paraId="11C31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0B1F2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开关盖速度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3D669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10 RPM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560C2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速度参数</w:t>
            </w:r>
          </w:p>
        </w:tc>
      </w:tr>
      <w:tr w14:paraId="2C854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F12B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加减速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C85C3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150（0~200）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820D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加减速参数</w:t>
            </w:r>
          </w:p>
        </w:tc>
      </w:tr>
      <w:tr w14:paraId="0E25E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3095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压缩力矩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6099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600 mA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31F1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力矩模式（0xF0）</w:t>
            </w:r>
          </w:p>
        </w:tc>
      </w:tr>
      <w:tr w14:paraId="4EE92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0CDF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容量检测范围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B3D0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0%~100%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6FB21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位置 25000→13000 线性换算</w:t>
            </w:r>
          </w:p>
        </w:tc>
      </w:tr>
      <w:tr w14:paraId="26293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902F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测距范围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8570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20~10000 mm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7F4A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</w:tr>
      <w:tr w14:paraId="10AD1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46CA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自动开盖阈值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6305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200 mm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923C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下降沿触发</w:t>
            </w:r>
          </w:p>
        </w:tc>
      </w:tr>
      <w:tr w14:paraId="7A624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6530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自动关盖延时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F89D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 s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323C8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计时触发</w:t>
            </w:r>
          </w:p>
        </w:tc>
      </w:tr>
      <w:tr w14:paraId="59681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B3D2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波特率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A3DA6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115200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A12F7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</w:t>
            </w:r>
          </w:p>
        </w:tc>
      </w:tr>
      <w:tr w14:paraId="7CCE2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376F0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测距波特率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DD77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921600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831F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</w:t>
            </w:r>
          </w:p>
        </w:tc>
      </w:tr>
      <w:tr w14:paraId="29A60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D14EF9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通信看门狗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F3EA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5 s 无应答报警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B23B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COMM_TIMEOUT_MS</w:t>
            </w:r>
          </w:p>
        </w:tc>
      </w:tr>
      <w:tr w14:paraId="6DBD9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4964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任务超时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8D06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60 s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5F1F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TASK_TIMEOUT_MS</w:t>
            </w:r>
          </w:p>
        </w:tc>
      </w:tr>
    </w:tbl>
    <w:p w14:paraId="0537290B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1-1 设计技术指标</w:t>
      </w:r>
    </w:p>
    <w:p w14:paraId="5F028CD0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1.2 总体设计思路</w:t>
      </w:r>
    </w:p>
    <w:p w14:paraId="54127F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任务书给出了自动开盖阈值、自动关盖延时、容量检测范围等指标，这几项构成设计约束，其余参数在此基础上确定。</w:t>
      </w:r>
    </w:p>
    <w:p w14:paraId="5C65F02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整机划分为控制通道与两条通信链路：主控经 RS485 半双工总线控制电机，经独立 UART 接收测距传感器数据，两条链路相互独立、互不干扰；人机交互通过屏幕与四个功能按键完成。</w:t>
      </w:r>
    </w:p>
    <w:p w14:paraId="38EA1F3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器件选型以模块化、易于调试为原则，主控、电机、测距与控制策略各确定一种方案。</w:t>
      </w:r>
    </w:p>
    <w:p w14:paraId="66B736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实施过程按硬件连接、软件设计、系统联调的顺序展开。</w:t>
      </w:r>
    </w:p>
    <w:p w14:paraId="63A28C23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1.3 方案确定</w:t>
      </w:r>
    </w:p>
    <w:p w14:paraId="6227B6EE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主控在 STM32、ESP32 与 M5Stack Tab5 之间比较：STM32 需自行搭建显示、触摸与电源电路，工作量集中在非核心部分；裸 ESP32 开发板缺少成熟的图形框架。M5Stack Tab5 以 ESP32-P4（双核 RISC-V）为核心，集成屏幕、触摸、RS485 收发器与多路 UART，运行 UIFlow2.0（MicroPython）可直接使用图形与串口接口，故选用该型号。</w:t>
      </w:r>
    </w:p>
    <w:p w14:paraId="6847C02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电机在普通步进电机加独立驱动器与智能一体化步进电机之间比较：前者需分别配置驱动器、脉冲、方向与使能信号；PD42S1 为内置驱动的一体化步进电机，仅需一路 RS485 即可实现绝对位置、力矩、速度等多种控制模式，接线少、便于调试，故选用该型号。</w:t>
      </w:r>
    </w:p>
    <w:p w14:paraId="3ED18E9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测距在红外对射、超声波与激光测距之间比较：红外对射只能判断有无、无法测距；超声波近距离盲区较大且易受桶壁反射干扰。DTOF-2510 为直接飞行时间激光测距传感器，量程 20~10000 mm，以 ASCII 文本主动上报距离与置信度，故选用该型号。</w:t>
      </w:r>
    </w:p>
    <w:p w14:paraId="486EFD82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免接触控制采用"测距阈值 + 延时计时"方案：当测距进入开盖阈值以内时触发开盖，离开后经延时自动关盖。相比连续位置跟踪，该方案逻辑简单、状态明确，抗抖动能力强。</w:t>
      </w:r>
    </w:p>
    <w:p w14:paraId="2EC57B1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方案确定后，系统总体结构如图 1-1 所示。</w:t>
      </w:r>
    </w:p>
    <w:p w14:paraId="280E60FE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 1-1 系统总体框图</w:t>
      </w:r>
    </w:p>
    <w:p w14:paraId="4B30A144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第2章 硬件设计</w:t>
      </w:r>
    </w:p>
    <w:p w14:paraId="238309A2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2.1 系统组成与供电</w:t>
      </w:r>
    </w:p>
    <w:p w14:paraId="7ADA9C9B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整机分为控制通道与两条通信链路：主控经 RS485 半双工总线控制电机，经独立 UART 接收测距传感器数据。</w:t>
      </w:r>
    </w:p>
    <w:p w14:paraId="2E19C71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系统由 M5Stack Tab5 统一供电。Tab5 板载 SIT3088E 半双工 RS485 收发器，经 DE/RE 方向引脚控制收发切换；电机 PD42S1 由独立电源供电，其 RS485 的 A、B 线接入 Tab5 的 RS485 接口；DTOF-2510 经 M5-Bus 的 UART 引脚接入。系统组成如表 2-1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9FC2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7104E1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网络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C4191D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来源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1C0E5A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供给对象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35911B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说明</w:t>
            </w:r>
          </w:p>
        </w:tc>
      </w:tr>
      <w:tr w14:paraId="296A5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B706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主控供电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8F41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Tab5 内置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CBBC3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主控、屏幕、RS485 收发器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53D68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板载电源管理</w:t>
            </w:r>
          </w:p>
        </w:tc>
      </w:tr>
      <w:tr w14:paraId="6EC02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4BF6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电机供电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9517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独立电源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ADC5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PD42S1 电机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4CD67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与主控电气隔离</w:t>
            </w:r>
          </w:p>
        </w:tc>
      </w:tr>
      <w:tr w14:paraId="3104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8CD0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传感器供电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E683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Tab5 M5-Bus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A649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FDC7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3.3V 供电</w:t>
            </w:r>
          </w:p>
        </w:tc>
      </w:tr>
      <w:tr w14:paraId="24900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6B824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GND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C634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公共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F262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全部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CCE8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电机侧与主控侧共地</w:t>
            </w:r>
          </w:p>
        </w:tc>
      </w:tr>
    </w:tbl>
    <w:p w14:paraId="49204CF3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2-1 系统组成与供电</w:t>
      </w:r>
    </w:p>
    <w:p w14:paraId="0C9F025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2.2 主控模块与引脚分配</w:t>
      </w:r>
    </w:p>
    <w:p w14:paraId="4564806F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M5Stack Tab5 以 ESP32-P4 为主控，板载屏幕、触摸与 RS485 收发器。RS485 收发器占用一路 UART 与一个方向控制引脚，DTOF-2510 占用另一路 UART。引脚分配见表 2-2。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5BF8D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34E8D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引脚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45F52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功能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D800CC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连接到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304ABC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说明</w:t>
            </w:r>
          </w:p>
        </w:tc>
      </w:tr>
      <w:tr w14:paraId="42CB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EF47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GPIO20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DC26E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UART1_TX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19F48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TXD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A7B5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电机通信发送</w:t>
            </w:r>
          </w:p>
        </w:tc>
      </w:tr>
      <w:tr w14:paraId="05F53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5E42C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GPIO21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A69B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UART1_RX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BBE27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RXD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0268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电机通信接收</w:t>
            </w:r>
          </w:p>
        </w:tc>
      </w:tr>
      <w:tr w14:paraId="23C9D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D3A4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GPIO34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02B9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DIR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57B6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DE/RE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6F2A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半双工方向控制</w:t>
            </w:r>
          </w:p>
        </w:tc>
      </w:tr>
      <w:tr w14:paraId="1433F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FB76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GPIO37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0A24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UART2_TX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30C5B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TXD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AE0AC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</w:tr>
      <w:tr w14:paraId="0D04B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F48DA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GPIO38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9A40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UART2_RX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56E3D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RXD</w:t>
            </w:r>
          </w:p>
        </w:tc>
        <w:tc>
          <w:tcPr>
            <w:tcW w:w="21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1DC8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</w:tr>
    </w:tbl>
    <w:p w14:paraId="4B430B63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2-2 引脚分配</w:t>
      </w:r>
    </w:p>
    <w:p w14:paraId="15C080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RS485 采用 UART1（115200、8N1），方向引脚 GPIO34 控制 SIT3088E 的发送/接收使能；DTOF-2510 采用 UART2（921600、8N1），两路串口独立，避免电机应答与测距数据相互干扰。</w:t>
      </w:r>
    </w:p>
    <w:p w14:paraId="7C33383F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2.3 电机驱动与 RS485 通信</w:t>
      </w:r>
    </w:p>
    <w:p w14:paraId="0B7A9B2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 PD42S1 为内置驱动的一体化步进电机，从机地址 0x01，经 RS485 半双工总线与主控通信。RS485 收发器为 SIT3088E，DE/RE 由 GPIO34 控制。</w:t>
      </w:r>
    </w:p>
    <w:p w14:paraId="2F128CC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半双工发送时序为：置高方向引脚（进入发送态）→ 延时 200 μs 建立 DE → 写入数据并等待末字节上线 → 置低方向引脚（切回接收态）→ 延时 50 ms 命令间隔。关键点在于末字节上线后必须及时释放总线，否则电机应答会与本机发送器冲突。</w:t>
      </w:r>
    </w:p>
    <w:p w14:paraId="73EE44A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通信帧结构为"帧头 0xC5 + 从机地址 + 功能码 + 数据 + 校验和 + 帧尾 0x5C"，校验和为数据段累加和的低 8 位。控制帧包括绝对位置模式（0xF2）、力矩模式（0xF0）、使能（0xFA）、停止（0xFC）、清除状态（0xFB）；读取帧包括位置（0x2A）、堵转标志（0x2D）、到位标志（0x30）。</w:t>
      </w:r>
    </w:p>
    <w:p w14:paraId="641D2C0C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2.4 测距传感器接口</w:t>
      </w:r>
    </w:p>
    <w:p w14:paraId="1DB37EE3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DTOF-2510 经 UART2 接入主控，波特率 921600。传感器主动上报 ASCII 文本行，每行以换行符结尾，格式为"距离,置信度"，距离单位为毫米、置信度为 0~1000 的整数，例如"123.4,88"表示距离 123.4 mm、置信度 88。</w:t>
      </w:r>
    </w:p>
    <w:p w14:paraId="380C7BCE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传感器与电机分属两路独立 UART，互不占用带宽；DTOF-2510 初始化失败时仅降级处理，不影响电机控制。</w:t>
      </w:r>
    </w:p>
    <w:p w14:paraId="2896D18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2.5 交互接口</w:t>
      </w:r>
    </w:p>
    <w:p w14:paraId="5806815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人机交互由 Tab5 屏幕与四个功能按键完成。屏幕显示桶盖状态、容量百分比与测距距离三行信息；四个按键分别对应开盖（Open）、关盖（Close）、压缩（Compress）与容量检测（Check），组成 2×2 布局。界面固定为英文，因所用 Montserrat 字体不含中文字形。</w:t>
      </w:r>
    </w:p>
    <w:p w14:paraId="1836301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2.6 系统连接与元件清单</w:t>
      </w:r>
    </w:p>
    <w:p w14:paraId="099FD96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系统接线为：Tab5 的 GPIO20/21 经板载 RS485 收发器接电机 A、B 线，GPIO34 接方向控制；GPIO37/38 接 DTOF-2510。元件清单如表 2-3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60E3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3119E1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元件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84791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型号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6770A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作用</w:t>
            </w:r>
          </w:p>
        </w:tc>
      </w:tr>
      <w:tr w14:paraId="79E6E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300A5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主控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3698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M5Stack Tab5（ESP32-P4）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B8EC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控制核心、人机交互</w:t>
            </w:r>
          </w:p>
        </w:tc>
      </w:tr>
      <w:tr w14:paraId="388DE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6C84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步进电机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C1D73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正点原子 PD42S1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A6DC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开关盖、压缩执行</w:t>
            </w:r>
          </w:p>
        </w:tc>
      </w:tr>
      <w:tr w14:paraId="7B20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A331E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收发器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5C4C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SIT3088E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31FD5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电机通信（板载）</w:t>
            </w:r>
          </w:p>
        </w:tc>
      </w:tr>
      <w:tr w14:paraId="75ECBA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C73C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测距传感器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A317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864AE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免接触检测</w:t>
            </w:r>
          </w:p>
        </w:tc>
      </w:tr>
    </w:tbl>
    <w:p w14:paraId="35F72818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2-3 元件清单</w:t>
      </w:r>
    </w:p>
    <w:p w14:paraId="2CB2239D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第3章 软件设计</w:t>
      </w:r>
    </w:p>
    <w:p w14:paraId="284AFBF8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3.1 程序结构与任务划分</w:t>
      </w:r>
    </w:p>
    <w:p w14:paraId="6C52DBE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程序没有使用操作系统，而是采用单线程主循环加任务状态机的结构：setup() 完成初始化，loop() 每 10 ms 轮询一次，按顺序处理串口收发、待执行任务、任务状态机推进与测距轮询。</w:t>
      </w:r>
    </w:p>
    <w:p w14:paraId="5079ADB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程序按功能划分为六个模块，各模块对外仅提供少量接口，如表 3-1 所示。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3B88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E5F50F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模块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C6B54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文件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E8500">
            <w:pPr>
              <w:jc w:val="both"/>
            </w:pPr>
            <w:r>
              <w:rPr>
                <w:rFonts w:ascii="Times New Roman" w:hAnsi="Times New Roman" w:eastAsia="宋体" w:cs="Times New Roman"/>
                <w:b/>
                <w:bCs/>
                <w:kern w:val="2"/>
                <w:sz w:val="21"/>
                <w:szCs w:val="21"/>
              </w:rPr>
              <w:t>职责</w:t>
            </w:r>
          </w:p>
        </w:tc>
      </w:tr>
      <w:tr w14:paraId="09DB1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0925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主程序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46E27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F6438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初始化、主循环调度</w:t>
            </w:r>
          </w:p>
        </w:tc>
      </w:tr>
      <w:tr w14:paraId="2DD39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9C60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RS485 协议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9F6099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9F55D7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组帧、校验、应答解析</w:t>
            </w:r>
          </w:p>
        </w:tc>
      </w:tr>
      <w:tr w14:paraId="63704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7A278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电机控制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FA30B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E386D1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绝对位置/力矩模式、静止判断</w:t>
            </w:r>
          </w:p>
        </w:tc>
      </w:tr>
      <w:tr w14:paraId="4E3C6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A92E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测距解析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2539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SensorParser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ACD690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DTOF-2510 ASCII 数据流解析</w:t>
            </w:r>
          </w:p>
        </w:tc>
      </w:tr>
      <w:tr w14:paraId="62835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F23AA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任务状态机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CF8A96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main.py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87FAF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任务登记、推进、异常保护</w:t>
            </w:r>
          </w:p>
        </w:tc>
      </w:tr>
      <w:tr w14:paraId="0169E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D2404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用户界面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AD90CE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m5ui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B74F2">
            <w:pPr>
              <w:jc w:val="both"/>
            </w:pPr>
            <w:r>
              <w:rPr>
                <w:rFonts w:ascii="Times New Roman" w:hAnsi="Times New Roman" w:eastAsia="宋体" w:cs="Times New Roman"/>
                <w:kern w:val="2"/>
                <w:sz w:val="21"/>
                <w:szCs w:val="21"/>
              </w:rPr>
              <w:t>屏幕布局、状态刷新</w:t>
            </w:r>
          </w:p>
        </w:tc>
      </w:tr>
    </w:tbl>
    <w:p w14:paraId="5D8BF1F2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表 3-1 程序模块划分</w:t>
      </w:r>
    </w:p>
    <w:p w14:paraId="03E2B606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3.2 测距数据解析</w:t>
      </w:r>
    </w:p>
    <w:p w14:paraId="1CE0859D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DTOF-2510 以 ASCII 文本行主动上报数据。SensorParser 类将字节流累积到缓冲区，按换行符切行，取逗号前的距离字段并四舍五入为整数毫米，越界（小于 20 或大于 10000）则丢弃。每次轮询排空缓冲区中所有完整帧，只保留最新一帧距离，避免缓冲区累积。</w:t>
      </w:r>
    </w:p>
    <w:p w14:paraId="0B7C2C49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3.3 自动开关盖控制</w:t>
      </w:r>
    </w:p>
    <w:p w14:paraId="40F418E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自动开关盖采用"测距阈值 + 延时计时"的下降沿触发逻辑。当距离进入开盖阈值（200 mm）以内时，由"远离"到"靠近"的下降沿触发开盖；当距离离开阈值后启动计时，超过延时（3 s）自动关盖；计时期间物体重新进入范围则取消计时。</w:t>
      </w:r>
    </w:p>
    <w:p w14:paraId="126CD758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该逻辑仅当无任务运行时才会触发，避免打断正在进行的开关盖、压缩或容量检测；下降沿触发避免了物体停留在阈值内时反复触发。</w:t>
      </w:r>
    </w:p>
    <w:p w14:paraId="3F61205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3.4 电机控制</w:t>
      </w:r>
    </w:p>
    <w:p w14:paraId="0A3E19D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开关盖采用绝对位置模式（0xF2）：先清除旧状态并设置位置环最大电流，再下发目标位置；完成判定采用与容量检测相同的静止判断——位置在观测窗口内停止变化且落在目标容差内即视为到位。</w:t>
      </w:r>
    </w:p>
    <w:p w14:paraId="1B4301C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压缩与容量检测采用力矩模式（0xF0）：电机以 600 mA 持续下压且不主动抱闸，由开关盖指令退出。容量检测每 200 ms 采样一次位置，当最近 5 个样本的最大最小值之差小于 10 个脉冲时判定静止，再按"位置 25000 对应 0%、13000 对应 100%"线性换算为容量百分比。</w:t>
      </w:r>
    </w:p>
    <w:p w14:paraId="7CB7859A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3.5 人机交互</w:t>
      </w:r>
    </w:p>
    <w:p w14:paraId="7CEA5E2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界面分为桶盖状态、容量百分比与测距距离三行显示；四个功能按键通过回调登记待执行任务，由主循环统一执行，避免在图形事件回调中直接发送指令。按钮按下仅当无任务运行时才被接受，防止误触发。</w:t>
      </w:r>
    </w:p>
    <w:p w14:paraId="2EB08C06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3.6 故障处理</w:t>
      </w:r>
    </w:p>
    <w:p w14:paraId="40EFB3A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系统配置两类保护：通信看门狗在任务运行期间监测电机应答，超过 5 s 无应答即停止并报警；任务超时在超过 60 s 时强制停止并清除状态。静止但远离目标位置时判定为卡阻，同样触发保护。异常时发送立即停止与清除状态指令，并将界面状态置为错误提示。</w:t>
      </w:r>
    </w:p>
    <w:p w14:paraId="0F97DBEE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第4章 调试与结果</w:t>
      </w:r>
    </w:p>
    <w:p w14:paraId="1B0F88E0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4.1 调试环境与调试方法</w:t>
      </w:r>
    </w:p>
    <w:p w14:paraId="145A31CC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软件在 UIFlow2.0 的 Python 模式下运行，串口调试经 M5Stack 的调试串口打印原始收发字节与解析结果。硬件调试分三步：先只接主控不上电电机，确认界面与测距显示正常；再单独观测 RS485 总线的发送帧与应答帧；最后接入电机带负载，观测开关盖与压缩动作。</w:t>
      </w:r>
    </w:p>
    <w:p w14:paraId="686FAB69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4.2 RS485 命令回显语义反转</w:t>
      </w:r>
    </w:p>
    <w:p w14:paraId="3C8F4AE7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电机通信时出现"电机无应答"报警，但 RS485 接线与地址均正确。经对照 STM32 例程发现，本电机单元的 0x6F（命令回显）指令语义与例程注释相反：数据 0 为开启回显、数据 1 为关闭；且关闭状态掉电后仍保持。原代码未在每次上电时重新开启回显，导致通信看门狗误报。修复后在初始化阶段每次上电都重新发送回显开启指令，问题解决。</w:t>
      </w:r>
    </w:p>
    <w:p w14:paraId="49252D77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4.3 测距传感器协议不匹配</w:t>
      </w:r>
    </w:p>
    <w:p w14:paraId="284B0E4F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测距传感器接入后始终无有效读数。原代码按 TFmini/TF-Luna 的二进制帧（帧头 0x59 0x59）解析，而实际选用的 DTOF-2510 以 ASCII 文本行"距离,置信度"主动上报，二者协议完全不同。查阅传感器参考例程确认输出格式后，重写 SensorParser 为按换行符切行、按逗号取距离字段，并将波特率由 115200 改为 921600，测距恢复正常。</w:t>
      </w:r>
    </w:p>
    <w:p w14:paraId="22F8DA3F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4.4 传感器缓冲区累积</w:t>
      </w:r>
    </w:p>
    <w:p w14:paraId="52BE4A64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测距显示偶尔滞后且内存占用缓慢上升。原轮询函数每次仅解析一帧，而传感器以约 100 Hz 持续上报，导致缓冲区中未消费的帧不断累积。修复为每次轮询排空所有完整帧、仅保留最新一帧，缓冲区不再增长，显示恢复实时。</w:t>
      </w:r>
    </w:p>
    <w:p w14:paraId="0F9C762B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4.5 运行结果与分析</w:t>
      </w:r>
    </w:p>
    <w:p w14:paraId="2B535C6B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上电后界面显示桶盖状态、容量百分比与测距距离。手靠近到 200 mm 以内时桶盖自动打开，界面显示 Opening... 随后变为 Opened；手离开约 3 s 后自动关闭。按键功能正常：按 Open/Close 分别开盖、关盖，按 Compress 电机持续下压压缩垃圾，按 Check 下压至静止后显示容量百分比。</w:t>
      </w:r>
    </w:p>
    <w:p w14:paraId="2D619861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拔下测距传感器后距离显示保持占位符，电机控制不受影响；拔下电机 RS485 总线后，任务运行 5 s 内触发无应答报警并停止电机。</w:t>
      </w:r>
    </w:p>
    <w:p w14:paraId="2FC4E8CC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第5章 总结</w:t>
      </w:r>
    </w:p>
    <w:p w14:paraId="31780EE4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5.1 完成的主要工作</w:t>
      </w:r>
    </w:p>
    <w:p w14:paraId="5859B51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本文完成了基于 M5Stack Tab5 的智能垃圾桶控制系统。硬件以 Tab5 为核心，经 RS485 总线驱动 PD42S1 步进电机，经独立 UART 接入 DTOF-2510 激光测距传感器。软件实现了 RS485 协议组帧与解析、绝对位置与力矩两种电机控制模式、DTOF-2510 ASCII 数据流解析、静止判断与容量换算、自动开关盖的下降沿触发与延时控制，并配置通信看门狗与任务超时保护。调试中解决了命令回显语义反转、测距协议不匹配、传感器缓冲区累积三个问题。</w:t>
      </w:r>
    </w:p>
    <w:p w14:paraId="337AC3DE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5.2 指标达成情况</w:t>
      </w:r>
    </w:p>
    <w:p w14:paraId="46EB22A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对照表 1-1 所列指标，开关盖定位、压缩力矩、容量检测范围、测距范围、自动开盖阈值、自动关盖延时、通信看门狗与任务超时等指标均已实现，并在实物上得到验证。</w:t>
      </w:r>
    </w:p>
    <w:p w14:paraId="042AD798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5.3 存在的不足与改进方向</w:t>
      </w:r>
    </w:p>
    <w:p w14:paraId="5FD4486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容量检测依赖电机下压至静止后的位置，对垃圾的松紧程度敏感，代表性有限。改进方向是结合测距传感器对桶内高度进行冗余测量，与电机位置相互校验，提高容量估算的鲁棒性。此外，自动开关盖目前仅靠单点距离阈值，可进一步引入持续跟踪与手势识别。</w:t>
      </w:r>
    </w:p>
    <w:p w14:paraId="4F739DF1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参考文献</w:t>
      </w:r>
    </w:p>
    <w:p w14:paraId="1EE2D57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[1] 王晓明. 电动机的单片机控制[M]. 4版. 北京: 北京航空航天大学出版社, 2016.</w:t>
      </w:r>
    </w:p>
    <w:p w14:paraId="5496C410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[2] 陈维刚. 智能控制技术[M]. 北京: 机械工业出版社, 2019.</w:t>
      </w:r>
    </w:p>
    <w:p w14:paraId="797AC9E9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[3] 郭天祥. 新概念51单片机C语言教程[M]. 2版. 北京: 电子工业出版社, 2018.</w:t>
      </w:r>
    </w:p>
    <w:p w14:paraId="0B632D16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[4] 张毅, 王俊. 基于RS485总线的一体化步进电机控制系统设计[J]. 微电机, 2018, 51(6): 74-77.</w:t>
      </w:r>
    </w:p>
    <w:p w14:paraId="04EAD8FA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[5] 刘军, 李伟. 基于ToF激光测距的智能垃圾桶设计[J]. 传感器与微系统, 2020, 39(8): 102-104.</w:t>
      </w:r>
    </w:p>
    <w:p w14:paraId="744BE855">
      <w:pPr>
        <w:ind w:firstLine="480"/>
        <w:jc w:val="both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[6] 陈忠, 赵敏. 基于STM32的智能垃圾桶控制系统设计[J]. 自动化与仪表, 2019, 34(5): 55-58.</w:t>
      </w:r>
    </w:p>
    <w:p w14:paraId="5977D611">
      <w:pPr>
        <w:spacing w:before="240" w:after="12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30"/>
          <w:szCs w:val="30"/>
        </w:rPr>
        <w:t>附录</w:t>
      </w:r>
    </w:p>
    <w:p w14:paraId="0E342C54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附录1 系统连接图</w:t>
      </w:r>
    </w:p>
    <w:p w14:paraId="2DB1E510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图附-1 智能垃圾桶系统连接图（Tab5 经 RS485 接 PD42S1，经 UART 接 DTOF-2510）</w:t>
      </w:r>
    </w:p>
    <w:p w14:paraId="7898DA4A">
      <w:pPr>
        <w:spacing w:before="120" w:after="60"/>
        <w:jc w:val="both"/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附录2 核心源代码</w:t>
      </w:r>
    </w:p>
    <w:p w14:paraId="525B2F5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协议常量 =====================</w:t>
      </w:r>
    </w:p>
    <w:p w14:paraId="2EF6CF0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_FHEAD     = 0xC5    # 帧头</w:t>
      </w:r>
    </w:p>
    <w:p w14:paraId="74FDC62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_FTAIL     = 0x5C    # 帧尾</w:t>
      </w:r>
    </w:p>
    <w:p w14:paraId="4518AF3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_F_POS     = 0xF2    # 绝对位置模式运动</w:t>
      </w:r>
    </w:p>
    <w:p w14:paraId="5EE7AD5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_F_TORQUE  = 0xF0    # 力矩模式运动</w:t>
      </w:r>
    </w:p>
    <w:p w14:paraId="7D4DE06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_F_EN      = 0xFA    # 电机使能</w:t>
      </w:r>
    </w:p>
    <w:p w14:paraId="6FC7302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_F_STOP    = 0xFC    # 立即停止</w:t>
      </w:r>
    </w:p>
    <w:p w14:paraId="6011B4F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_F_CLEAR   = 0xFB    # 清除状态</w:t>
      </w:r>
    </w:p>
    <w:p w14:paraId="5B24F34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_F_RD_POS  = 0x2A    # 读实时位置</w:t>
      </w:r>
    </w:p>
    <w:p w14:paraId="7D8FCE4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_F_RD_CLOG = 0x2D    # 读堵转标志</w:t>
      </w:r>
    </w:p>
    <w:p w14:paraId="7A05639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_F_RD_ARV  = 0x30    # 读到位标志</w:t>
      </w:r>
    </w:p>
    <w:p w14:paraId="64749082">
      <w:pPr>
        <w:spacing w:after="0"/>
        <w:jc w:val="both"/>
      </w:pPr>
    </w:p>
    <w:p w14:paraId="5A9FB7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ADDR = 0x01          # 电机从机地址</w:t>
      </w:r>
    </w:p>
    <w:p w14:paraId="37C7BDB5">
      <w:pPr>
        <w:spacing w:after="0"/>
        <w:jc w:val="both"/>
      </w:pPr>
    </w:p>
    <w:p w14:paraId="56D0268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运动参数 =====================</w:t>
      </w:r>
    </w:p>
    <w:p w14:paraId="75E9D74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SPEED = 10           # 速度 (RPM)</w:t>
      </w:r>
    </w:p>
    <w:p w14:paraId="5A87E57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ACC   = 150          # 加减速</w:t>
      </w:r>
    </w:p>
    <w:p w14:paraId="06D9CC7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POS_OPEN  = 37000    # 开盖绝对位置</w:t>
      </w:r>
    </w:p>
    <w:p w14:paraId="6B0BB9A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POS_CLOSE = 25000    # 关盖绝对位置</w:t>
      </w:r>
    </w:p>
    <w:p w14:paraId="1EBE53C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TORQUE_MA = 600      # 压缩/检测力矩 (mA)</w:t>
      </w:r>
    </w:p>
    <w:p w14:paraId="64F306F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POS_FULL  = 13000    # 100% 容量位置</w:t>
      </w:r>
    </w:p>
    <w:p w14:paraId="29C41A5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POS_EMPTY = 25000    # 0% 容量位置</w:t>
      </w:r>
    </w:p>
    <w:p w14:paraId="43DACC61">
      <w:pPr>
        <w:spacing w:after="0"/>
        <w:jc w:val="both"/>
      </w:pPr>
    </w:p>
    <w:p w14:paraId="6CA419F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AUTO_OPEN_MM  = 200     # 自动开盖阈值 (20cm)</w:t>
      </w:r>
    </w:p>
    <w:p w14:paraId="1EA6D74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AUTO_CLOSE_MS = 3000    # 自动关盖延时 (3s)</w:t>
      </w:r>
    </w:p>
    <w:p w14:paraId="2E7635DF">
      <w:pPr>
        <w:spacing w:after="0"/>
        <w:jc w:val="both"/>
      </w:pPr>
    </w:p>
    <w:p w14:paraId="3473419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校验与组帧 =====================</w:t>
      </w:r>
    </w:p>
    <w:p w14:paraId="7601BA6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_checksum(data):</w:t>
      </w:r>
    </w:p>
    <w:p w14:paraId="117B824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s = 0</w:t>
      </w:r>
    </w:p>
    <w:p w14:paraId="0E730E1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for b in data:</w:t>
      </w:r>
    </w:p>
    <w:p w14:paraId="558B861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 += b</w:t>
      </w:r>
    </w:p>
    <w:p w14:paraId="4ABE626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s &amp; 0xFF</w:t>
      </w:r>
    </w:p>
    <w:p w14:paraId="0543D00D">
      <w:pPr>
        <w:spacing w:after="0"/>
        <w:jc w:val="both"/>
      </w:pPr>
    </w:p>
    <w:p w14:paraId="6D7A961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_build_pos(addr, direction, acc, speed, pulses):</w:t>
      </w:r>
    </w:p>
    <w:p w14:paraId="7EBEF58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"""绝对位置运动帧 (14 字节, 0xF2)"""</w:t>
      </w:r>
    </w:p>
    <w:p w14:paraId="7F8A4C1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 = bytearray(14)</w:t>
      </w:r>
    </w:p>
    <w:p w14:paraId="3579B4A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b[0] = _FHEAD</w:t>
      </w:r>
    </w:p>
    <w:p w14:paraId="286E201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b[1] = addr</w:t>
      </w:r>
    </w:p>
    <w:p w14:paraId="0E667CE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b[2] = _F_POS</w:t>
      </w:r>
    </w:p>
    <w:p w14:paraId="724BCD9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b[3] = direction</w:t>
      </w:r>
    </w:p>
    <w:p w14:paraId="55E19E8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b[4] = acc</w:t>
      </w:r>
    </w:p>
    <w:p w14:paraId="3378DDB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b[5] = (speed &gt;&gt; 8) &amp; 0xFF</w:t>
      </w:r>
    </w:p>
    <w:p w14:paraId="1D189BC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b[6] = speed &amp; 0xFF</w:t>
      </w:r>
    </w:p>
    <w:p w14:paraId="4D97AF2B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b[7] = (pulses &gt;&gt; 24) &amp; 0xFF</w:t>
      </w:r>
    </w:p>
    <w:p w14:paraId="2626332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b[8] = (pulses &gt;&gt; 16) &amp; 0xFF</w:t>
      </w:r>
    </w:p>
    <w:p w14:paraId="6E8A16C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b[9] = (pulses &gt;&gt; 8) &amp; 0xFF</w:t>
      </w:r>
    </w:p>
    <w:p w14:paraId="301AB81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b[10] = pulses &amp; 0xFF</w:t>
      </w:r>
    </w:p>
    <w:p w14:paraId="3B5B3BB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b[11] = 0</w:t>
      </w:r>
    </w:p>
    <w:p w14:paraId="5BFEB0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b[12] = _checksum(b[:12])</w:t>
      </w:r>
    </w:p>
    <w:p w14:paraId="0347F3A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b[13] = _FTAIL</w:t>
      </w:r>
    </w:p>
    <w:p w14:paraId="2D0288B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b</w:t>
      </w:r>
    </w:p>
    <w:p w14:paraId="144CBA1B">
      <w:pPr>
        <w:spacing w:after="0"/>
        <w:jc w:val="both"/>
      </w:pPr>
    </w:p>
    <w:p w14:paraId="030169A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def _build_torque(addr, direction, ma):</w:t>
      </w:r>
    </w:p>
    <w:p w14:paraId="58DD57D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"""力矩运动帧 (8 字节, 0xF0)"""</w:t>
      </w:r>
    </w:p>
    <w:p w14:paraId="3DC98F4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 = bytearray(8)</w:t>
      </w:r>
    </w:p>
    <w:p w14:paraId="726AE7D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b[0] = _FHEAD</w:t>
      </w:r>
    </w:p>
    <w:p w14:paraId="0B737DA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b[1] = addr</w:t>
      </w:r>
    </w:p>
    <w:p w14:paraId="7E7EA37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b[2] = _F_TORQUE</w:t>
      </w:r>
    </w:p>
    <w:p w14:paraId="1F6D2A7C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b[3] = direction</w:t>
      </w:r>
    </w:p>
    <w:p w14:paraId="621E5E0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b[4] = (ma &gt;&gt; 8) &amp; 0xFF</w:t>
      </w:r>
    </w:p>
    <w:p w14:paraId="0115DF8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b[5] = ma &amp; 0xFF</w:t>
      </w:r>
    </w:p>
    <w:p w14:paraId="1A6C81B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b[6] = _checksum(b[:6])</w:t>
      </w:r>
    </w:p>
    <w:p w14:paraId="60CB5A9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b[7] = _FTAIL</w:t>
      </w:r>
    </w:p>
    <w:p w14:paraId="4AE919CE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return b</w:t>
      </w:r>
    </w:p>
    <w:p w14:paraId="2746BB3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# ===================== 测距解析 (DTOF-2510) =====================</w:t>
      </w:r>
    </w:p>
    <w:p w14:paraId="4439B2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>class SensorParser:</w:t>
      </w:r>
    </w:p>
    <w:p w14:paraId="3A92B0F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"""DTOF-2510: ASCII 行 '距离,置信度\n'，距离单位 mm"""</w:t>
      </w:r>
    </w:p>
    <w:p w14:paraId="183C40EA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__init__(self):</w:t>
      </w:r>
    </w:p>
    <w:p w14:paraId="5F8DED34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self.buf = bytearray()</w:t>
      </w:r>
    </w:p>
    <w:p w14:paraId="51F78E4A">
      <w:pPr>
        <w:spacing w:after="0"/>
        <w:jc w:val="both"/>
      </w:pPr>
    </w:p>
    <w:p w14:paraId="33AC3F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feed(self, data):</w:t>
      </w:r>
    </w:p>
    <w:p w14:paraId="5AB2E7A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self.buf.extend(data)</w:t>
      </w:r>
    </w:p>
    <w:p w14:paraId="15B08E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def parse(self):</w:t>
      </w:r>
    </w:p>
    <w:p w14:paraId="40082B9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while True:</w:t>
      </w:r>
    </w:p>
    <w:p w14:paraId="60528B1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 = self.buf.find(b'\n')</w:t>
      </w:r>
    </w:p>
    <w:p w14:paraId="1493BBA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i &lt; 0:</w:t>
      </w:r>
    </w:p>
    <w:p w14:paraId="2B1269B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if len(self.buf) &gt; 64:</w:t>
      </w:r>
    </w:p>
    <w:p w14:paraId="6ECB9B0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    self.buf = bytearray()</w:t>
      </w:r>
    </w:p>
    <w:p w14:paraId="2685568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return None</w:t>
      </w:r>
    </w:p>
    <w:p w14:paraId="63791C0F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line = bytes(self.buf[:i])</w:t>
      </w:r>
    </w:p>
    <w:p w14:paraId="3408AFF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self.buf = self.buf[i + 1:]</w:t>
      </w:r>
    </w:p>
    <w:p w14:paraId="686C0C18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j = line.find(b',')</w:t>
      </w:r>
    </w:p>
    <w:p w14:paraId="380137C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j &lt;= 0:</w:t>
      </w:r>
    </w:p>
    <w:p w14:paraId="62D32A87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01D31E19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try:</w:t>
      </w:r>
    </w:p>
    <w:p w14:paraId="62FAF493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dist_mm = int(float(line[:j].decode().strip()) + 0.5)</w:t>
      </w:r>
    </w:p>
    <w:p w14:paraId="5C809E95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except ValueError:</w:t>
      </w:r>
    </w:p>
    <w:p w14:paraId="43866FCD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23E9BD12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if dist_mm &lt; 20 or dist_mm &gt; 10000:</w:t>
      </w:r>
    </w:p>
    <w:p w14:paraId="3987AB26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    continue</w:t>
      </w:r>
    </w:p>
    <w:p w14:paraId="0705D9E1">
      <w:pPr>
        <w:spacing w:after="0"/>
        <w:jc w:val="both"/>
      </w:pPr>
      <w:r>
        <w:rPr>
          <w:rFonts w:ascii="Courier New" w:hAnsi="Courier New" w:eastAsia="等线" w:cs="Times New Roman"/>
          <w:kern w:val="2"/>
          <w:sz w:val="18"/>
          <w:szCs w:val="18"/>
        </w:rPr>
        <w:t xml:space="preserve">            return dist_mm</w:t>
      </w:r>
    </w:p>
    <w:p w14:paraId="236757BB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194255D4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295D28FD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37283E8F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55DD8BBD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</w:p>
    <w:p w14:paraId="282B332A">
      <w:pPr>
        <w:spacing w:before="120" w:after="60"/>
        <w:jc w:val="both"/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</w:pPr>
      <w:r>
        <w:rPr>
          <w:rFonts w:ascii="Times New Roman" w:hAnsi="Times New Roman" w:eastAsia="黑体" w:cs="Times New Roman"/>
          <w:b/>
          <w:bCs/>
          <w:kern w:val="2"/>
          <w:sz w:val="26"/>
          <w:szCs w:val="26"/>
        </w:rPr>
        <w:t>附录3 实物照片</w:t>
      </w:r>
    </w:p>
    <w:p w14:paraId="57E4D8D4">
      <w:pPr>
        <w:spacing w:before="120" w:after="60"/>
        <w:jc w:val="center"/>
        <w:rPr>
          <w:rFonts w:hint="default" w:ascii="Times New Roman" w:hAnsi="Times New Roman" w:eastAsia="黑体" w:cs="Times New Roman"/>
          <w:b/>
          <w:bCs/>
          <w:kern w:val="2"/>
          <w:sz w:val="26"/>
          <w:szCs w:val="26"/>
          <w:lang w:val="en-US"/>
        </w:rPr>
      </w:pPr>
      <w:r>
        <w:rPr>
          <w:rFonts w:hint="default" w:ascii="Times New Roman" w:hAnsi="Times New Roman" w:eastAsia="黑体" w:cs="Times New Roman"/>
          <w:b/>
          <w:bCs/>
          <w:kern w:val="2"/>
          <w:sz w:val="26"/>
          <w:szCs w:val="26"/>
          <w:lang w:val="en-US"/>
        </w:rPr>
        <w:drawing>
          <wp:inline distT="0" distB="0" distL="114300" distR="114300">
            <wp:extent cx="3959225" cy="2969260"/>
            <wp:effectExtent l="0" t="0" r="3175" b="2540"/>
            <wp:docPr id="1" name="图片 1" descr="057766ee894d47c7ce861cb036d2d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057766ee894d47c7ce861cb036d2d83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9225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0587D">
      <w:pPr>
        <w:jc w:val="center"/>
      </w:pPr>
      <w:r>
        <w:rPr>
          <w:rFonts w:ascii="Times New Roman" w:hAnsi="Times New Roman" w:eastAsia="宋体" w:cs="Times New Roman"/>
          <w:kern w:val="2"/>
          <w:sz w:val="24"/>
          <w:szCs w:val="24"/>
        </w:rPr>
        <w:t>图附-2 整机运行实物照片</w:t>
      </w:r>
    </w:p>
    <w:sectPr>
      <w:headerReference r:id="rId3" w:type="default"/>
      <w:footerReference r:id="rId4" w:type="default"/>
      <w:pgSz w:w="11906" w:h="16838"/>
      <w:pgMar w:top="1440" w:right="1247" w:bottom="1440" w:left="130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2BFACD">
    <w:pPr>
      <w:pStyle w:val="11"/>
      <w:framePr w:wrap="around" w:vAnchor="text" w:hAnchor="margin" w:xAlign="center" w:y="1"/>
      <w:jc w:val="center"/>
    </w:pPr>
    <w:r>
      <w:rPr>
        <w:rFonts w:ascii="宋体" w:hAnsi="宋体"/>
        <w:sz w:val="21"/>
      </w:rPr>
      <w:fldChar w:fldCharType="begin"/>
    </w:r>
    <w:r>
      <w:rPr>
        <w:rFonts w:ascii="宋体" w:hAnsi="宋体"/>
        <w:sz w:val="21"/>
      </w:rPr>
      <w:instrText xml:space="preserve"> PAGE </w:instrText>
    </w:r>
    <w:r>
      <w:rPr>
        <w:rFonts w:ascii="宋体" w:hAnsi="宋体"/>
        <w:sz w:val="21"/>
      </w:rPr>
      <w:fldChar w:fldCharType="separate"/>
    </w:r>
    <w:r>
      <w:rPr>
        <w:rFonts w:ascii="宋体" w:hAnsi="宋体"/>
        <w:sz w:val="21"/>
      </w:rPr>
      <w:t>1</w:t>
    </w:r>
    <w:r>
      <w:rPr>
        <w:rFonts w:ascii="宋体" w:hAnsi="宋体"/>
        <w:sz w:val="21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74EB54">
    <w:pPr>
      <w:pStyle w:val="12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172A27"/>
    <w:rsid w:val="0000283C"/>
    <w:rsid w:val="00005FB8"/>
    <w:rsid w:val="00013B15"/>
    <w:rsid w:val="00027A5C"/>
    <w:rsid w:val="00034382"/>
    <w:rsid w:val="00041B42"/>
    <w:rsid w:val="00064589"/>
    <w:rsid w:val="00064F09"/>
    <w:rsid w:val="0007299B"/>
    <w:rsid w:val="00082909"/>
    <w:rsid w:val="00085714"/>
    <w:rsid w:val="00085A95"/>
    <w:rsid w:val="000869E6"/>
    <w:rsid w:val="00086C19"/>
    <w:rsid w:val="000916CE"/>
    <w:rsid w:val="00094303"/>
    <w:rsid w:val="00095404"/>
    <w:rsid w:val="00096654"/>
    <w:rsid w:val="00096DA2"/>
    <w:rsid w:val="000A0A7D"/>
    <w:rsid w:val="000B5B30"/>
    <w:rsid w:val="000B7C83"/>
    <w:rsid w:val="000C0AE0"/>
    <w:rsid w:val="000C3E6B"/>
    <w:rsid w:val="000D4925"/>
    <w:rsid w:val="000D7B8E"/>
    <w:rsid w:val="000E1EAB"/>
    <w:rsid w:val="000F2249"/>
    <w:rsid w:val="000F3E2B"/>
    <w:rsid w:val="000F6352"/>
    <w:rsid w:val="00101403"/>
    <w:rsid w:val="00104328"/>
    <w:rsid w:val="001079A5"/>
    <w:rsid w:val="00110D5D"/>
    <w:rsid w:val="00113F75"/>
    <w:rsid w:val="00114D30"/>
    <w:rsid w:val="0012344D"/>
    <w:rsid w:val="00123B58"/>
    <w:rsid w:val="001256A4"/>
    <w:rsid w:val="00134B47"/>
    <w:rsid w:val="00134C07"/>
    <w:rsid w:val="00140258"/>
    <w:rsid w:val="00147656"/>
    <w:rsid w:val="00155C7F"/>
    <w:rsid w:val="00160B5F"/>
    <w:rsid w:val="001628BF"/>
    <w:rsid w:val="00171185"/>
    <w:rsid w:val="00172A27"/>
    <w:rsid w:val="00186724"/>
    <w:rsid w:val="001871B3"/>
    <w:rsid w:val="00193592"/>
    <w:rsid w:val="001A3CEC"/>
    <w:rsid w:val="001A424A"/>
    <w:rsid w:val="001A529A"/>
    <w:rsid w:val="001A52D1"/>
    <w:rsid w:val="001B4215"/>
    <w:rsid w:val="001B44AA"/>
    <w:rsid w:val="001B7FDB"/>
    <w:rsid w:val="001C7CB2"/>
    <w:rsid w:val="001D4312"/>
    <w:rsid w:val="001D6F1B"/>
    <w:rsid w:val="001D6FB0"/>
    <w:rsid w:val="001E238A"/>
    <w:rsid w:val="001E375B"/>
    <w:rsid w:val="001E7505"/>
    <w:rsid w:val="001F5D72"/>
    <w:rsid w:val="0021664D"/>
    <w:rsid w:val="00222705"/>
    <w:rsid w:val="00225185"/>
    <w:rsid w:val="002258F9"/>
    <w:rsid w:val="00231A63"/>
    <w:rsid w:val="00233145"/>
    <w:rsid w:val="0024744F"/>
    <w:rsid w:val="00253281"/>
    <w:rsid w:val="0025420A"/>
    <w:rsid w:val="0026761D"/>
    <w:rsid w:val="00267A00"/>
    <w:rsid w:val="00270500"/>
    <w:rsid w:val="0027450D"/>
    <w:rsid w:val="00286216"/>
    <w:rsid w:val="00291D7F"/>
    <w:rsid w:val="002977CF"/>
    <w:rsid w:val="002A220F"/>
    <w:rsid w:val="002A4CE0"/>
    <w:rsid w:val="002B1E0D"/>
    <w:rsid w:val="002B25A3"/>
    <w:rsid w:val="002B3EE6"/>
    <w:rsid w:val="002B47CE"/>
    <w:rsid w:val="002B6A26"/>
    <w:rsid w:val="002B71F2"/>
    <w:rsid w:val="002D1855"/>
    <w:rsid w:val="002D18D8"/>
    <w:rsid w:val="002D5B05"/>
    <w:rsid w:val="002E23C3"/>
    <w:rsid w:val="002E2849"/>
    <w:rsid w:val="002E42EA"/>
    <w:rsid w:val="002E5E37"/>
    <w:rsid w:val="002E6F0E"/>
    <w:rsid w:val="0030187C"/>
    <w:rsid w:val="00303E24"/>
    <w:rsid w:val="00314565"/>
    <w:rsid w:val="00324CAD"/>
    <w:rsid w:val="003278CD"/>
    <w:rsid w:val="00335227"/>
    <w:rsid w:val="00337FB3"/>
    <w:rsid w:val="00340390"/>
    <w:rsid w:val="00341599"/>
    <w:rsid w:val="0034768A"/>
    <w:rsid w:val="00351681"/>
    <w:rsid w:val="00352EAF"/>
    <w:rsid w:val="00353B03"/>
    <w:rsid w:val="00367B8F"/>
    <w:rsid w:val="00381D47"/>
    <w:rsid w:val="00382A2A"/>
    <w:rsid w:val="00382FFB"/>
    <w:rsid w:val="003833C6"/>
    <w:rsid w:val="003913C5"/>
    <w:rsid w:val="00396DFA"/>
    <w:rsid w:val="00397F8C"/>
    <w:rsid w:val="003A374B"/>
    <w:rsid w:val="003A5CC0"/>
    <w:rsid w:val="003A6CDF"/>
    <w:rsid w:val="003A7A1A"/>
    <w:rsid w:val="003A7BC3"/>
    <w:rsid w:val="003B1097"/>
    <w:rsid w:val="003B20E9"/>
    <w:rsid w:val="003B3175"/>
    <w:rsid w:val="003B5DB1"/>
    <w:rsid w:val="003B73A4"/>
    <w:rsid w:val="003C1ACE"/>
    <w:rsid w:val="003D35A3"/>
    <w:rsid w:val="003D6E06"/>
    <w:rsid w:val="003F0DE3"/>
    <w:rsid w:val="003F14BD"/>
    <w:rsid w:val="003F2152"/>
    <w:rsid w:val="003F2CE2"/>
    <w:rsid w:val="003F2E97"/>
    <w:rsid w:val="003F4149"/>
    <w:rsid w:val="003F6665"/>
    <w:rsid w:val="00411291"/>
    <w:rsid w:val="004126F9"/>
    <w:rsid w:val="0041470A"/>
    <w:rsid w:val="00417715"/>
    <w:rsid w:val="00420D0D"/>
    <w:rsid w:val="00421434"/>
    <w:rsid w:val="00426E57"/>
    <w:rsid w:val="00427E9A"/>
    <w:rsid w:val="004300F6"/>
    <w:rsid w:val="00430F7B"/>
    <w:rsid w:val="00437B8E"/>
    <w:rsid w:val="00447A73"/>
    <w:rsid w:val="00447B18"/>
    <w:rsid w:val="00450E77"/>
    <w:rsid w:val="0045538A"/>
    <w:rsid w:val="00463252"/>
    <w:rsid w:val="00464694"/>
    <w:rsid w:val="00467E62"/>
    <w:rsid w:val="00471C97"/>
    <w:rsid w:val="00475F73"/>
    <w:rsid w:val="00481729"/>
    <w:rsid w:val="00483EB1"/>
    <w:rsid w:val="00484ADD"/>
    <w:rsid w:val="00484CD6"/>
    <w:rsid w:val="0048544A"/>
    <w:rsid w:val="0049266A"/>
    <w:rsid w:val="00492C93"/>
    <w:rsid w:val="00494404"/>
    <w:rsid w:val="004B09F3"/>
    <w:rsid w:val="004B2672"/>
    <w:rsid w:val="004B4F95"/>
    <w:rsid w:val="004B672D"/>
    <w:rsid w:val="004C166B"/>
    <w:rsid w:val="004C4FD6"/>
    <w:rsid w:val="004D134C"/>
    <w:rsid w:val="004D4CDD"/>
    <w:rsid w:val="004D75A0"/>
    <w:rsid w:val="004E1636"/>
    <w:rsid w:val="004E4851"/>
    <w:rsid w:val="004E4DE4"/>
    <w:rsid w:val="004F18B6"/>
    <w:rsid w:val="004F6C55"/>
    <w:rsid w:val="004F74AF"/>
    <w:rsid w:val="00502247"/>
    <w:rsid w:val="00502971"/>
    <w:rsid w:val="00502B53"/>
    <w:rsid w:val="00514F3C"/>
    <w:rsid w:val="00515B12"/>
    <w:rsid w:val="0052245D"/>
    <w:rsid w:val="00523B6B"/>
    <w:rsid w:val="00523B7C"/>
    <w:rsid w:val="0052510D"/>
    <w:rsid w:val="005335BC"/>
    <w:rsid w:val="0053531F"/>
    <w:rsid w:val="0053690A"/>
    <w:rsid w:val="005440C3"/>
    <w:rsid w:val="00545D19"/>
    <w:rsid w:val="00550A1F"/>
    <w:rsid w:val="00552E58"/>
    <w:rsid w:val="00567A4E"/>
    <w:rsid w:val="00567F33"/>
    <w:rsid w:val="00584924"/>
    <w:rsid w:val="00584CD4"/>
    <w:rsid w:val="005868DE"/>
    <w:rsid w:val="00587365"/>
    <w:rsid w:val="00587F2B"/>
    <w:rsid w:val="00592988"/>
    <w:rsid w:val="00592BEF"/>
    <w:rsid w:val="005B2813"/>
    <w:rsid w:val="005B3128"/>
    <w:rsid w:val="005B4C3F"/>
    <w:rsid w:val="005B7478"/>
    <w:rsid w:val="005C1B72"/>
    <w:rsid w:val="005C1E02"/>
    <w:rsid w:val="005C3CBC"/>
    <w:rsid w:val="005D0243"/>
    <w:rsid w:val="005D15D7"/>
    <w:rsid w:val="005D273B"/>
    <w:rsid w:val="005D32EA"/>
    <w:rsid w:val="005D468B"/>
    <w:rsid w:val="005D4F35"/>
    <w:rsid w:val="005E293A"/>
    <w:rsid w:val="00602F74"/>
    <w:rsid w:val="006112F3"/>
    <w:rsid w:val="00611CFA"/>
    <w:rsid w:val="00617B40"/>
    <w:rsid w:val="00625ACF"/>
    <w:rsid w:val="00626470"/>
    <w:rsid w:val="00627644"/>
    <w:rsid w:val="00635830"/>
    <w:rsid w:val="006421B4"/>
    <w:rsid w:val="006465B8"/>
    <w:rsid w:val="0065531F"/>
    <w:rsid w:val="00661F4F"/>
    <w:rsid w:val="006631E5"/>
    <w:rsid w:val="006664D8"/>
    <w:rsid w:val="006704DC"/>
    <w:rsid w:val="006708F2"/>
    <w:rsid w:val="00677DE8"/>
    <w:rsid w:val="00681BF0"/>
    <w:rsid w:val="006910A7"/>
    <w:rsid w:val="00692B02"/>
    <w:rsid w:val="00693901"/>
    <w:rsid w:val="00694F08"/>
    <w:rsid w:val="0069508A"/>
    <w:rsid w:val="0069794A"/>
    <w:rsid w:val="006B0FF4"/>
    <w:rsid w:val="006B11EC"/>
    <w:rsid w:val="006B54C3"/>
    <w:rsid w:val="006B6549"/>
    <w:rsid w:val="006C09ED"/>
    <w:rsid w:val="006E3CD1"/>
    <w:rsid w:val="006F0589"/>
    <w:rsid w:val="006F25D9"/>
    <w:rsid w:val="006F2802"/>
    <w:rsid w:val="006F362D"/>
    <w:rsid w:val="006F3F9B"/>
    <w:rsid w:val="006F4AAA"/>
    <w:rsid w:val="006F732B"/>
    <w:rsid w:val="00700DF4"/>
    <w:rsid w:val="00701B6A"/>
    <w:rsid w:val="00707212"/>
    <w:rsid w:val="00714860"/>
    <w:rsid w:val="007233DB"/>
    <w:rsid w:val="00724507"/>
    <w:rsid w:val="00724E15"/>
    <w:rsid w:val="00725054"/>
    <w:rsid w:val="00726F6D"/>
    <w:rsid w:val="00731982"/>
    <w:rsid w:val="00735E7D"/>
    <w:rsid w:val="00741085"/>
    <w:rsid w:val="00742053"/>
    <w:rsid w:val="00743CEF"/>
    <w:rsid w:val="00746853"/>
    <w:rsid w:val="007477A4"/>
    <w:rsid w:val="007558C0"/>
    <w:rsid w:val="00757B2E"/>
    <w:rsid w:val="007601AF"/>
    <w:rsid w:val="0076185B"/>
    <w:rsid w:val="00763BBE"/>
    <w:rsid w:val="00767790"/>
    <w:rsid w:val="00767BF0"/>
    <w:rsid w:val="00767F92"/>
    <w:rsid w:val="0077635F"/>
    <w:rsid w:val="007811C8"/>
    <w:rsid w:val="00781FFA"/>
    <w:rsid w:val="0078704F"/>
    <w:rsid w:val="00790363"/>
    <w:rsid w:val="007910A4"/>
    <w:rsid w:val="00791D2F"/>
    <w:rsid w:val="00796497"/>
    <w:rsid w:val="007A48DA"/>
    <w:rsid w:val="007B2AD1"/>
    <w:rsid w:val="007B3B8C"/>
    <w:rsid w:val="007C56CE"/>
    <w:rsid w:val="007C72F1"/>
    <w:rsid w:val="007C7748"/>
    <w:rsid w:val="007D13A4"/>
    <w:rsid w:val="007D3350"/>
    <w:rsid w:val="007F51BD"/>
    <w:rsid w:val="007F63DD"/>
    <w:rsid w:val="00802DE4"/>
    <w:rsid w:val="008054D8"/>
    <w:rsid w:val="008158FF"/>
    <w:rsid w:val="00824A70"/>
    <w:rsid w:val="00831FF1"/>
    <w:rsid w:val="00832ADD"/>
    <w:rsid w:val="00836675"/>
    <w:rsid w:val="008517DA"/>
    <w:rsid w:val="00860E75"/>
    <w:rsid w:val="0086231E"/>
    <w:rsid w:val="0086238E"/>
    <w:rsid w:val="00862EBB"/>
    <w:rsid w:val="0086514C"/>
    <w:rsid w:val="0087682E"/>
    <w:rsid w:val="00877681"/>
    <w:rsid w:val="008858DD"/>
    <w:rsid w:val="00891AFA"/>
    <w:rsid w:val="008943A3"/>
    <w:rsid w:val="008960EB"/>
    <w:rsid w:val="008970A0"/>
    <w:rsid w:val="008A1FB6"/>
    <w:rsid w:val="008A7FBC"/>
    <w:rsid w:val="008B1C51"/>
    <w:rsid w:val="008B287D"/>
    <w:rsid w:val="008B3639"/>
    <w:rsid w:val="008B7260"/>
    <w:rsid w:val="008B730C"/>
    <w:rsid w:val="008C1B1F"/>
    <w:rsid w:val="008C4EE9"/>
    <w:rsid w:val="008C7791"/>
    <w:rsid w:val="008D1E29"/>
    <w:rsid w:val="008D2149"/>
    <w:rsid w:val="008D270B"/>
    <w:rsid w:val="008E46E1"/>
    <w:rsid w:val="008E4E15"/>
    <w:rsid w:val="00900DCE"/>
    <w:rsid w:val="0090629E"/>
    <w:rsid w:val="0090745A"/>
    <w:rsid w:val="009075AE"/>
    <w:rsid w:val="0091033B"/>
    <w:rsid w:val="00911266"/>
    <w:rsid w:val="00916B8E"/>
    <w:rsid w:val="00923CE6"/>
    <w:rsid w:val="0093362F"/>
    <w:rsid w:val="00941091"/>
    <w:rsid w:val="00942010"/>
    <w:rsid w:val="00945379"/>
    <w:rsid w:val="00951E79"/>
    <w:rsid w:val="00952299"/>
    <w:rsid w:val="00960AE4"/>
    <w:rsid w:val="0096243C"/>
    <w:rsid w:val="00966A35"/>
    <w:rsid w:val="009741BF"/>
    <w:rsid w:val="0097475A"/>
    <w:rsid w:val="00974EFE"/>
    <w:rsid w:val="00975DAF"/>
    <w:rsid w:val="0097602B"/>
    <w:rsid w:val="009836D6"/>
    <w:rsid w:val="009944E8"/>
    <w:rsid w:val="009A1102"/>
    <w:rsid w:val="009A5338"/>
    <w:rsid w:val="009A739A"/>
    <w:rsid w:val="009B3DEB"/>
    <w:rsid w:val="009C0F64"/>
    <w:rsid w:val="009C2C40"/>
    <w:rsid w:val="009C3A0B"/>
    <w:rsid w:val="009D0417"/>
    <w:rsid w:val="009D2296"/>
    <w:rsid w:val="009D33C1"/>
    <w:rsid w:val="009D5803"/>
    <w:rsid w:val="009D6478"/>
    <w:rsid w:val="009D64CE"/>
    <w:rsid w:val="009E1CB9"/>
    <w:rsid w:val="009E2D6F"/>
    <w:rsid w:val="009E3F84"/>
    <w:rsid w:val="009E44B5"/>
    <w:rsid w:val="009F7534"/>
    <w:rsid w:val="00A00E9C"/>
    <w:rsid w:val="00A01747"/>
    <w:rsid w:val="00A01BB8"/>
    <w:rsid w:val="00A02532"/>
    <w:rsid w:val="00A05AD8"/>
    <w:rsid w:val="00A0636F"/>
    <w:rsid w:val="00A07FC9"/>
    <w:rsid w:val="00A155D5"/>
    <w:rsid w:val="00A16CA6"/>
    <w:rsid w:val="00A23D37"/>
    <w:rsid w:val="00A37D39"/>
    <w:rsid w:val="00A534DE"/>
    <w:rsid w:val="00A54AF3"/>
    <w:rsid w:val="00A54D9A"/>
    <w:rsid w:val="00A568AF"/>
    <w:rsid w:val="00A64ACC"/>
    <w:rsid w:val="00A81A87"/>
    <w:rsid w:val="00A82927"/>
    <w:rsid w:val="00A83020"/>
    <w:rsid w:val="00A837CA"/>
    <w:rsid w:val="00A86CDF"/>
    <w:rsid w:val="00A92F88"/>
    <w:rsid w:val="00A93B6A"/>
    <w:rsid w:val="00A95F57"/>
    <w:rsid w:val="00AA1DD6"/>
    <w:rsid w:val="00AA2283"/>
    <w:rsid w:val="00AA2DEA"/>
    <w:rsid w:val="00AA4784"/>
    <w:rsid w:val="00AA6655"/>
    <w:rsid w:val="00AB0343"/>
    <w:rsid w:val="00AB5ABC"/>
    <w:rsid w:val="00AB7650"/>
    <w:rsid w:val="00AB7B82"/>
    <w:rsid w:val="00AB7E51"/>
    <w:rsid w:val="00AC059E"/>
    <w:rsid w:val="00AC5CF9"/>
    <w:rsid w:val="00AC66C7"/>
    <w:rsid w:val="00AC670D"/>
    <w:rsid w:val="00AC67D3"/>
    <w:rsid w:val="00AD67EF"/>
    <w:rsid w:val="00AE0D6F"/>
    <w:rsid w:val="00AE7A40"/>
    <w:rsid w:val="00AF43EE"/>
    <w:rsid w:val="00AF7223"/>
    <w:rsid w:val="00B10BFE"/>
    <w:rsid w:val="00B11713"/>
    <w:rsid w:val="00B119FD"/>
    <w:rsid w:val="00B11B73"/>
    <w:rsid w:val="00B20953"/>
    <w:rsid w:val="00B24F76"/>
    <w:rsid w:val="00B27298"/>
    <w:rsid w:val="00B27E52"/>
    <w:rsid w:val="00B32BA8"/>
    <w:rsid w:val="00B3478E"/>
    <w:rsid w:val="00B355F9"/>
    <w:rsid w:val="00B36EF7"/>
    <w:rsid w:val="00B371B1"/>
    <w:rsid w:val="00B45F44"/>
    <w:rsid w:val="00B472EC"/>
    <w:rsid w:val="00B47378"/>
    <w:rsid w:val="00B500F3"/>
    <w:rsid w:val="00B56B2B"/>
    <w:rsid w:val="00B60042"/>
    <w:rsid w:val="00B63B55"/>
    <w:rsid w:val="00B709A3"/>
    <w:rsid w:val="00B7269C"/>
    <w:rsid w:val="00B72BD7"/>
    <w:rsid w:val="00B74250"/>
    <w:rsid w:val="00B8113B"/>
    <w:rsid w:val="00B8315D"/>
    <w:rsid w:val="00B86C0A"/>
    <w:rsid w:val="00B9223F"/>
    <w:rsid w:val="00B922E5"/>
    <w:rsid w:val="00B95A66"/>
    <w:rsid w:val="00B97AEA"/>
    <w:rsid w:val="00BA0EB6"/>
    <w:rsid w:val="00BA3B65"/>
    <w:rsid w:val="00BA7199"/>
    <w:rsid w:val="00BB64A0"/>
    <w:rsid w:val="00BB659D"/>
    <w:rsid w:val="00BB6CCF"/>
    <w:rsid w:val="00BC43D6"/>
    <w:rsid w:val="00BC4CDF"/>
    <w:rsid w:val="00BC6910"/>
    <w:rsid w:val="00BC7698"/>
    <w:rsid w:val="00BD0B41"/>
    <w:rsid w:val="00BD4EEF"/>
    <w:rsid w:val="00BE1D87"/>
    <w:rsid w:val="00BE408E"/>
    <w:rsid w:val="00BF357A"/>
    <w:rsid w:val="00BF53BD"/>
    <w:rsid w:val="00BF5AD9"/>
    <w:rsid w:val="00C10989"/>
    <w:rsid w:val="00C14354"/>
    <w:rsid w:val="00C17C9B"/>
    <w:rsid w:val="00C24E47"/>
    <w:rsid w:val="00C25DDD"/>
    <w:rsid w:val="00C32629"/>
    <w:rsid w:val="00C35684"/>
    <w:rsid w:val="00C40AB8"/>
    <w:rsid w:val="00C44AAA"/>
    <w:rsid w:val="00C61F8A"/>
    <w:rsid w:val="00C64FB0"/>
    <w:rsid w:val="00C6533B"/>
    <w:rsid w:val="00C71A2B"/>
    <w:rsid w:val="00C80354"/>
    <w:rsid w:val="00C836CD"/>
    <w:rsid w:val="00C855CB"/>
    <w:rsid w:val="00C862AF"/>
    <w:rsid w:val="00C86A24"/>
    <w:rsid w:val="00C86A91"/>
    <w:rsid w:val="00C86F48"/>
    <w:rsid w:val="00C945C7"/>
    <w:rsid w:val="00CA17D8"/>
    <w:rsid w:val="00CA240E"/>
    <w:rsid w:val="00CA5CA8"/>
    <w:rsid w:val="00CA7439"/>
    <w:rsid w:val="00CB1936"/>
    <w:rsid w:val="00CB25A2"/>
    <w:rsid w:val="00CC2071"/>
    <w:rsid w:val="00CD4E9B"/>
    <w:rsid w:val="00CE2E8F"/>
    <w:rsid w:val="00CF367C"/>
    <w:rsid w:val="00CF6153"/>
    <w:rsid w:val="00D000EB"/>
    <w:rsid w:val="00D00257"/>
    <w:rsid w:val="00D0375D"/>
    <w:rsid w:val="00D10883"/>
    <w:rsid w:val="00D136B8"/>
    <w:rsid w:val="00D17BFD"/>
    <w:rsid w:val="00D30F96"/>
    <w:rsid w:val="00D44D83"/>
    <w:rsid w:val="00D5044B"/>
    <w:rsid w:val="00D53053"/>
    <w:rsid w:val="00D64012"/>
    <w:rsid w:val="00D65A73"/>
    <w:rsid w:val="00D72132"/>
    <w:rsid w:val="00D75FDD"/>
    <w:rsid w:val="00D822A0"/>
    <w:rsid w:val="00D855AE"/>
    <w:rsid w:val="00D8669C"/>
    <w:rsid w:val="00D90E7D"/>
    <w:rsid w:val="00D96206"/>
    <w:rsid w:val="00DC46F0"/>
    <w:rsid w:val="00DD2395"/>
    <w:rsid w:val="00DD3E12"/>
    <w:rsid w:val="00DE3491"/>
    <w:rsid w:val="00DF17BB"/>
    <w:rsid w:val="00E13FB7"/>
    <w:rsid w:val="00E156BF"/>
    <w:rsid w:val="00E16E01"/>
    <w:rsid w:val="00E22023"/>
    <w:rsid w:val="00E26B27"/>
    <w:rsid w:val="00E27D55"/>
    <w:rsid w:val="00E43803"/>
    <w:rsid w:val="00E52CF9"/>
    <w:rsid w:val="00E625A5"/>
    <w:rsid w:val="00E64387"/>
    <w:rsid w:val="00E643D3"/>
    <w:rsid w:val="00E643E9"/>
    <w:rsid w:val="00E94FCC"/>
    <w:rsid w:val="00E96940"/>
    <w:rsid w:val="00E97AF4"/>
    <w:rsid w:val="00EA15B5"/>
    <w:rsid w:val="00EA34C7"/>
    <w:rsid w:val="00EB303F"/>
    <w:rsid w:val="00EB64E2"/>
    <w:rsid w:val="00EB69DC"/>
    <w:rsid w:val="00EB72C2"/>
    <w:rsid w:val="00EC10B7"/>
    <w:rsid w:val="00EC147A"/>
    <w:rsid w:val="00EC5385"/>
    <w:rsid w:val="00ED1D35"/>
    <w:rsid w:val="00ED267F"/>
    <w:rsid w:val="00ED3AA5"/>
    <w:rsid w:val="00EE4817"/>
    <w:rsid w:val="00EF6B14"/>
    <w:rsid w:val="00F021C7"/>
    <w:rsid w:val="00F05017"/>
    <w:rsid w:val="00F0755A"/>
    <w:rsid w:val="00F10209"/>
    <w:rsid w:val="00F208EA"/>
    <w:rsid w:val="00F2390A"/>
    <w:rsid w:val="00F24577"/>
    <w:rsid w:val="00F326E0"/>
    <w:rsid w:val="00F353D5"/>
    <w:rsid w:val="00F364AD"/>
    <w:rsid w:val="00F36FD2"/>
    <w:rsid w:val="00F4064A"/>
    <w:rsid w:val="00F412EA"/>
    <w:rsid w:val="00F42D33"/>
    <w:rsid w:val="00F439B9"/>
    <w:rsid w:val="00F559F1"/>
    <w:rsid w:val="00F578FD"/>
    <w:rsid w:val="00F61D0D"/>
    <w:rsid w:val="00F659CD"/>
    <w:rsid w:val="00F67345"/>
    <w:rsid w:val="00F705D6"/>
    <w:rsid w:val="00F70992"/>
    <w:rsid w:val="00F722B6"/>
    <w:rsid w:val="00F728A4"/>
    <w:rsid w:val="00F82814"/>
    <w:rsid w:val="00F86246"/>
    <w:rsid w:val="00F92F31"/>
    <w:rsid w:val="00FA0108"/>
    <w:rsid w:val="00FA1958"/>
    <w:rsid w:val="00FA2405"/>
    <w:rsid w:val="00FA47DB"/>
    <w:rsid w:val="00FB0E56"/>
    <w:rsid w:val="00FB7486"/>
    <w:rsid w:val="00FC178A"/>
    <w:rsid w:val="00FD5493"/>
    <w:rsid w:val="00FF4C2B"/>
    <w:rsid w:val="03D506D1"/>
    <w:rsid w:val="114D38BC"/>
    <w:rsid w:val="59D27330"/>
    <w:rsid w:val="5D001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nhideWhenUsed="0" w:uiPriority="0" w:semiHidden="0" w:name="header"/>
    <w:lsdException w:qFormat="1" w:unhideWhenUsed="0" w:uiPriority="0" w:semiHidden="0" w:name="footer"/>
    <w:lsdException w:uiPriority="0" w:name="index heading"/>
    <w:lsdException w:qFormat="1" w:uiPriority="0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qFormat="1" w:unhideWhenUsed="0" w:uiPriority="0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qFormat="1" w:uiPriority="99" w:semiHidden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qFormat="1" w:unhideWhenUsed="0" w:uiPriority="99" w:semiHidden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spacing w:beforeLines="150" w:afterLines="50" w:line="440" w:lineRule="exact"/>
      <w:ind w:left="100" w:leftChars="100" w:right="100" w:rightChars="100"/>
      <w:jc w:val="center"/>
      <w:outlineLvl w:val="0"/>
    </w:pPr>
    <w:rPr>
      <w:rFonts w:eastAsia="黑体"/>
      <w:bCs/>
      <w:kern w:val="44"/>
      <w:sz w:val="36"/>
      <w:szCs w:val="44"/>
    </w:rPr>
  </w:style>
  <w:style w:type="paragraph" w:styleId="3">
    <w:name w:val="heading 2"/>
    <w:basedOn w:val="1"/>
    <w:next w:val="1"/>
    <w:link w:val="21"/>
    <w:qFormat/>
    <w:uiPriority w:val="0"/>
    <w:pPr>
      <w:spacing w:before="100" w:after="50" w:line="440" w:lineRule="exact"/>
      <w:jc w:val="left"/>
      <w:outlineLvl w:val="1"/>
    </w:pPr>
    <w:rPr>
      <w:rFonts w:ascii="Arial" w:hAnsi="Arial" w:eastAsia="黑体"/>
      <w:bCs/>
      <w:sz w:val="28"/>
      <w:szCs w:val="32"/>
    </w:rPr>
  </w:style>
  <w:style w:type="paragraph" w:styleId="4">
    <w:name w:val="heading 3"/>
    <w:basedOn w:val="1"/>
    <w:next w:val="1"/>
    <w:link w:val="26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next w:val="1"/>
    <w:unhideWhenUsed/>
    <w:qFormat/>
    <w:uiPriority w:val="0"/>
    <w:pPr>
      <w:spacing w:before="100" w:after="50" w:line="440" w:lineRule="exact"/>
      <w:ind w:firstLine="200" w:firstLineChars="200"/>
    </w:pPr>
    <w:rPr>
      <w:rFonts w:eastAsia="黑体" w:asciiTheme="majorHAnsi" w:hAnsiTheme="majorHAnsi" w:cstheme="majorBidi"/>
      <w:sz w:val="20"/>
    </w:rPr>
  </w:style>
  <w:style w:type="paragraph" w:styleId="6">
    <w:name w:val="Document Map"/>
    <w:basedOn w:val="1"/>
    <w:semiHidden/>
    <w:qFormat/>
    <w:uiPriority w:val="0"/>
    <w:pPr>
      <w:shd w:val="clear" w:color="auto" w:fill="000080"/>
    </w:pPr>
  </w:style>
  <w:style w:type="paragraph" w:styleId="7">
    <w:name w:val="Body Text Indent"/>
    <w:basedOn w:val="1"/>
    <w:link w:val="27"/>
    <w:unhideWhenUsed/>
    <w:qFormat/>
    <w:uiPriority w:val="99"/>
    <w:pPr>
      <w:widowControl/>
      <w:spacing w:before="100" w:beforeAutospacing="1" w:after="120"/>
      <w:ind w:left="420" w:leftChars="200"/>
      <w:jc w:val="left"/>
    </w:pPr>
    <w:rPr>
      <w:kern w:val="0"/>
      <w:sz w:val="24"/>
      <w:szCs w:val="24"/>
    </w:rPr>
  </w:style>
  <w:style w:type="paragraph" w:styleId="8">
    <w:name w:val="toc 3"/>
    <w:basedOn w:val="1"/>
    <w:next w:val="1"/>
    <w:unhideWhenUsed/>
    <w:qFormat/>
    <w:uiPriority w:val="39"/>
    <w:pPr>
      <w:tabs>
        <w:tab w:val="right" w:leader="dot" w:pos="9200"/>
      </w:tabs>
      <w:spacing w:line="300" w:lineRule="auto"/>
      <w:ind w:left="840"/>
      <w:jc w:val="left"/>
    </w:pPr>
    <w:rPr>
      <w:sz w:val="24"/>
      <w:szCs w:val="24"/>
    </w:rPr>
  </w:style>
  <w:style w:type="paragraph" w:styleId="9">
    <w:name w:val="Plain Text"/>
    <w:basedOn w:val="1"/>
    <w:link w:val="22"/>
    <w:qFormat/>
    <w:uiPriority w:val="99"/>
    <w:rPr>
      <w:rFonts w:ascii="宋体" w:hAnsi="Courier New" w:cs="Courier New"/>
      <w:szCs w:val="21"/>
    </w:rPr>
  </w:style>
  <w:style w:type="paragraph" w:styleId="10">
    <w:name w:val="Balloon Text"/>
    <w:basedOn w:val="1"/>
    <w:link w:val="25"/>
    <w:semiHidden/>
    <w:unhideWhenUsed/>
    <w:qFormat/>
    <w:uiPriority w:val="0"/>
    <w:rPr>
      <w:sz w:val="18"/>
      <w:szCs w:val="18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2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pPr>
      <w:tabs>
        <w:tab w:val="right" w:leader="dot" w:pos="9200"/>
      </w:tabs>
      <w:spacing w:line="300" w:lineRule="auto"/>
      <w:jc w:val="left"/>
    </w:pPr>
    <w:rPr>
      <w:b/>
      <w:sz w:val="24"/>
      <w:szCs w:val="24"/>
    </w:rPr>
  </w:style>
  <w:style w:type="paragraph" w:styleId="14">
    <w:name w:val="toc 2"/>
    <w:basedOn w:val="1"/>
    <w:next w:val="1"/>
    <w:unhideWhenUsed/>
    <w:qFormat/>
    <w:uiPriority w:val="39"/>
    <w:pPr>
      <w:tabs>
        <w:tab w:val="right" w:leader="dot" w:pos="9200"/>
      </w:tabs>
      <w:spacing w:line="300" w:lineRule="auto"/>
      <w:ind w:left="420"/>
      <w:jc w:val="left"/>
    </w:pPr>
    <w:rPr>
      <w:sz w:val="24"/>
      <w:szCs w:val="24"/>
    </w:rPr>
  </w:style>
  <w:style w:type="table" w:styleId="16">
    <w:name w:val="Table Grid"/>
    <w:basedOn w:val="1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page number"/>
    <w:basedOn w:val="17"/>
    <w:qFormat/>
    <w:uiPriority w:val="0"/>
  </w:style>
  <w:style w:type="character" w:styleId="19">
    <w:name w:val="Hyperlink"/>
    <w:basedOn w:val="17"/>
    <w:unhideWhenUsed/>
    <w:uiPriority w:val="99"/>
    <w:rPr>
      <w:color w:val="0000FF" w:themeColor="hyperlink"/>
      <w:u w:val="single"/>
    </w:rPr>
  </w:style>
  <w:style w:type="character" w:customStyle="1" w:styleId="20">
    <w:name w:val="标题 1 字符"/>
    <w:basedOn w:val="17"/>
    <w:link w:val="2"/>
    <w:qFormat/>
    <w:uiPriority w:val="9"/>
    <w:rPr>
      <w:rFonts w:eastAsia="黑体"/>
      <w:bCs/>
      <w:kern w:val="44"/>
      <w:sz w:val="36"/>
      <w:szCs w:val="44"/>
    </w:rPr>
  </w:style>
  <w:style w:type="character" w:customStyle="1" w:styleId="21">
    <w:name w:val="标题 2 字符"/>
    <w:basedOn w:val="17"/>
    <w:link w:val="3"/>
    <w:qFormat/>
    <w:uiPriority w:val="0"/>
    <w:rPr>
      <w:rFonts w:ascii="Arial" w:hAnsi="Arial" w:eastAsia="黑体"/>
      <w:bCs/>
      <w:kern w:val="2"/>
      <w:sz w:val="28"/>
      <w:szCs w:val="32"/>
    </w:rPr>
  </w:style>
  <w:style w:type="character" w:customStyle="1" w:styleId="22">
    <w:name w:val="纯文本 字符"/>
    <w:basedOn w:val="17"/>
    <w:link w:val="9"/>
    <w:qFormat/>
    <w:locked/>
    <w:uiPriority w:val="99"/>
    <w:rPr>
      <w:rFonts w:ascii="宋体" w:hAnsi="Courier New" w:cs="Courier New"/>
      <w:kern w:val="2"/>
      <w:sz w:val="21"/>
      <w:szCs w:val="21"/>
    </w:rPr>
  </w:style>
  <w:style w:type="paragraph" w:customStyle="1" w:styleId="23">
    <w:name w:val="Default"/>
    <w:qFormat/>
    <w:uiPriority w:val="99"/>
    <w:pPr>
      <w:widowControl w:val="0"/>
      <w:autoSpaceDE w:val="0"/>
      <w:autoSpaceDN w:val="0"/>
      <w:adjustRightInd w:val="0"/>
    </w:pPr>
    <w:rPr>
      <w:rFonts w:ascii="宋体" w:hAnsi="宋体" w:eastAsia="宋体" w:cs="宋体"/>
      <w:color w:val="000000"/>
      <w:sz w:val="24"/>
      <w:szCs w:val="24"/>
      <w:lang w:val="en-US" w:eastAsia="zh-CN" w:bidi="ar-SA"/>
    </w:rPr>
  </w:style>
  <w:style w:type="paragraph" w:styleId="24">
    <w:name w:val="List Paragraph"/>
    <w:basedOn w:val="1"/>
    <w:qFormat/>
    <w:uiPriority w:val="34"/>
    <w:pPr>
      <w:spacing w:line="440" w:lineRule="exact"/>
      <w:ind w:firstLine="420" w:firstLineChars="200"/>
    </w:pPr>
    <w:rPr>
      <w:sz w:val="24"/>
      <w:szCs w:val="24"/>
    </w:rPr>
  </w:style>
  <w:style w:type="character" w:customStyle="1" w:styleId="25">
    <w:name w:val="批注框文本 字符"/>
    <w:basedOn w:val="17"/>
    <w:link w:val="10"/>
    <w:semiHidden/>
    <w:qFormat/>
    <w:uiPriority w:val="0"/>
    <w:rPr>
      <w:kern w:val="2"/>
      <w:sz w:val="18"/>
      <w:szCs w:val="18"/>
    </w:rPr>
  </w:style>
  <w:style w:type="character" w:customStyle="1" w:styleId="26">
    <w:name w:val="标题 3 字符"/>
    <w:basedOn w:val="17"/>
    <w:link w:val="4"/>
    <w:qFormat/>
    <w:uiPriority w:val="9"/>
    <w:rPr>
      <w:b/>
      <w:bCs/>
      <w:kern w:val="2"/>
      <w:sz w:val="32"/>
      <w:szCs w:val="32"/>
    </w:rPr>
  </w:style>
  <w:style w:type="character" w:customStyle="1" w:styleId="27">
    <w:name w:val="正文文本缩进 字符"/>
    <w:basedOn w:val="17"/>
    <w:link w:val="7"/>
    <w:qFormat/>
    <w:uiPriority w:val="99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19AFA7-4C3C-424B-8FDF-B53D2D3C807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660</Words>
  <Characters>802</Characters>
  <Lines>1385</Lines>
  <Paragraphs>1459</Paragraphs>
  <TotalTime>3</TotalTime>
  <ScaleCrop>false</ScaleCrop>
  <LinksUpToDate>false</LinksUpToDate>
  <CharactersWithSpaces>925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2026-10-26T18:14:00Z</dcterms:created>
  <dc:creator>22631</dc:creator>
  <cp:lastModifiedBy>陈泳良</cp:lastModifiedBy>
  <cp:lastPrinted>2026-10-27T12:31:00Z</cp:lastPrinted>
  <dcterms:modified xsi:type="dcterms:W3CDTF">2026-10-28T15:08:48Z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eyJoZGlkIjoiZmY3MDlkNGEzNDZiMDAyNDA1ZTc2OTQyYTJjYTgzNzUiLCJ1c2VySWQiOiIzNjQxODU5NzMifQ==</vt:lpwstr>
  </property>
  <property fmtid="{D5CDD505-2E9C-101B-9397-08002B2CF9AE}" pid="3" name="KSOProductBuildVer">
    <vt:lpwstr>2052-12.1.0.29161</vt:lpwstr>
  </property>
  <property fmtid="{D5CDD505-2E9C-101B-9397-08002B2CF9AE}" pid="4" name="ICV">
    <vt:lpwstr>08E16376FF3D4C03B66EAB3E216D3CFE_12</vt:lpwstr>
  </property>
</Properties>
</file>