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5945" w14:textId="77777777" w:rsidR="005D6D16" w:rsidRPr="00130513" w:rsidRDefault="005D6D16" w:rsidP="005D6D16">
      <w:pPr>
        <w:jc w:val="both"/>
        <w:rPr>
          <w:rFonts w:ascii="Palatino Linotype" w:hAnsi="Palatino Linotype"/>
          <w:b/>
          <w:bCs/>
          <w:i/>
          <w:iCs/>
          <w:sz w:val="28"/>
          <w:szCs w:val="28"/>
          <w:lang w:val="en-AU"/>
        </w:rPr>
      </w:pPr>
      <w:r w:rsidRPr="00130513">
        <w:rPr>
          <w:rFonts w:ascii="Palatino Linotype" w:hAnsi="Palatino Linotype"/>
          <w:b/>
          <w:bCs/>
          <w:i/>
          <w:iCs/>
          <w:sz w:val="28"/>
          <w:szCs w:val="28"/>
          <w:lang w:val="en-AU"/>
        </w:rPr>
        <w:t xml:space="preserve">“Sweet road of Pleasure to Vietnam” </w:t>
      </w:r>
    </w:p>
    <w:p w14:paraId="42E68CB9" w14:textId="77777777" w:rsidR="005D6D16" w:rsidRPr="00130513" w:rsidRDefault="005D6D16" w:rsidP="005D6D16">
      <w:pPr>
        <w:jc w:val="both"/>
        <w:rPr>
          <w:rFonts w:ascii="Palatino Linotype" w:hAnsi="Palatino Linotype"/>
          <w:lang w:val="en-AU"/>
        </w:rPr>
      </w:pPr>
    </w:p>
    <w:p w14:paraId="21B17B30" w14:textId="77777777" w:rsidR="005D6D16" w:rsidRPr="00130513" w:rsidRDefault="005D6D16" w:rsidP="005D6D16">
      <w:pPr>
        <w:jc w:val="both"/>
        <w:rPr>
          <w:rFonts w:ascii="Palatino Linotype" w:hAnsi="Palatino Linotype"/>
          <w:lang w:val="en-AU"/>
        </w:rPr>
      </w:pPr>
      <w:r w:rsidRPr="00130513">
        <w:rPr>
          <w:rFonts w:ascii="Palatino Linotype" w:hAnsi="Palatino Linotype"/>
          <w:i/>
          <w:iCs/>
          <w:lang w:val="en-AU"/>
        </w:rPr>
        <w:t>Pleasure Chocolatier</w:t>
      </w:r>
      <w:r w:rsidRPr="00130513">
        <w:rPr>
          <w:rFonts w:ascii="Palatino Linotype" w:hAnsi="Palatino Linotype"/>
          <w:lang w:val="en-AU"/>
        </w:rPr>
        <w:t xml:space="preserve"> is a manufacturer of premium chocolates and related products. </w:t>
      </w:r>
      <w:r w:rsidRPr="00130513">
        <w:rPr>
          <w:rFonts w:ascii="Palatino Linotype" w:hAnsi="Palatino Linotype"/>
          <w:i/>
          <w:iCs/>
          <w:lang w:val="en-AU"/>
        </w:rPr>
        <w:t>Pleasure</w:t>
      </w:r>
      <w:r w:rsidRPr="00130513">
        <w:rPr>
          <w:rFonts w:ascii="Palatino Linotype" w:hAnsi="Palatino Linotype"/>
          <w:lang w:val="en-AU"/>
        </w:rPr>
        <w:t xml:space="preserve"> traces its orig</w:t>
      </w:r>
      <w:r>
        <w:rPr>
          <w:rFonts w:ascii="Palatino Linotype" w:hAnsi="Palatino Linotype"/>
          <w:lang w:val="en-AU"/>
        </w:rPr>
        <w:t>ins</w:t>
      </w:r>
      <w:r w:rsidRPr="00130513">
        <w:rPr>
          <w:rFonts w:ascii="Palatino Linotype" w:hAnsi="Palatino Linotype"/>
          <w:lang w:val="en-AU"/>
        </w:rPr>
        <w:t xml:space="preserve"> to a wholesale chocolatier founded in 1969 in London, England by Mr Joseph Spoon. The first </w:t>
      </w:r>
      <w:r w:rsidRPr="00130513">
        <w:rPr>
          <w:rFonts w:ascii="Palatino Linotype" w:hAnsi="Palatino Linotype"/>
          <w:i/>
          <w:iCs/>
          <w:lang w:val="en-AU"/>
        </w:rPr>
        <w:t>Pleasure</w:t>
      </w:r>
      <w:r w:rsidRPr="00130513">
        <w:rPr>
          <w:rFonts w:ascii="Palatino Linotype" w:hAnsi="Palatino Linotype"/>
          <w:lang w:val="en-AU"/>
        </w:rPr>
        <w:t xml:space="preserve"> shop outside England was opened in Paris in 1978 and </w:t>
      </w:r>
      <w:r>
        <w:rPr>
          <w:rFonts w:ascii="Palatino Linotype" w:hAnsi="Palatino Linotype"/>
          <w:lang w:val="en-AU"/>
        </w:rPr>
        <w:t>later it reached United States</w:t>
      </w:r>
      <w:r w:rsidRPr="00130513">
        <w:rPr>
          <w:rFonts w:ascii="Palatino Linotype" w:hAnsi="Palatino Linotype"/>
          <w:lang w:val="en-AU"/>
        </w:rPr>
        <w:t xml:space="preserve"> in 1988</w:t>
      </w:r>
      <w:r>
        <w:rPr>
          <w:rFonts w:ascii="Palatino Linotype" w:hAnsi="Palatino Linotype"/>
          <w:lang w:val="en-AU"/>
        </w:rPr>
        <w:t>,</w:t>
      </w:r>
      <w:r w:rsidRPr="00130513">
        <w:rPr>
          <w:rFonts w:ascii="Palatino Linotype" w:hAnsi="Palatino Linotype"/>
          <w:lang w:val="en-AU"/>
        </w:rPr>
        <w:t xml:space="preserve"> where it was sold at luxury department stores. Jessica, daughter of Joseph took over the company and started the new revolution of introducing </w:t>
      </w:r>
      <w:r w:rsidRPr="00130513">
        <w:rPr>
          <w:rFonts w:ascii="Palatino Linotype" w:hAnsi="Palatino Linotype"/>
          <w:i/>
          <w:iCs/>
          <w:lang w:val="en-AU"/>
        </w:rPr>
        <w:t>“Pleasure”</w:t>
      </w:r>
      <w:r>
        <w:rPr>
          <w:rFonts w:ascii="Palatino Linotype" w:hAnsi="Palatino Linotype"/>
          <w:lang w:val="en-AU"/>
        </w:rPr>
        <w:t xml:space="preserve"> since</w:t>
      </w:r>
      <w:r w:rsidRPr="00130513">
        <w:rPr>
          <w:rFonts w:ascii="Palatino Linotype" w:hAnsi="Palatino Linotype"/>
          <w:lang w:val="en-AU"/>
        </w:rPr>
        <w:t xml:space="preserve"> 1999.  Within a few year</w:t>
      </w:r>
      <w:r>
        <w:rPr>
          <w:rFonts w:ascii="Palatino Linotype" w:hAnsi="Palatino Linotype"/>
          <w:lang w:val="en-AU"/>
        </w:rPr>
        <w:t>s</w:t>
      </w:r>
      <w:r w:rsidRPr="00130513">
        <w:rPr>
          <w:rFonts w:ascii="Palatino Linotype" w:hAnsi="Palatino Linotype"/>
          <w:lang w:val="en-AU"/>
        </w:rPr>
        <w:t xml:space="preserve"> under Jessica’s management, </w:t>
      </w:r>
      <w:r w:rsidRPr="00130513">
        <w:rPr>
          <w:rFonts w:ascii="Palatino Linotype" w:hAnsi="Palatino Linotype"/>
          <w:i/>
          <w:iCs/>
          <w:lang w:val="en-AU"/>
        </w:rPr>
        <w:t>Pleasure</w:t>
      </w:r>
      <w:r w:rsidRPr="00130513">
        <w:rPr>
          <w:rFonts w:ascii="Palatino Linotype" w:hAnsi="Palatino Linotype"/>
          <w:lang w:val="en-AU"/>
        </w:rPr>
        <w:t xml:space="preserve"> can </w:t>
      </w:r>
      <w:r>
        <w:rPr>
          <w:rFonts w:ascii="Palatino Linotype" w:hAnsi="Palatino Linotype"/>
          <w:lang w:val="en-AU"/>
        </w:rPr>
        <w:t xml:space="preserve">now </w:t>
      </w:r>
      <w:r w:rsidRPr="00130513">
        <w:rPr>
          <w:rFonts w:ascii="Palatino Linotype" w:hAnsi="Palatino Linotype"/>
          <w:lang w:val="en-AU"/>
        </w:rPr>
        <w:t>be found in more than 200 retail shops in UK, US</w:t>
      </w:r>
      <w:r>
        <w:rPr>
          <w:rFonts w:ascii="Palatino Linotype" w:hAnsi="Palatino Linotype"/>
          <w:lang w:val="en-AU"/>
        </w:rPr>
        <w:t>A</w:t>
      </w:r>
      <w:r w:rsidRPr="00130513">
        <w:rPr>
          <w:rFonts w:ascii="Palatino Linotype" w:hAnsi="Palatino Linotype"/>
          <w:lang w:val="en-AU"/>
        </w:rPr>
        <w:t xml:space="preserve">, EU, Australia and New Zealand.  Besides chocolates, </w:t>
      </w:r>
      <w:r w:rsidRPr="00130513">
        <w:rPr>
          <w:rFonts w:ascii="Palatino Linotype" w:hAnsi="Palatino Linotype"/>
          <w:i/>
          <w:iCs/>
          <w:lang w:val="en-AU"/>
        </w:rPr>
        <w:t>Pleasure</w:t>
      </w:r>
      <w:r w:rsidRPr="00130513">
        <w:rPr>
          <w:rFonts w:ascii="Palatino Linotype" w:hAnsi="Palatino Linotype"/>
          <w:lang w:val="en-AU"/>
        </w:rPr>
        <w:t xml:space="preserve"> also sells truffles, coffee, cocoa, biscuits, dipped fruit, and other items arranged in gift baskets. </w:t>
      </w:r>
      <w:r w:rsidRPr="00130513">
        <w:rPr>
          <w:rFonts w:ascii="Palatino Linotype" w:hAnsi="Palatino Linotype"/>
          <w:i/>
          <w:iCs/>
          <w:lang w:val="en-AU"/>
        </w:rPr>
        <w:t>Pleasure’s</w:t>
      </w:r>
      <w:r w:rsidRPr="00130513">
        <w:rPr>
          <w:rFonts w:ascii="Palatino Linotype" w:hAnsi="Palatino Linotype"/>
          <w:lang w:val="en-AU"/>
        </w:rPr>
        <w:t xml:space="preserve"> signature package is the Royal Pleasure (9 delicious flavours). </w:t>
      </w:r>
      <w:r w:rsidRPr="00130513">
        <w:rPr>
          <w:rFonts w:ascii="Palatino Linotype" w:hAnsi="Palatino Linotype"/>
        </w:rPr>
        <w:t xml:space="preserve">With the competitive advantage of strong branding and international management experience in </w:t>
      </w:r>
      <w:r>
        <w:rPr>
          <w:rFonts w:ascii="Palatino Linotype" w:hAnsi="Palatino Linotype"/>
        </w:rPr>
        <w:t xml:space="preserve">the </w:t>
      </w:r>
      <w:r w:rsidRPr="00130513">
        <w:rPr>
          <w:rFonts w:ascii="Palatino Linotype" w:hAnsi="Palatino Linotype"/>
        </w:rPr>
        <w:t>premium chocolate business, Ms Jessica continued her aggressive marketing expansion strategy by penetrating Asian markets including Japan, Korea, Hong Kong, Singapore, Thailand, and Vietnam.</w:t>
      </w:r>
    </w:p>
    <w:p w14:paraId="30CF9C15" w14:textId="77777777" w:rsidR="005D6D16" w:rsidRPr="00130513" w:rsidRDefault="005D6D16" w:rsidP="005D6D16">
      <w:pPr>
        <w:jc w:val="both"/>
        <w:rPr>
          <w:rFonts w:ascii="Palatino Linotype" w:hAnsi="Palatino Linotype"/>
        </w:rPr>
      </w:pPr>
    </w:p>
    <w:p w14:paraId="27A39B96" w14:textId="77777777" w:rsidR="005D6D16" w:rsidRPr="00130513" w:rsidRDefault="005D6D16" w:rsidP="005D6D16">
      <w:pPr>
        <w:jc w:val="both"/>
        <w:rPr>
          <w:rFonts w:ascii="Palatino Linotype" w:hAnsi="Palatino Linotype"/>
          <w:lang w:val="en-AU"/>
        </w:rPr>
      </w:pPr>
      <w:r w:rsidRPr="00130513">
        <w:rPr>
          <w:rFonts w:ascii="Palatino Linotype" w:hAnsi="Palatino Linotype"/>
          <w:lang w:val="en-AU"/>
        </w:rPr>
        <w:t>Ms Jessica Spoon decided to appoint a country manager in each locatio</w:t>
      </w:r>
      <w:r>
        <w:rPr>
          <w:rFonts w:ascii="Palatino Linotype" w:hAnsi="Palatino Linotype"/>
          <w:lang w:val="en-AU"/>
        </w:rPr>
        <w:t>n. This person is responsible for the</w:t>
      </w:r>
      <w:r w:rsidRPr="00130513">
        <w:rPr>
          <w:rFonts w:ascii="Palatino Linotype" w:hAnsi="Palatino Linotype"/>
          <w:lang w:val="en-AU"/>
        </w:rPr>
        <w:t xml:space="preserve"> investing, marketing and operation of retail shops in that located country. </w:t>
      </w:r>
      <w:r w:rsidRPr="00130513">
        <w:rPr>
          <w:rFonts w:ascii="Palatino Linotype" w:hAnsi="Palatino Linotype"/>
          <w:i/>
          <w:iCs/>
          <w:lang w:val="en-AU"/>
        </w:rPr>
        <w:t>Pleasure</w:t>
      </w:r>
      <w:r w:rsidRPr="00130513">
        <w:rPr>
          <w:rFonts w:ascii="Palatino Linotype" w:hAnsi="Palatino Linotype"/>
          <w:lang w:val="en-AU"/>
        </w:rPr>
        <w:t xml:space="preserve"> entered Vietnam</w:t>
      </w:r>
      <w:r>
        <w:rPr>
          <w:rFonts w:ascii="Palatino Linotype" w:hAnsi="Palatino Linotype"/>
          <w:lang w:val="en-AU"/>
        </w:rPr>
        <w:t xml:space="preserve"> market in</w:t>
      </w:r>
      <w:r w:rsidRPr="00130513">
        <w:rPr>
          <w:rFonts w:ascii="Palatino Linotype" w:hAnsi="Palatino Linotype"/>
          <w:lang w:val="en-AU"/>
        </w:rPr>
        <w:t xml:space="preserve"> early of </w:t>
      </w:r>
      <w:r w:rsidR="006F0427">
        <w:rPr>
          <w:rFonts w:ascii="Palatino Linotype" w:hAnsi="Palatino Linotype"/>
          <w:lang w:val="en-AU"/>
        </w:rPr>
        <w:t>2016</w:t>
      </w:r>
      <w:r w:rsidRPr="00130513">
        <w:rPr>
          <w:rFonts w:ascii="Palatino Linotype" w:hAnsi="Palatino Linotype"/>
          <w:lang w:val="en-AU"/>
        </w:rPr>
        <w:t xml:space="preserve">.  Ms Jessica appointed Ms Bao Thy as the country manager for its operations, who has more than five years management experience in </w:t>
      </w:r>
      <w:r>
        <w:rPr>
          <w:rFonts w:ascii="Palatino Linotype" w:hAnsi="Palatino Linotype"/>
          <w:lang w:val="en-AU"/>
        </w:rPr>
        <w:t xml:space="preserve">the </w:t>
      </w:r>
      <w:r w:rsidRPr="00130513">
        <w:rPr>
          <w:rFonts w:ascii="Palatino Linotype" w:hAnsi="Palatino Linotype"/>
          <w:lang w:val="en-AU"/>
        </w:rPr>
        <w:t xml:space="preserve">premium chocolate and confectionery industry. The strong economic development and lucrative premium chocolate business in Vietnam attracted several key international competitors, including </w:t>
      </w:r>
      <w:proofErr w:type="spellStart"/>
      <w:r w:rsidRPr="00130513">
        <w:rPr>
          <w:rFonts w:ascii="Palatino Linotype" w:hAnsi="Palatino Linotype"/>
          <w:lang w:val="en-AU"/>
        </w:rPr>
        <w:t>Bellatier</w:t>
      </w:r>
      <w:proofErr w:type="spellEnd"/>
      <w:r w:rsidRPr="00130513">
        <w:rPr>
          <w:rFonts w:ascii="Palatino Linotype" w:hAnsi="Palatino Linotype"/>
          <w:lang w:val="en-AU"/>
        </w:rPr>
        <w:t xml:space="preserve"> (Belgium), Muller Alps (Swiss), Bon </w:t>
      </w:r>
      <w:proofErr w:type="spellStart"/>
      <w:r w:rsidRPr="00130513">
        <w:rPr>
          <w:rFonts w:ascii="Palatino Linotype" w:hAnsi="Palatino Linotype"/>
          <w:lang w:val="en-AU"/>
        </w:rPr>
        <w:t>Chocolat</w:t>
      </w:r>
      <w:proofErr w:type="spellEnd"/>
      <w:r w:rsidRPr="00130513">
        <w:rPr>
          <w:rFonts w:ascii="Palatino Linotype" w:hAnsi="Palatino Linotype"/>
          <w:lang w:val="en-AU"/>
        </w:rPr>
        <w:t xml:space="preserve"> (French), </w:t>
      </w:r>
      <w:proofErr w:type="spellStart"/>
      <w:r w:rsidRPr="00130513">
        <w:rPr>
          <w:rFonts w:ascii="Palatino Linotype" w:hAnsi="Palatino Linotype"/>
          <w:lang w:val="en-AU"/>
        </w:rPr>
        <w:t>MoroMoro</w:t>
      </w:r>
      <w:proofErr w:type="spellEnd"/>
      <w:r w:rsidRPr="00130513">
        <w:rPr>
          <w:rFonts w:ascii="Palatino Linotype" w:hAnsi="Palatino Linotype"/>
          <w:lang w:val="en-AU"/>
        </w:rPr>
        <w:t xml:space="preserve"> (Japan), </w:t>
      </w:r>
      <w:proofErr w:type="spellStart"/>
      <w:r w:rsidRPr="00130513">
        <w:rPr>
          <w:rFonts w:ascii="Palatino Linotype" w:hAnsi="Palatino Linotype"/>
          <w:lang w:val="en-AU"/>
        </w:rPr>
        <w:t>Sirimantra</w:t>
      </w:r>
      <w:proofErr w:type="spellEnd"/>
      <w:r w:rsidRPr="00130513">
        <w:rPr>
          <w:rFonts w:ascii="Palatino Linotype" w:hAnsi="Palatino Linotype"/>
          <w:lang w:val="en-AU"/>
        </w:rPr>
        <w:t xml:space="preserve"> (Thailand), and Coco-Lah (Singapore). </w:t>
      </w:r>
    </w:p>
    <w:p w14:paraId="4A9487AF" w14:textId="77777777" w:rsidR="005D6D16" w:rsidRPr="00130513" w:rsidRDefault="005D6D16" w:rsidP="005D6D16">
      <w:pPr>
        <w:jc w:val="both"/>
        <w:rPr>
          <w:rFonts w:ascii="Palatino Linotype" w:hAnsi="Palatino Linotype"/>
          <w:lang w:val="en-AU"/>
        </w:rPr>
      </w:pPr>
    </w:p>
    <w:p w14:paraId="3F261546" w14:textId="77777777" w:rsidR="005D6D16" w:rsidRPr="00130513" w:rsidRDefault="005D6D16" w:rsidP="005D6D16">
      <w:pPr>
        <w:jc w:val="both"/>
        <w:rPr>
          <w:rFonts w:ascii="Palatino Linotype" w:hAnsi="Palatino Linotype"/>
          <w:lang w:val="en-AU"/>
        </w:rPr>
      </w:pPr>
      <w:r w:rsidRPr="00130513">
        <w:rPr>
          <w:rFonts w:ascii="Palatino Linotype" w:hAnsi="Palatino Linotype"/>
          <w:i/>
          <w:iCs/>
          <w:lang w:val="en-AU"/>
        </w:rPr>
        <w:t>Pleasure</w:t>
      </w:r>
      <w:r w:rsidRPr="00130513">
        <w:rPr>
          <w:rFonts w:ascii="Palatino Linotype" w:hAnsi="Palatino Linotype"/>
          <w:lang w:val="en-AU"/>
        </w:rPr>
        <w:t xml:space="preserve"> offers </w:t>
      </w:r>
      <w:r>
        <w:rPr>
          <w:rFonts w:ascii="Palatino Linotype" w:hAnsi="Palatino Linotype"/>
          <w:lang w:val="en-AU"/>
        </w:rPr>
        <w:t xml:space="preserve">a </w:t>
      </w:r>
      <w:r w:rsidRPr="00130513">
        <w:rPr>
          <w:rFonts w:ascii="Palatino Linotype" w:hAnsi="Palatino Linotype"/>
          <w:lang w:val="en-AU"/>
        </w:rPr>
        <w:t xml:space="preserve">wide range of chocolate flavours and designs in Vietnam. Some of the most popular products are ‘Pralines’ with different flavours including Butter Cream, Caramel, Dark Chocolate, White Chocolate, Milk Chocolate, Walnut, Almond, Liqueur, Fruity, and Sugar-Free. </w:t>
      </w:r>
      <w:r w:rsidR="006F0427">
        <w:rPr>
          <w:rFonts w:ascii="Palatino Linotype" w:hAnsi="Palatino Linotype"/>
          <w:lang w:val="en-AU"/>
        </w:rPr>
        <w:t xml:space="preserve">Prices vary based on coco content with Dark chocolate being the most expensive. </w:t>
      </w:r>
      <w:r w:rsidRPr="00130513">
        <w:rPr>
          <w:rFonts w:ascii="Palatino Linotype" w:hAnsi="Palatino Linotype"/>
          <w:lang w:val="en-AU"/>
        </w:rPr>
        <w:t>The other famou</w:t>
      </w:r>
      <w:r>
        <w:rPr>
          <w:rFonts w:ascii="Palatino Linotype" w:hAnsi="Palatino Linotype"/>
          <w:lang w:val="en-AU"/>
        </w:rPr>
        <w:t>s range is ‘Truffles’ which has</w:t>
      </w:r>
      <w:r w:rsidRPr="00130513">
        <w:rPr>
          <w:rFonts w:ascii="Palatino Linotype" w:hAnsi="Palatino Linotype"/>
          <w:lang w:val="en-AU"/>
        </w:rPr>
        <w:t xml:space="preserve"> flavours of Café, Dark Chocolate, White Chocolate, Milk Chocolate, Liqueur, Cherry, Orange, Mint, and Assorted. </w:t>
      </w:r>
      <w:r w:rsidR="006F0427">
        <w:rPr>
          <w:rFonts w:ascii="Palatino Linotype" w:hAnsi="Palatino Linotype"/>
          <w:lang w:val="en-AU"/>
        </w:rPr>
        <w:t xml:space="preserve">The truffles line is the most expensive due to the cost of the raw materials. </w:t>
      </w:r>
      <w:r w:rsidRPr="00130513">
        <w:rPr>
          <w:rFonts w:ascii="Palatino Linotype" w:hAnsi="Palatino Linotype"/>
          <w:lang w:val="en-AU"/>
        </w:rPr>
        <w:t xml:space="preserve">The ‘Pralines’ and ‘Truffles’ are fresh chocolates that are produced daily and must be consumed within a week. </w:t>
      </w:r>
      <w:r w:rsidRPr="00130513">
        <w:rPr>
          <w:rFonts w:ascii="Palatino Linotype" w:hAnsi="Palatino Linotype"/>
          <w:i/>
          <w:iCs/>
          <w:lang w:val="en-AU"/>
        </w:rPr>
        <w:t>Pleasure</w:t>
      </w:r>
      <w:r w:rsidRPr="00130513">
        <w:rPr>
          <w:rFonts w:ascii="Palatino Linotype" w:hAnsi="Palatino Linotype"/>
          <w:lang w:val="en-AU"/>
        </w:rPr>
        <w:t xml:space="preserve"> also offers Chocolate block</w:t>
      </w:r>
      <w:r>
        <w:rPr>
          <w:rFonts w:ascii="Palatino Linotype" w:hAnsi="Palatino Linotype"/>
          <w:lang w:val="en-AU"/>
        </w:rPr>
        <w:t>s</w:t>
      </w:r>
      <w:r w:rsidRPr="00130513">
        <w:rPr>
          <w:rFonts w:ascii="Palatino Linotype" w:hAnsi="Palatino Linotype"/>
          <w:lang w:val="en-AU"/>
        </w:rPr>
        <w:t xml:space="preserve"> and tablets.    </w:t>
      </w:r>
    </w:p>
    <w:p w14:paraId="330AE9F5" w14:textId="77777777" w:rsidR="005D6D16" w:rsidRPr="00130513" w:rsidRDefault="005D6D16" w:rsidP="005D6D16">
      <w:pPr>
        <w:jc w:val="both"/>
        <w:rPr>
          <w:rFonts w:ascii="Palatino Linotype" w:hAnsi="Palatino Linotype"/>
          <w:lang w:val="en-AU"/>
        </w:rPr>
      </w:pPr>
    </w:p>
    <w:p w14:paraId="44BE3971" w14:textId="77777777" w:rsidR="006F0427" w:rsidRDefault="006F0427" w:rsidP="005D6D16">
      <w:pPr>
        <w:jc w:val="both"/>
        <w:rPr>
          <w:rFonts w:ascii="Palatino Linotype" w:hAnsi="Palatino Linotype"/>
          <w:lang w:val="en-AU"/>
        </w:rPr>
      </w:pPr>
    </w:p>
    <w:p w14:paraId="50AE6AEF" w14:textId="77777777" w:rsidR="006F0427" w:rsidRDefault="006F0427" w:rsidP="005D6D16">
      <w:pPr>
        <w:jc w:val="both"/>
        <w:rPr>
          <w:rFonts w:ascii="Palatino Linotype" w:hAnsi="Palatino Linotype"/>
          <w:lang w:val="en-AU"/>
        </w:rPr>
      </w:pPr>
    </w:p>
    <w:p w14:paraId="4E492638" w14:textId="77777777" w:rsidR="006F0427" w:rsidRDefault="006F0427" w:rsidP="005D6D16">
      <w:pPr>
        <w:jc w:val="both"/>
        <w:rPr>
          <w:rFonts w:ascii="Palatino Linotype" w:hAnsi="Palatino Linotype"/>
          <w:lang w:val="en-AU"/>
        </w:rPr>
      </w:pPr>
    </w:p>
    <w:p w14:paraId="674C128D" w14:textId="77777777" w:rsidR="006F0427" w:rsidRDefault="005D6D16" w:rsidP="005D6D16">
      <w:pPr>
        <w:jc w:val="both"/>
        <w:rPr>
          <w:rFonts w:ascii="Palatino Linotype" w:hAnsi="Palatino Linotype"/>
          <w:lang w:val="en-AU"/>
        </w:rPr>
      </w:pPr>
      <w:r w:rsidRPr="00130513">
        <w:rPr>
          <w:rFonts w:ascii="Palatino Linotype" w:hAnsi="Palatino Linotype"/>
          <w:lang w:val="en-AU"/>
        </w:rPr>
        <w:lastRenderedPageBreak/>
        <w:t xml:space="preserve">The packaging of </w:t>
      </w:r>
      <w:r w:rsidRPr="00130513">
        <w:rPr>
          <w:rFonts w:ascii="Palatino Linotype" w:hAnsi="Palatino Linotype"/>
          <w:i/>
          <w:iCs/>
          <w:lang w:val="en-AU"/>
        </w:rPr>
        <w:t>Pleasure</w:t>
      </w:r>
      <w:r w:rsidRPr="00130513">
        <w:rPr>
          <w:rFonts w:ascii="Palatino Linotype" w:hAnsi="Palatino Linotype"/>
          <w:lang w:val="en-AU"/>
        </w:rPr>
        <w:t xml:space="preserve"> Chocolate has a spe</w:t>
      </w:r>
      <w:r>
        <w:rPr>
          <w:rFonts w:ascii="Palatino Linotype" w:hAnsi="Palatino Linotype"/>
          <w:lang w:val="en-AU"/>
        </w:rPr>
        <w:t xml:space="preserve">cial design </w:t>
      </w:r>
      <w:r w:rsidRPr="00130513">
        <w:rPr>
          <w:rFonts w:ascii="Palatino Linotype" w:hAnsi="Palatino Linotype"/>
          <w:lang w:val="en-AU"/>
        </w:rPr>
        <w:t>using gold and black colours. The designed packages have a range of 9, 16 or 24 pieces for individual</w:t>
      </w:r>
      <w:r>
        <w:rPr>
          <w:rFonts w:ascii="Palatino Linotype" w:hAnsi="Palatino Linotype"/>
          <w:lang w:val="en-AU"/>
        </w:rPr>
        <w:t>s and up to 24 pieces for families in</w:t>
      </w:r>
      <w:r w:rsidRPr="00130513">
        <w:rPr>
          <w:rFonts w:ascii="Palatino Linotype" w:hAnsi="Palatino Linotype"/>
          <w:lang w:val="en-AU"/>
        </w:rPr>
        <w:t xml:space="preserve"> </w:t>
      </w:r>
      <w:r>
        <w:rPr>
          <w:rFonts w:ascii="Palatino Linotype" w:hAnsi="Palatino Linotype"/>
          <w:lang w:val="en-AU"/>
        </w:rPr>
        <w:t xml:space="preserve">which customers can choose </w:t>
      </w:r>
      <w:r w:rsidRPr="00130513">
        <w:rPr>
          <w:rFonts w:ascii="Palatino Linotype" w:hAnsi="Palatino Linotype"/>
          <w:lang w:val="en-AU"/>
        </w:rPr>
        <w:t xml:space="preserve">any kind of chocolate.  During Christmas season, </w:t>
      </w:r>
      <w:r w:rsidRPr="00130513">
        <w:rPr>
          <w:rFonts w:ascii="Palatino Linotype" w:hAnsi="Palatino Linotype"/>
          <w:i/>
          <w:iCs/>
          <w:lang w:val="en-AU"/>
        </w:rPr>
        <w:t>Pleasure</w:t>
      </w:r>
      <w:r w:rsidRPr="00130513">
        <w:rPr>
          <w:rFonts w:ascii="Palatino Linotype" w:hAnsi="Palatino Linotype"/>
          <w:lang w:val="en-AU"/>
        </w:rPr>
        <w:t xml:space="preserve"> also offers varieties of Christmas gift sets in gold box with green and red ribbons.  The business gift sets are becoming more and</w:t>
      </w:r>
      <w:r>
        <w:rPr>
          <w:rFonts w:ascii="Palatino Linotype" w:hAnsi="Palatino Linotype"/>
          <w:lang w:val="en-AU"/>
        </w:rPr>
        <w:t xml:space="preserve"> more popular for business gift giving at</w:t>
      </w:r>
      <w:r w:rsidRPr="00130513">
        <w:rPr>
          <w:rFonts w:ascii="Palatino Linotype" w:hAnsi="Palatino Linotype"/>
          <w:lang w:val="en-AU"/>
        </w:rPr>
        <w:t xml:space="preserve"> Christmas. T</w:t>
      </w:r>
      <w:r w:rsidR="006F0427">
        <w:rPr>
          <w:rFonts w:ascii="Palatino Linotype" w:hAnsi="Palatino Linotype"/>
          <w:lang w:val="en-AU"/>
        </w:rPr>
        <w:t>he details are shown in Table below:</w:t>
      </w:r>
    </w:p>
    <w:p w14:paraId="6C708DC0" w14:textId="77777777" w:rsidR="006F0427" w:rsidRPr="00130513" w:rsidRDefault="006F0427" w:rsidP="006F0427">
      <w:pPr>
        <w:jc w:val="both"/>
        <w:rPr>
          <w:rFonts w:ascii="Palatino Linotype" w:hAnsi="Palatino Linotype"/>
          <w:lang w:val="en-AU"/>
        </w:rPr>
      </w:pPr>
    </w:p>
    <w:p w14:paraId="34FAF97C" w14:textId="77777777" w:rsidR="006F0427" w:rsidRDefault="006F0427" w:rsidP="006F0427">
      <w:pPr>
        <w:jc w:val="both"/>
        <w:rPr>
          <w:rFonts w:ascii="Palatino Linotype" w:hAnsi="Palatino Linotype"/>
          <w:lang w:val="en-AU"/>
        </w:rPr>
      </w:pPr>
      <w:r w:rsidRPr="00130513">
        <w:rPr>
          <w:rFonts w:ascii="Palatino Linotype" w:hAnsi="Palatino Linotype"/>
          <w:sz w:val="20"/>
          <w:szCs w:val="20"/>
          <w:lang w:val="en-AU"/>
        </w:rPr>
        <w:t>Table 1: Pleasure prices for gift packages compare with competitors</w:t>
      </w:r>
    </w:p>
    <w:tbl>
      <w:tblPr>
        <w:tblStyle w:val="TableGrid"/>
        <w:tblW w:w="0" w:type="auto"/>
        <w:tblLook w:val="01E0" w:firstRow="1" w:lastRow="1" w:firstColumn="1" w:lastColumn="1" w:noHBand="0" w:noVBand="0"/>
      </w:tblPr>
      <w:tblGrid>
        <w:gridCol w:w="2448"/>
        <w:gridCol w:w="1812"/>
        <w:gridCol w:w="2131"/>
        <w:gridCol w:w="2131"/>
      </w:tblGrid>
      <w:tr w:rsidR="006F0427" w:rsidRPr="00130513" w14:paraId="7528CB58" w14:textId="77777777" w:rsidTr="001B4160">
        <w:tc>
          <w:tcPr>
            <w:tcW w:w="2448" w:type="dxa"/>
          </w:tcPr>
          <w:p w14:paraId="1B41D1E8" w14:textId="77777777" w:rsidR="006F0427" w:rsidRPr="00130513" w:rsidRDefault="006F0427" w:rsidP="001B4160">
            <w:pPr>
              <w:jc w:val="both"/>
              <w:rPr>
                <w:rFonts w:ascii="Palatino Linotype" w:hAnsi="Palatino Linotype"/>
                <w:lang w:val="en-AU"/>
              </w:rPr>
            </w:pPr>
          </w:p>
        </w:tc>
        <w:tc>
          <w:tcPr>
            <w:tcW w:w="6074" w:type="dxa"/>
            <w:gridSpan w:val="3"/>
            <w:vAlign w:val="center"/>
          </w:tcPr>
          <w:p w14:paraId="471E6C2D" w14:textId="77777777" w:rsidR="006F0427" w:rsidRPr="00130513" w:rsidRDefault="006F0427" w:rsidP="001B4160">
            <w:pPr>
              <w:jc w:val="center"/>
              <w:rPr>
                <w:rFonts w:ascii="Palatino Linotype" w:hAnsi="Palatino Linotype"/>
                <w:b/>
                <w:lang w:val="en-AU"/>
              </w:rPr>
            </w:pPr>
            <w:r w:rsidRPr="00130513">
              <w:rPr>
                <w:rFonts w:ascii="Palatino Linotype" w:hAnsi="Palatino Linotype"/>
                <w:b/>
                <w:lang w:val="en-AU"/>
              </w:rPr>
              <w:t>Price</w:t>
            </w:r>
          </w:p>
        </w:tc>
      </w:tr>
      <w:tr w:rsidR="006F0427" w:rsidRPr="00130513" w14:paraId="5978CE7B" w14:textId="77777777" w:rsidTr="001B4160">
        <w:tc>
          <w:tcPr>
            <w:tcW w:w="2448" w:type="dxa"/>
          </w:tcPr>
          <w:p w14:paraId="390DD65F" w14:textId="77777777" w:rsidR="006F0427" w:rsidRPr="00130513" w:rsidRDefault="006F0427" w:rsidP="001B4160">
            <w:pPr>
              <w:rPr>
                <w:rFonts w:ascii="Palatino Linotype" w:hAnsi="Palatino Linotype"/>
                <w:b/>
                <w:lang w:val="en-AU"/>
              </w:rPr>
            </w:pPr>
            <w:r w:rsidRPr="00130513">
              <w:rPr>
                <w:rFonts w:ascii="Palatino Linotype" w:hAnsi="Palatino Linotype"/>
                <w:b/>
                <w:lang w:val="en-AU"/>
              </w:rPr>
              <w:t>Chocolatier</w:t>
            </w:r>
          </w:p>
        </w:tc>
        <w:tc>
          <w:tcPr>
            <w:tcW w:w="1812" w:type="dxa"/>
            <w:vAlign w:val="center"/>
          </w:tcPr>
          <w:p w14:paraId="62E5C776"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9 pieces</w:t>
            </w:r>
          </w:p>
        </w:tc>
        <w:tc>
          <w:tcPr>
            <w:tcW w:w="2131" w:type="dxa"/>
            <w:vAlign w:val="center"/>
          </w:tcPr>
          <w:p w14:paraId="2421E89D"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16 pieces</w:t>
            </w:r>
          </w:p>
        </w:tc>
        <w:tc>
          <w:tcPr>
            <w:tcW w:w="2131" w:type="dxa"/>
            <w:vAlign w:val="center"/>
          </w:tcPr>
          <w:p w14:paraId="43E59458"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24 pieces</w:t>
            </w:r>
          </w:p>
        </w:tc>
      </w:tr>
      <w:tr w:rsidR="006F0427" w:rsidRPr="00130513" w14:paraId="66A0DBCC" w14:textId="77777777" w:rsidTr="001B4160">
        <w:tc>
          <w:tcPr>
            <w:tcW w:w="2448" w:type="dxa"/>
          </w:tcPr>
          <w:p w14:paraId="0A962EB6" w14:textId="77777777" w:rsidR="006F0427" w:rsidRPr="00130513" w:rsidRDefault="006F0427" w:rsidP="001B4160">
            <w:pPr>
              <w:jc w:val="both"/>
              <w:rPr>
                <w:rFonts w:ascii="Palatino Linotype" w:hAnsi="Palatino Linotype"/>
                <w:lang w:val="en-AU"/>
              </w:rPr>
            </w:pPr>
            <w:proofErr w:type="spellStart"/>
            <w:r w:rsidRPr="00130513">
              <w:rPr>
                <w:rFonts w:ascii="Palatino Linotype" w:hAnsi="Palatino Linotype"/>
                <w:lang w:val="en-AU"/>
              </w:rPr>
              <w:t>Ballatier</w:t>
            </w:r>
            <w:proofErr w:type="spellEnd"/>
          </w:p>
        </w:tc>
        <w:tc>
          <w:tcPr>
            <w:tcW w:w="1812" w:type="dxa"/>
            <w:vAlign w:val="center"/>
          </w:tcPr>
          <w:p w14:paraId="3E8AB06B"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90,000 </w:t>
            </w:r>
            <w:proofErr w:type="spellStart"/>
            <w:r w:rsidRPr="00130513">
              <w:rPr>
                <w:rFonts w:ascii="Palatino Linotype" w:hAnsi="Palatino Linotype"/>
                <w:lang w:val="en-AU"/>
              </w:rPr>
              <w:t>vnd</w:t>
            </w:r>
            <w:proofErr w:type="spellEnd"/>
          </w:p>
        </w:tc>
        <w:tc>
          <w:tcPr>
            <w:tcW w:w="2131" w:type="dxa"/>
            <w:vAlign w:val="center"/>
          </w:tcPr>
          <w:p w14:paraId="699ECA77"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160,000 </w:t>
            </w:r>
            <w:proofErr w:type="spellStart"/>
            <w:r w:rsidRPr="00130513">
              <w:rPr>
                <w:rFonts w:ascii="Palatino Linotype" w:hAnsi="Palatino Linotype"/>
                <w:lang w:val="en-AU"/>
              </w:rPr>
              <w:t>vnd</w:t>
            </w:r>
            <w:proofErr w:type="spellEnd"/>
          </w:p>
        </w:tc>
        <w:tc>
          <w:tcPr>
            <w:tcW w:w="2131" w:type="dxa"/>
            <w:vAlign w:val="center"/>
          </w:tcPr>
          <w:p w14:paraId="0BCA3005"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240,000 </w:t>
            </w:r>
            <w:proofErr w:type="spellStart"/>
            <w:r w:rsidRPr="00130513">
              <w:rPr>
                <w:rFonts w:ascii="Palatino Linotype" w:hAnsi="Palatino Linotype"/>
                <w:lang w:val="en-AU"/>
              </w:rPr>
              <w:t>vnd</w:t>
            </w:r>
            <w:proofErr w:type="spellEnd"/>
          </w:p>
        </w:tc>
      </w:tr>
      <w:tr w:rsidR="006F0427" w:rsidRPr="00130513" w14:paraId="474152CB" w14:textId="77777777" w:rsidTr="001B4160">
        <w:tc>
          <w:tcPr>
            <w:tcW w:w="2448" w:type="dxa"/>
          </w:tcPr>
          <w:p w14:paraId="441D12DA" w14:textId="77777777" w:rsidR="006F0427" w:rsidRPr="00130513" w:rsidRDefault="006F0427" w:rsidP="001B4160">
            <w:pPr>
              <w:jc w:val="both"/>
              <w:rPr>
                <w:rFonts w:ascii="Palatino Linotype" w:hAnsi="Palatino Linotype"/>
                <w:lang w:val="en-AU"/>
              </w:rPr>
            </w:pPr>
            <w:r w:rsidRPr="00130513">
              <w:rPr>
                <w:rFonts w:ascii="Palatino Linotype" w:hAnsi="Palatino Linotype"/>
                <w:lang w:val="en-AU"/>
              </w:rPr>
              <w:t>Muller Alps</w:t>
            </w:r>
          </w:p>
        </w:tc>
        <w:tc>
          <w:tcPr>
            <w:tcW w:w="1812" w:type="dxa"/>
            <w:vAlign w:val="center"/>
          </w:tcPr>
          <w:p w14:paraId="2A6904B2"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90,000 </w:t>
            </w:r>
            <w:proofErr w:type="spellStart"/>
            <w:r w:rsidRPr="00130513">
              <w:rPr>
                <w:rFonts w:ascii="Palatino Linotype" w:hAnsi="Palatino Linotype"/>
                <w:lang w:val="en-AU"/>
              </w:rPr>
              <w:t>vnd</w:t>
            </w:r>
            <w:proofErr w:type="spellEnd"/>
          </w:p>
        </w:tc>
        <w:tc>
          <w:tcPr>
            <w:tcW w:w="2131" w:type="dxa"/>
            <w:vAlign w:val="center"/>
          </w:tcPr>
          <w:p w14:paraId="19E5EFCA"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160,000 </w:t>
            </w:r>
            <w:proofErr w:type="spellStart"/>
            <w:r w:rsidRPr="00130513">
              <w:rPr>
                <w:rFonts w:ascii="Palatino Linotype" w:hAnsi="Palatino Linotype"/>
                <w:lang w:val="en-AU"/>
              </w:rPr>
              <w:t>vnd</w:t>
            </w:r>
            <w:proofErr w:type="spellEnd"/>
          </w:p>
        </w:tc>
        <w:tc>
          <w:tcPr>
            <w:tcW w:w="2131" w:type="dxa"/>
            <w:vAlign w:val="center"/>
          </w:tcPr>
          <w:p w14:paraId="252CEB08"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240,000 </w:t>
            </w:r>
            <w:proofErr w:type="spellStart"/>
            <w:r w:rsidRPr="00130513">
              <w:rPr>
                <w:rFonts w:ascii="Palatino Linotype" w:hAnsi="Palatino Linotype"/>
                <w:lang w:val="en-AU"/>
              </w:rPr>
              <w:t>vnd</w:t>
            </w:r>
            <w:proofErr w:type="spellEnd"/>
          </w:p>
        </w:tc>
      </w:tr>
      <w:tr w:rsidR="006F0427" w:rsidRPr="00130513" w14:paraId="6DD9F0FB" w14:textId="77777777" w:rsidTr="001B4160">
        <w:tc>
          <w:tcPr>
            <w:tcW w:w="2448" w:type="dxa"/>
          </w:tcPr>
          <w:p w14:paraId="30121B20" w14:textId="77777777" w:rsidR="006F0427" w:rsidRPr="00130513" w:rsidRDefault="006F0427" w:rsidP="001B4160">
            <w:pPr>
              <w:jc w:val="both"/>
              <w:rPr>
                <w:rFonts w:ascii="Palatino Linotype" w:hAnsi="Palatino Linotype"/>
                <w:lang w:val="en-AU"/>
              </w:rPr>
            </w:pPr>
            <w:r w:rsidRPr="00130513">
              <w:rPr>
                <w:rFonts w:ascii="Palatino Linotype" w:hAnsi="Palatino Linotype"/>
                <w:lang w:val="en-AU"/>
              </w:rPr>
              <w:t xml:space="preserve">Bon </w:t>
            </w:r>
            <w:proofErr w:type="spellStart"/>
            <w:r w:rsidRPr="00130513">
              <w:rPr>
                <w:rFonts w:ascii="Palatino Linotype" w:hAnsi="Palatino Linotype"/>
                <w:lang w:val="en-AU"/>
              </w:rPr>
              <w:t>Chocolat</w:t>
            </w:r>
            <w:proofErr w:type="spellEnd"/>
          </w:p>
        </w:tc>
        <w:tc>
          <w:tcPr>
            <w:tcW w:w="1812" w:type="dxa"/>
            <w:vAlign w:val="center"/>
          </w:tcPr>
          <w:p w14:paraId="41A76B40"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80,000 </w:t>
            </w:r>
            <w:proofErr w:type="spellStart"/>
            <w:r w:rsidRPr="00130513">
              <w:rPr>
                <w:rFonts w:ascii="Palatino Linotype" w:hAnsi="Palatino Linotype"/>
                <w:lang w:val="en-AU"/>
              </w:rPr>
              <w:t>vnd</w:t>
            </w:r>
            <w:proofErr w:type="spellEnd"/>
          </w:p>
        </w:tc>
        <w:tc>
          <w:tcPr>
            <w:tcW w:w="2131" w:type="dxa"/>
            <w:vAlign w:val="center"/>
          </w:tcPr>
          <w:p w14:paraId="4ECA3ACF"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140,000 </w:t>
            </w:r>
            <w:proofErr w:type="spellStart"/>
            <w:r w:rsidRPr="00130513">
              <w:rPr>
                <w:rFonts w:ascii="Palatino Linotype" w:hAnsi="Palatino Linotype"/>
                <w:lang w:val="en-AU"/>
              </w:rPr>
              <w:t>vnd</w:t>
            </w:r>
            <w:proofErr w:type="spellEnd"/>
          </w:p>
        </w:tc>
        <w:tc>
          <w:tcPr>
            <w:tcW w:w="2131" w:type="dxa"/>
            <w:vAlign w:val="center"/>
          </w:tcPr>
          <w:p w14:paraId="3F3EF8C2"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230,000 </w:t>
            </w:r>
            <w:proofErr w:type="spellStart"/>
            <w:r w:rsidRPr="00130513">
              <w:rPr>
                <w:rFonts w:ascii="Palatino Linotype" w:hAnsi="Palatino Linotype"/>
                <w:lang w:val="en-AU"/>
              </w:rPr>
              <w:t>vnd</w:t>
            </w:r>
            <w:proofErr w:type="spellEnd"/>
          </w:p>
        </w:tc>
      </w:tr>
      <w:tr w:rsidR="006F0427" w:rsidRPr="00130513" w14:paraId="345C0222" w14:textId="77777777" w:rsidTr="001B4160">
        <w:tc>
          <w:tcPr>
            <w:tcW w:w="2448" w:type="dxa"/>
          </w:tcPr>
          <w:p w14:paraId="5CFECA76" w14:textId="77777777" w:rsidR="006F0427" w:rsidRPr="00130513" w:rsidRDefault="006F0427" w:rsidP="001B4160">
            <w:pPr>
              <w:jc w:val="both"/>
              <w:rPr>
                <w:rFonts w:ascii="Palatino Linotype" w:hAnsi="Palatino Linotype"/>
                <w:lang w:val="en-AU"/>
              </w:rPr>
            </w:pPr>
            <w:r w:rsidRPr="00130513">
              <w:rPr>
                <w:rFonts w:ascii="Palatino Linotype" w:hAnsi="Palatino Linotype"/>
                <w:lang w:val="en-AU"/>
              </w:rPr>
              <w:t>Pleasure</w:t>
            </w:r>
          </w:p>
        </w:tc>
        <w:tc>
          <w:tcPr>
            <w:tcW w:w="1812" w:type="dxa"/>
            <w:vAlign w:val="center"/>
          </w:tcPr>
          <w:p w14:paraId="35AA05AE"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75,000 </w:t>
            </w:r>
            <w:proofErr w:type="spellStart"/>
            <w:r w:rsidRPr="00130513">
              <w:rPr>
                <w:rFonts w:ascii="Palatino Linotype" w:hAnsi="Palatino Linotype"/>
                <w:lang w:val="en-AU"/>
              </w:rPr>
              <w:t>vnd</w:t>
            </w:r>
            <w:proofErr w:type="spellEnd"/>
          </w:p>
        </w:tc>
        <w:tc>
          <w:tcPr>
            <w:tcW w:w="2131" w:type="dxa"/>
            <w:vAlign w:val="center"/>
          </w:tcPr>
          <w:p w14:paraId="56A8C4DE"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135,000 </w:t>
            </w:r>
            <w:proofErr w:type="spellStart"/>
            <w:r w:rsidRPr="00130513">
              <w:rPr>
                <w:rFonts w:ascii="Palatino Linotype" w:hAnsi="Palatino Linotype"/>
                <w:lang w:val="en-AU"/>
              </w:rPr>
              <w:t>vnd</w:t>
            </w:r>
            <w:proofErr w:type="spellEnd"/>
          </w:p>
        </w:tc>
        <w:tc>
          <w:tcPr>
            <w:tcW w:w="2131" w:type="dxa"/>
            <w:vAlign w:val="center"/>
          </w:tcPr>
          <w:p w14:paraId="23955EA1"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230,000 </w:t>
            </w:r>
            <w:proofErr w:type="spellStart"/>
            <w:r w:rsidRPr="00130513">
              <w:rPr>
                <w:rFonts w:ascii="Palatino Linotype" w:hAnsi="Palatino Linotype"/>
                <w:lang w:val="en-AU"/>
              </w:rPr>
              <w:t>vnd</w:t>
            </w:r>
            <w:proofErr w:type="spellEnd"/>
          </w:p>
        </w:tc>
      </w:tr>
      <w:tr w:rsidR="006F0427" w:rsidRPr="00130513" w14:paraId="52803F79" w14:textId="77777777" w:rsidTr="001B4160">
        <w:tc>
          <w:tcPr>
            <w:tcW w:w="2448" w:type="dxa"/>
          </w:tcPr>
          <w:p w14:paraId="48CA9C4E" w14:textId="77777777" w:rsidR="006F0427" w:rsidRPr="00130513" w:rsidRDefault="006F0427" w:rsidP="001B4160">
            <w:pPr>
              <w:jc w:val="both"/>
              <w:rPr>
                <w:rFonts w:ascii="Palatino Linotype" w:hAnsi="Palatino Linotype"/>
                <w:lang w:val="en-AU"/>
              </w:rPr>
            </w:pPr>
            <w:proofErr w:type="spellStart"/>
            <w:r w:rsidRPr="00130513">
              <w:rPr>
                <w:rFonts w:ascii="Palatino Linotype" w:hAnsi="Palatino Linotype"/>
                <w:lang w:val="en-AU"/>
              </w:rPr>
              <w:t>MoroMoro</w:t>
            </w:r>
            <w:proofErr w:type="spellEnd"/>
          </w:p>
        </w:tc>
        <w:tc>
          <w:tcPr>
            <w:tcW w:w="1812" w:type="dxa"/>
            <w:vAlign w:val="center"/>
          </w:tcPr>
          <w:p w14:paraId="1FDB40E4"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75,000 </w:t>
            </w:r>
            <w:proofErr w:type="spellStart"/>
            <w:r w:rsidRPr="00130513">
              <w:rPr>
                <w:rFonts w:ascii="Palatino Linotype" w:hAnsi="Palatino Linotype"/>
                <w:lang w:val="en-AU"/>
              </w:rPr>
              <w:t>vnd</w:t>
            </w:r>
            <w:proofErr w:type="spellEnd"/>
          </w:p>
        </w:tc>
        <w:tc>
          <w:tcPr>
            <w:tcW w:w="2131" w:type="dxa"/>
            <w:vAlign w:val="center"/>
          </w:tcPr>
          <w:p w14:paraId="39553B87"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130,000 </w:t>
            </w:r>
            <w:proofErr w:type="spellStart"/>
            <w:r w:rsidRPr="00130513">
              <w:rPr>
                <w:rFonts w:ascii="Palatino Linotype" w:hAnsi="Palatino Linotype"/>
                <w:lang w:val="en-AU"/>
              </w:rPr>
              <w:t>vnd</w:t>
            </w:r>
            <w:proofErr w:type="spellEnd"/>
          </w:p>
        </w:tc>
        <w:tc>
          <w:tcPr>
            <w:tcW w:w="2131" w:type="dxa"/>
            <w:vAlign w:val="center"/>
          </w:tcPr>
          <w:p w14:paraId="15D97593"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220,000 </w:t>
            </w:r>
            <w:proofErr w:type="spellStart"/>
            <w:r w:rsidRPr="00130513">
              <w:rPr>
                <w:rFonts w:ascii="Palatino Linotype" w:hAnsi="Palatino Linotype"/>
                <w:lang w:val="en-AU"/>
              </w:rPr>
              <w:t>vnd</w:t>
            </w:r>
            <w:proofErr w:type="spellEnd"/>
          </w:p>
        </w:tc>
      </w:tr>
      <w:tr w:rsidR="006F0427" w:rsidRPr="00130513" w14:paraId="51272BD0" w14:textId="77777777" w:rsidTr="001B4160">
        <w:tc>
          <w:tcPr>
            <w:tcW w:w="2448" w:type="dxa"/>
          </w:tcPr>
          <w:p w14:paraId="1D0FF234" w14:textId="77777777" w:rsidR="006F0427" w:rsidRPr="00130513" w:rsidRDefault="006F0427" w:rsidP="001B4160">
            <w:pPr>
              <w:jc w:val="both"/>
              <w:rPr>
                <w:rFonts w:ascii="Palatino Linotype" w:hAnsi="Palatino Linotype"/>
                <w:lang w:val="en-AU"/>
              </w:rPr>
            </w:pPr>
            <w:proofErr w:type="spellStart"/>
            <w:r w:rsidRPr="00130513">
              <w:rPr>
                <w:rFonts w:ascii="Palatino Linotype" w:hAnsi="Palatino Linotype"/>
                <w:lang w:val="en-AU"/>
              </w:rPr>
              <w:t>Sirimantra</w:t>
            </w:r>
            <w:proofErr w:type="spellEnd"/>
            <w:r w:rsidRPr="00130513">
              <w:rPr>
                <w:rFonts w:ascii="Palatino Linotype" w:hAnsi="Palatino Linotype"/>
                <w:lang w:val="en-AU"/>
              </w:rPr>
              <w:t xml:space="preserve"> </w:t>
            </w:r>
          </w:p>
        </w:tc>
        <w:tc>
          <w:tcPr>
            <w:tcW w:w="1812" w:type="dxa"/>
            <w:vAlign w:val="center"/>
          </w:tcPr>
          <w:p w14:paraId="07CB884A"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69,000 </w:t>
            </w:r>
            <w:proofErr w:type="spellStart"/>
            <w:r w:rsidRPr="00130513">
              <w:rPr>
                <w:rFonts w:ascii="Palatino Linotype" w:hAnsi="Palatino Linotype"/>
                <w:lang w:val="en-AU"/>
              </w:rPr>
              <w:t>vnd</w:t>
            </w:r>
            <w:proofErr w:type="spellEnd"/>
          </w:p>
        </w:tc>
        <w:tc>
          <w:tcPr>
            <w:tcW w:w="2131" w:type="dxa"/>
            <w:vAlign w:val="center"/>
          </w:tcPr>
          <w:p w14:paraId="263838BB"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119,000 </w:t>
            </w:r>
            <w:proofErr w:type="spellStart"/>
            <w:r w:rsidRPr="00130513">
              <w:rPr>
                <w:rFonts w:ascii="Palatino Linotype" w:hAnsi="Palatino Linotype"/>
                <w:lang w:val="en-AU"/>
              </w:rPr>
              <w:t>vnd</w:t>
            </w:r>
            <w:proofErr w:type="spellEnd"/>
          </w:p>
        </w:tc>
        <w:tc>
          <w:tcPr>
            <w:tcW w:w="2131" w:type="dxa"/>
            <w:vAlign w:val="center"/>
          </w:tcPr>
          <w:p w14:paraId="55E51A1A"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199,000 </w:t>
            </w:r>
            <w:proofErr w:type="spellStart"/>
            <w:r w:rsidRPr="00130513">
              <w:rPr>
                <w:rFonts w:ascii="Palatino Linotype" w:hAnsi="Palatino Linotype"/>
                <w:lang w:val="en-AU"/>
              </w:rPr>
              <w:t>vnd</w:t>
            </w:r>
            <w:proofErr w:type="spellEnd"/>
          </w:p>
        </w:tc>
      </w:tr>
      <w:tr w:rsidR="006F0427" w:rsidRPr="00130513" w14:paraId="2A4B1D6B" w14:textId="77777777" w:rsidTr="001B4160">
        <w:tc>
          <w:tcPr>
            <w:tcW w:w="2448" w:type="dxa"/>
          </w:tcPr>
          <w:p w14:paraId="66C8B8A1" w14:textId="77777777" w:rsidR="006F0427" w:rsidRPr="00130513" w:rsidRDefault="006F0427" w:rsidP="001B4160">
            <w:pPr>
              <w:jc w:val="both"/>
              <w:rPr>
                <w:rFonts w:ascii="Palatino Linotype" w:hAnsi="Palatino Linotype"/>
                <w:lang w:val="en-AU"/>
              </w:rPr>
            </w:pPr>
            <w:r w:rsidRPr="00130513">
              <w:rPr>
                <w:rFonts w:ascii="Palatino Linotype" w:hAnsi="Palatino Linotype"/>
                <w:lang w:val="en-AU"/>
              </w:rPr>
              <w:t>Coco-Lah</w:t>
            </w:r>
          </w:p>
        </w:tc>
        <w:tc>
          <w:tcPr>
            <w:tcW w:w="1812" w:type="dxa"/>
            <w:vAlign w:val="center"/>
          </w:tcPr>
          <w:p w14:paraId="3D5FF22C"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60,000 </w:t>
            </w:r>
            <w:proofErr w:type="spellStart"/>
            <w:r w:rsidRPr="00130513">
              <w:rPr>
                <w:rFonts w:ascii="Palatino Linotype" w:hAnsi="Palatino Linotype"/>
                <w:lang w:val="en-AU"/>
              </w:rPr>
              <w:t>vnd</w:t>
            </w:r>
            <w:proofErr w:type="spellEnd"/>
          </w:p>
        </w:tc>
        <w:tc>
          <w:tcPr>
            <w:tcW w:w="2131" w:type="dxa"/>
            <w:vAlign w:val="center"/>
          </w:tcPr>
          <w:p w14:paraId="24DA5B3A"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100,000 </w:t>
            </w:r>
            <w:proofErr w:type="spellStart"/>
            <w:r w:rsidRPr="00130513">
              <w:rPr>
                <w:rFonts w:ascii="Palatino Linotype" w:hAnsi="Palatino Linotype"/>
                <w:lang w:val="en-AU"/>
              </w:rPr>
              <w:t>vnd</w:t>
            </w:r>
            <w:proofErr w:type="spellEnd"/>
          </w:p>
        </w:tc>
        <w:tc>
          <w:tcPr>
            <w:tcW w:w="2131" w:type="dxa"/>
            <w:vAlign w:val="center"/>
          </w:tcPr>
          <w:p w14:paraId="67EA805B" w14:textId="77777777" w:rsidR="006F0427" w:rsidRPr="00130513" w:rsidRDefault="006F0427" w:rsidP="001B4160">
            <w:pPr>
              <w:jc w:val="center"/>
              <w:rPr>
                <w:rFonts w:ascii="Palatino Linotype" w:hAnsi="Palatino Linotype"/>
                <w:lang w:val="en-AU"/>
              </w:rPr>
            </w:pPr>
            <w:r w:rsidRPr="00130513">
              <w:rPr>
                <w:rFonts w:ascii="Palatino Linotype" w:hAnsi="Palatino Linotype"/>
                <w:lang w:val="en-AU"/>
              </w:rPr>
              <w:t xml:space="preserve">180,000 </w:t>
            </w:r>
            <w:proofErr w:type="spellStart"/>
            <w:r w:rsidRPr="00130513">
              <w:rPr>
                <w:rFonts w:ascii="Palatino Linotype" w:hAnsi="Palatino Linotype"/>
                <w:lang w:val="en-AU"/>
              </w:rPr>
              <w:t>vnd</w:t>
            </w:r>
            <w:proofErr w:type="spellEnd"/>
          </w:p>
        </w:tc>
      </w:tr>
    </w:tbl>
    <w:p w14:paraId="1EB45D1A" w14:textId="77777777" w:rsidR="005D6D16" w:rsidRPr="006F0427" w:rsidRDefault="005D6D16" w:rsidP="005D6D16">
      <w:pPr>
        <w:jc w:val="both"/>
        <w:rPr>
          <w:rFonts w:ascii="Palatino Linotype" w:hAnsi="Palatino Linotype"/>
          <w:lang w:val="en-AU"/>
        </w:rPr>
      </w:pPr>
      <w:r w:rsidRPr="00130513">
        <w:rPr>
          <w:rFonts w:ascii="Palatino Linotype" w:hAnsi="Palatino Linotype"/>
          <w:b/>
          <w:smallCaps/>
          <w:lang w:val="en-AU"/>
        </w:rPr>
        <w:t xml:space="preserve">Case Study Questions </w:t>
      </w:r>
    </w:p>
    <w:p w14:paraId="08647003" w14:textId="77777777" w:rsidR="005D6D16" w:rsidRPr="00130513" w:rsidRDefault="005D6D16" w:rsidP="005D6D16">
      <w:pPr>
        <w:jc w:val="both"/>
        <w:rPr>
          <w:rFonts w:ascii="Palatino Linotype" w:hAnsi="Palatino Linotype"/>
          <w:lang w:val="en-AU"/>
        </w:rPr>
      </w:pPr>
    </w:p>
    <w:p w14:paraId="1029D419" w14:textId="77777777" w:rsidR="00D504D6" w:rsidRDefault="007E523D" w:rsidP="00D504D6">
      <w:pPr>
        <w:pStyle w:val="ListParagraph"/>
        <w:numPr>
          <w:ilvl w:val="0"/>
          <w:numId w:val="1"/>
        </w:numPr>
        <w:jc w:val="both"/>
        <w:rPr>
          <w:rFonts w:ascii="Palatino Linotype" w:hAnsi="Palatino Linotype"/>
          <w:lang w:val="en-AU"/>
        </w:rPr>
      </w:pPr>
      <w:r>
        <w:rPr>
          <w:rFonts w:ascii="Palatino Linotype" w:hAnsi="Palatino Linotype"/>
          <w:lang w:val="en-AU"/>
        </w:rPr>
        <w:t>a) Identify one</w:t>
      </w:r>
      <w:r w:rsidR="00D504D6" w:rsidRPr="00D504D6">
        <w:rPr>
          <w:rFonts w:ascii="Palatino Linotype" w:hAnsi="Palatino Linotype"/>
          <w:lang w:val="en-AU"/>
        </w:rPr>
        <w:t xml:space="preserve"> type of pricing strategy is currently used by Pleasure in the case. </w:t>
      </w:r>
    </w:p>
    <w:p w14:paraId="1E326B55" w14:textId="77777777" w:rsidR="00D504D6" w:rsidRDefault="007E523D" w:rsidP="00D504D6">
      <w:pPr>
        <w:pStyle w:val="ListParagraph"/>
        <w:jc w:val="both"/>
        <w:rPr>
          <w:rFonts w:ascii="Palatino Linotype" w:hAnsi="Palatino Linotype"/>
          <w:lang w:val="en-AU"/>
        </w:rPr>
      </w:pPr>
      <w:r>
        <w:rPr>
          <w:rFonts w:ascii="Palatino Linotype" w:hAnsi="Palatino Linotype"/>
          <w:lang w:val="en-AU"/>
        </w:rPr>
        <w:t>b) Explain the strategy identified above and illustrate how it was being used</w:t>
      </w:r>
    </w:p>
    <w:p w14:paraId="571AD82D" w14:textId="77777777" w:rsidR="007E523D" w:rsidRPr="007E523D" w:rsidRDefault="007E523D" w:rsidP="007E523D">
      <w:pPr>
        <w:jc w:val="both"/>
        <w:rPr>
          <w:rFonts w:ascii="Palatino Linotype" w:hAnsi="Palatino Linotype"/>
          <w:lang w:val="en-AU"/>
        </w:rPr>
      </w:pPr>
      <w:bookmarkStart w:id="0" w:name="_GoBack"/>
      <w:bookmarkEnd w:id="0"/>
    </w:p>
    <w:p w14:paraId="3BE42611" w14:textId="77777777" w:rsidR="005D6D16" w:rsidRDefault="007E523D" w:rsidP="00D504D6">
      <w:pPr>
        <w:pStyle w:val="ListParagraph"/>
        <w:numPr>
          <w:ilvl w:val="0"/>
          <w:numId w:val="1"/>
        </w:numPr>
        <w:jc w:val="both"/>
        <w:rPr>
          <w:rFonts w:ascii="Palatino Linotype" w:hAnsi="Palatino Linotype"/>
          <w:lang w:val="en-AU"/>
        </w:rPr>
      </w:pPr>
      <w:r>
        <w:rPr>
          <w:rFonts w:ascii="Palatino Linotype" w:hAnsi="Palatino Linotype"/>
          <w:lang w:val="en-AU"/>
        </w:rPr>
        <w:t xml:space="preserve">Recommend </w:t>
      </w:r>
      <w:r w:rsidR="00D504D6">
        <w:rPr>
          <w:rFonts w:ascii="Palatino Linotype" w:hAnsi="Palatino Linotype"/>
          <w:lang w:val="en-AU"/>
        </w:rPr>
        <w:t>suitable pricing strategies</w:t>
      </w:r>
      <w:r w:rsidR="00D504D6" w:rsidRPr="00D504D6">
        <w:rPr>
          <w:rFonts w:ascii="Palatino Linotype" w:hAnsi="Palatino Linotype"/>
          <w:lang w:val="en-AU"/>
        </w:rPr>
        <w:t xml:space="preserve"> to increase sales of their products during the Christmas period in 2017. </w:t>
      </w:r>
      <w:r w:rsidR="00D504D6">
        <w:rPr>
          <w:rFonts w:ascii="Palatino Linotype" w:hAnsi="Palatino Linotype"/>
          <w:lang w:val="en-AU"/>
        </w:rPr>
        <w:t>Illustrate clearly what you will do</w:t>
      </w:r>
      <w:r>
        <w:rPr>
          <w:rFonts w:ascii="Palatino Linotype" w:hAnsi="Palatino Linotype"/>
          <w:lang w:val="en-AU"/>
        </w:rPr>
        <w:t xml:space="preserve"> and what the price will be.</w:t>
      </w:r>
    </w:p>
    <w:p w14:paraId="07F97AA4" w14:textId="77777777" w:rsidR="00690CA3" w:rsidRDefault="00DF5AF0"/>
    <w:sectPr w:rsidR="00690CA3" w:rsidSect="00111A94">
      <w:headerReference w:type="default" r:id="rId7"/>
      <w:pgSz w:w="12240" w:h="15840"/>
      <w:pgMar w:top="1152" w:right="1440" w:bottom="1008"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4EA2" w14:textId="77777777" w:rsidR="009F509F" w:rsidRDefault="009F509F">
      <w:r>
        <w:separator/>
      </w:r>
    </w:p>
  </w:endnote>
  <w:endnote w:type="continuationSeparator" w:id="0">
    <w:p w14:paraId="49749757" w14:textId="77777777" w:rsidR="009F509F" w:rsidRDefault="009F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287C0" w14:textId="77777777" w:rsidR="009F509F" w:rsidRDefault="009F509F">
      <w:r>
        <w:separator/>
      </w:r>
    </w:p>
  </w:footnote>
  <w:footnote w:type="continuationSeparator" w:id="0">
    <w:p w14:paraId="10A68220" w14:textId="77777777" w:rsidR="009F509F" w:rsidRDefault="009F5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800BF" w14:textId="77777777" w:rsidR="005D6D16" w:rsidRPr="005D6D16" w:rsidRDefault="005D6D16" w:rsidP="00111A94">
    <w:pPr>
      <w:pStyle w:val="Header"/>
      <w:jc w:val="right"/>
      <w:rPr>
        <w:rFonts w:ascii="Palatino" w:hAnsi="Palatino"/>
        <w:lang w:val="en-AU"/>
      </w:rPr>
    </w:pPr>
    <w:r w:rsidRPr="005D6D16">
      <w:rPr>
        <w:rFonts w:ascii="Palatino" w:hAnsi="Palatino"/>
        <w:lang w:val="en-AU"/>
      </w:rPr>
      <w:t>Marketing Case Study</w:t>
    </w:r>
  </w:p>
  <w:p w14:paraId="26915F01" w14:textId="77777777" w:rsidR="00D05534" w:rsidRPr="00111A94" w:rsidRDefault="00DF5AF0" w:rsidP="00111A94">
    <w:pPr>
      <w:pStyle w:val="Header"/>
      <w:jc w:val="right"/>
      <w:rPr>
        <w:lang w:val="en-AU"/>
      </w:rPr>
    </w:pPr>
    <w:r>
      <w:rPr>
        <w:lang w:val="en-AU"/>
      </w:rPr>
      <w:pict w14:anchorId="5E324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45pt" o:hrpct="0" o:hralign="center" o:hr="t">
          <v:imagedata r:id="rId1" o:title="Default Lin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6482E"/>
    <w:multiLevelType w:val="hybridMultilevel"/>
    <w:tmpl w:val="2FAA125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D16"/>
    <w:rsid w:val="005D6D16"/>
    <w:rsid w:val="006F0427"/>
    <w:rsid w:val="007E523D"/>
    <w:rsid w:val="008B591E"/>
    <w:rsid w:val="009F509F"/>
    <w:rsid w:val="00D504D6"/>
    <w:rsid w:val="00DF5AF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AAC4E73"/>
  <w15:docId w15:val="{BEB0ABB4-0692-4048-9795-9FD445F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16"/>
    <w:pPr>
      <w:spacing w:after="0"/>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6D16"/>
    <w:pPr>
      <w:spacing w:after="0"/>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D6D16"/>
    <w:pPr>
      <w:tabs>
        <w:tab w:val="center" w:pos="4320"/>
        <w:tab w:val="right" w:pos="8640"/>
      </w:tabs>
    </w:pPr>
  </w:style>
  <w:style w:type="character" w:customStyle="1" w:styleId="HeaderChar">
    <w:name w:val="Header Char"/>
    <w:basedOn w:val="DefaultParagraphFont"/>
    <w:link w:val="Header"/>
    <w:rsid w:val="005D6D16"/>
    <w:rPr>
      <w:rFonts w:ascii="Times New Roman" w:eastAsia="Times New Roman" w:hAnsi="Times New Roman" w:cs="Times New Roman"/>
      <w:lang w:val="en-GB"/>
    </w:rPr>
  </w:style>
  <w:style w:type="paragraph" w:styleId="Footer">
    <w:name w:val="footer"/>
    <w:basedOn w:val="Normal"/>
    <w:link w:val="FooterChar"/>
    <w:uiPriority w:val="99"/>
    <w:semiHidden/>
    <w:unhideWhenUsed/>
    <w:rsid w:val="005D6D16"/>
    <w:pPr>
      <w:tabs>
        <w:tab w:val="center" w:pos="4320"/>
        <w:tab w:val="right" w:pos="8640"/>
      </w:tabs>
    </w:pPr>
  </w:style>
  <w:style w:type="character" w:customStyle="1" w:styleId="FooterChar">
    <w:name w:val="Footer Char"/>
    <w:basedOn w:val="DefaultParagraphFont"/>
    <w:link w:val="Footer"/>
    <w:uiPriority w:val="99"/>
    <w:semiHidden/>
    <w:rsid w:val="005D6D16"/>
    <w:rPr>
      <w:rFonts w:ascii="Times New Roman" w:eastAsia="Times New Roman" w:hAnsi="Times New Roman" w:cs="Times New Roman"/>
      <w:lang w:val="en-GB"/>
    </w:rPr>
  </w:style>
  <w:style w:type="paragraph" w:styleId="ListParagraph">
    <w:name w:val="List Paragraph"/>
    <w:basedOn w:val="Normal"/>
    <w:uiPriority w:val="34"/>
    <w:qFormat/>
    <w:rsid w:val="00D504D6"/>
    <w:pPr>
      <w:ind w:left="720"/>
      <w:contextualSpacing/>
    </w:pPr>
  </w:style>
  <w:style w:type="paragraph" w:styleId="BalloonText">
    <w:name w:val="Balloon Text"/>
    <w:basedOn w:val="Normal"/>
    <w:link w:val="BalloonTextChar"/>
    <w:uiPriority w:val="99"/>
    <w:semiHidden/>
    <w:unhideWhenUsed/>
    <w:rsid w:val="00DF5A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AF0"/>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RMIT International University Vietnam</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Pakawat  Kietisaksopon</dc:creator>
  <cp:lastModifiedBy>Ha Bui Ngan</cp:lastModifiedBy>
  <cp:revision>3</cp:revision>
  <cp:lastPrinted>2020-01-06T10:13:00Z</cp:lastPrinted>
  <dcterms:created xsi:type="dcterms:W3CDTF">2017-07-18T02:45:00Z</dcterms:created>
  <dcterms:modified xsi:type="dcterms:W3CDTF">2020-01-06T10:13:00Z</dcterms:modified>
</cp:coreProperties>
</file>