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虚拟内存管理(3.2)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页表机制：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https://chatgpt.com/g/g-p-6a4147b6a8088191bef869eb87bbe5c0-cao-zuo-xi-tong/c/6a7f011d-1298-83ee-a352-1e307201a475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内存分配策略：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8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https://chatgpt.com/g/g-p-6a4147b6a8088191bef869eb87bbe5c0-cao-zuo-xi-tong/c/6a7f091d-459c-83e8-90d1-489250a36fdf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3.2.9地址翻译的示例：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概念：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驻留集：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https://chatgpt.com/g/g-p-6a4147b6a8088191bef869eb87bbe5c0-cao-zuo-xi-tong/c/6a7f0bfa-3dd4-83ee-b250-945c9c5455be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工作集：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https://chatgpt.com/g/g-p-6a4147b6a8088191bef869eb87bbe5c0-cao-zuo-xi-tong/c/6a82fb44-e704-83e8-aafe-e910b9b25bf5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引用串长度：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页表项：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https://chatgpt.com/g/g-p-6a4147b6a8088191bef869eb87bbe5c0-cao-zuo-xi-tong/c/6a814a8f-bc40-83e8-8e5a-e31ffdd782f3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TLB条目：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https://chatgpt.com/g/g-p-6a4147b6a8088191bef869eb87bbe5c0-cao-zuo-xi-tong/c/6a814f91-4748-83ee-886b-f9bcd02de6c7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Problems: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指令执行引发中断：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https://chatgpt.com/g/g-p-6a4147b6a8088191bef869eb87bbe5c0-cao-zuo-xi-tong/c/6a7f02dd-bedc-83ee-9fe4-16ab580801b4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关于地址的计算题(*):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577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14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720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149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https://chatgpt.com/g/g-p-6a4147b6a8088191bef869eb87bbe5c0-cao-zuo-xi-tong/c/6a813fbf-4064-83e8-a81c-90b25d370788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URL: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https://chatgpt.com/g/g-p-6a4147b6a8088191bef869eb87bbe5c0-cao-zuo-xi-tong/c/6a7efcda-c10c-83ee-a45a-eeff124e4ca2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clock算法：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https://chatgpt.com/g/g-p-6a4147b6a8088191bef869eb87bbe5c0-cao-zuo-xi-tong/c/6a806205-8bc8-83ee-8fbf-44c779c470da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3.2.7～3.2.9：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https://chatgpt.com/g/g-p-6a4147b6a8088191bef869eb87bbe5c0-cao-zuo-xi-tong/c/6a811d9d-4510-83e8-95b1-68094a865164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题：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题1：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题2：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https://chatgpt.com/g/g-p-6a4147b6a8088191bef869eb87bbe5c0-cao-zuo-xi-tong/c/6a7f16b7-f7f0-83e8-844e-5e94c84dc51f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题3：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https://chatgpt.com/g/g-p-6a4147b6a8088191bef869eb87bbe5c0-cao-zuo-xi-tong/c/6a81391f-287c-83ee-8285-38ecd776df7b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题4：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https://chatgpt.com/g/g-p-6a4147b6a8088191bef869eb87bbe5c0-cao-zuo-xi-tong/c/6a813f1d-2730-83ee-a55c-8e19ccefe6e1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题5：TLB命中率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334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https://chatgpt.com/g/g-p-6a4147b6a8088191bef869eb87bbe5c0-cao-zuo-xi-tong/c/6a813f46-3ddc-83ee-9186-276fda5a173c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题6：计算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https://chatgpt.com/g/g-p-6a4147b6a8088191bef869eb87bbe5c0-cao-zuo-xi-tong/c/6a814992-69f4-83e8-ade3-b71a6a121f74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题7：概念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https://chatgpt.com/g/g-p-6a4147b6a8088191bef869eb87bbe5c0-cao-zuo-xi-tong/c/6a814d83-98f8-83e8-9d00-4f47334dc364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题8：真题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概念：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77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627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https://chatgpt.com/g/g-p-6a4147b6a8088191bef869eb87bbe5c0-cao-zuo-xi-tong/c/6a82f996-f0f4-83ee-8389-5d26a31d9629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计算：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https://chatgpt.com/g/g-p-6a4147b6a8088191bef869eb87bbe5c0-cao-zuo-xi-tong/c/6a82fa41-9928-83ee-afe3-888038917759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2026-08-24T12:55:35Z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{"Label":"1","ContentProducer":"001191110102MACQD9K64010000","ProduceID":"7677581004315692311","ReservedCode1":"","ContentPropagator":"","PropagateID":"","ReservedCode2":""}</vt:lpwstr>
  </property>
</Properties>
</file>