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线性方程组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1000A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知识点：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行变换与列变换：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https://chatgpt.com/g/g-p-6a1d6c6f0a408191a175c887909fceb5-xian-dai-he-gai-lu-lun-ocr/c/6a75acf8-eaac-83ee-8743-d1abe7bf6248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解空间维数：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67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https://chatgpt.com/g/g-p-6a1d6c6f0a408191a175c887909fceb5-xian-dai-he-gai-lu-lun-ocr/c/6a804924-8bac-83e8-b47b-76f1c3b64a06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矩阵与几何：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https://chatgpt.com/g/g-p-6a1d6c6f0a408191a175c887909fceb5-xian-dai-he-gai-lu-lun-ocr/c/6a80472e-184c-83e8-9106-39eca1cfdacb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概念：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等价：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https://chatgpt.com/g/g-p-6a1d6c6f0a408191a175c887909fceb5-xian-dai-he-gai-lu-lun-ocr/c/6a80361f-438c-83e8-b5d1-6d5479c33316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正交补：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内积：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https://chatgpt.com/g/g-p-6a1d6c6f0a408191a175c887909fceb5-xian-dai-he-gai-lu-lun-ocr/c/6a8038e3-6390-83e8-94aa-b77f658f14fb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题：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题1：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https://chatgpt.com/g/g-p-6a1d6c6f0a408191a175c887909fceb5-xian-dai-he-gai-lu-lun-ocr/c/6a75bdab-f218-83e8-b481-188b97a630ec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题2：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https://chatgpt.com/g/g-p-6a1d6c6f0a408191a175c887909fceb5-xian-dai-he-gai-lu-lun-ocr/c/6a75bdc3-ddf0-83e8-97c3-a848e4bf674a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题3：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https://chatgpt.com/g/g-p-6a1d6c6f0a408191a175c887909fceb5-xian-dai-he-gai-lu-lun-ocr/c/6a78388d-ff78-83ee-ba4c-43957a264803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题4：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https://chatgpt.com/g/g-p-6a1d6c6f0a408191a175c887909fceb5-xian-dai-he-gai-lu-lun-ocr/c/6a784147-681c-83ee-9e0b-92375cec6ae0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题5：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912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题6：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144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624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https://chatgpt.com/g/g-p-6a1d6c6f0a408191a175c887909fceb5-xian-dai-he-gai-lu-lun-ocr/c/6a805663-b1a4-83e8-8ee9-c7902644ce1d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2026-08-24T13:19:03Z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{"Label":"1","ContentProducer":"001191110102MACQD9K64010000","ProduceID":"7677587054494026957","ReservedCode1":"","ContentPropagator":"","PropagateID":"","ReservedCode2":""}</vt:lpwstr>
  </property>
</Properties>
</file>