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 函数极限与连续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1000B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知识点：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麦克劳林展开：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https://chatgpt.com/g/g-p-6a1d505226e08191a7f47eb8e9418ffe-gao-shu-ocr/c/6a714a91-f9d4-83ee-b119-79805f773f0f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19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00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https://chatgpt.com/c/6a714e0b-ac44-83ee-83df-e05500d24449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96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https://chatgpt.com/c/6a714fcb-10b0-83e8-8dfb-e325aba0e77f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Leibniz公式：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04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积分中的等价替换：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624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题：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题1：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67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478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https://chatgpt.com/g/g-p-6a1d505226e08191a7f47eb8e9418ffe-gao-shu-ocr/c/6a71647c-0e44-83ee-86c2-ce1c7854e330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题2：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76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https://chatgpt.com/c/6a757da8-bbd8-83ee-aef0-df0b7939561c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810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https://chatgpt.com/g/g-p-6a1d505226e08191a7f47eb8e9418ffe-gao-shu-ocr/c/6a76cfc4-2adc-83ee-a6a9-9e1e171988fe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题3：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858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https://chatgpt.com/g/g-p-6a1d505226e08191a7f47eb8e9418ffe-gao-shu-ocr/c/6a76cd16-7e2c-83e8-ad38-c3d68a293dd0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858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题4：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https://chatgpt.com/g/g-p-6a1d505226e08191a7f47eb8e9418ffe-gao-shu-ocr/c/6a76d0ec-6e78-83ee-850f-bc27b55cd595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题5：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10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196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624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https://chatgpt.com/g/g-p-6a1d505226e08191a7f47eb8e9418ffe-gao-shu-ocr/c/6a76d41f-e03c-83ee-a8d9-bcd7c3a6c162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题6：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576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https://chatgpt.com/g/g-p-6a1d505226e08191a7f47eb8e9418ffe-gao-shu-ocr/c/6a76d62d-bef8-83ee-9403-2c214fca8903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题7：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76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https://chatgpt.com/g/g-p-6a1d505226e08191a7f47eb8e9418ffe-gao-shu-ocr/c/6a76d6a1-cd58-83ee-b313-414438b70d7a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题8：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4340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0052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https://chatgpt.com/g/g-p-6a1d505226e08191a7f47eb8e9418ffe-gao-shu-ocr/c/6a76d6fb-fa68-83e9-82d2-acaf14361e45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题9：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9062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1495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https://chatgpt.com/g/g-p-6a1d505226e08191a7f47eb8e9418ffe-gao-shu-ocr/c/6a76d979-4334-83e8-95ba-bd40f11b62d8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header1.xml" Type="http://schemas.openxmlformats.org/officeDocument/2006/relationships/header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2026-08-24T13:28:32Z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{"Label":"1","ContentProducer":"001191110102MACQD9K64010000","ProduceID":"7677589489439345960","ReservedCode1":"","ContentPropagator":"","PropagateID":"","ReservedCode2":""}</vt:lpwstr>
  </property>
</Properties>
</file>