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F4D" w:rsidRPr="00886F4D" w:rsidRDefault="00886F4D" w:rsidP="00886F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6F4D">
        <w:rPr>
          <w:rFonts w:ascii="Times New Roman" w:hAnsi="Times New Roman" w:cs="Times New Roman"/>
          <w:b/>
          <w:sz w:val="24"/>
          <w:szCs w:val="24"/>
        </w:rPr>
        <w:t>Staroveká literatúra</w:t>
      </w:r>
    </w:p>
    <w:p w:rsidR="00886F4D" w:rsidRPr="00886F4D" w:rsidRDefault="00886F4D" w:rsidP="00886F4D">
      <w:pPr>
        <w:rPr>
          <w:rFonts w:ascii="Times New Roman" w:hAnsi="Times New Roman" w:cs="Times New Roman"/>
          <w:sz w:val="24"/>
          <w:szCs w:val="24"/>
          <w:u w:val="single"/>
        </w:rPr>
      </w:pPr>
      <w:r w:rsidRPr="00886F4D">
        <w:rPr>
          <w:rFonts w:ascii="Times New Roman" w:hAnsi="Times New Roman" w:cs="Times New Roman"/>
          <w:sz w:val="24"/>
          <w:szCs w:val="24"/>
        </w:rPr>
        <w:t xml:space="preserve">Asi od 3500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p.n.l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. – 5. stor. n. l. </w:t>
      </w:r>
      <w:r w:rsidRPr="00886F4D">
        <w:rPr>
          <w:rFonts w:ascii="Times New Roman" w:hAnsi="Times New Roman" w:cs="Times New Roman"/>
          <w:sz w:val="24"/>
          <w:szCs w:val="24"/>
          <w:u w:val="single"/>
        </w:rPr>
        <w:t xml:space="preserve">Patria sem orientálne (východné) literatúry a antická </w:t>
      </w:r>
      <w:proofErr w:type="spellStart"/>
      <w:r w:rsidRPr="00886F4D">
        <w:rPr>
          <w:rFonts w:ascii="Times New Roman" w:hAnsi="Times New Roman" w:cs="Times New Roman"/>
          <w:sz w:val="24"/>
          <w:szCs w:val="24"/>
          <w:u w:val="single"/>
        </w:rPr>
        <w:t>lit</w:t>
      </w:r>
      <w:proofErr w:type="spellEnd"/>
      <w:r w:rsidRPr="00886F4D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86F4D" w:rsidRPr="00886F4D" w:rsidRDefault="00886F4D" w:rsidP="00886F4D">
      <w:pPr>
        <w:rPr>
          <w:rFonts w:ascii="Times New Roman" w:hAnsi="Times New Roman" w:cs="Times New Roman"/>
          <w:b/>
          <w:sz w:val="24"/>
          <w:szCs w:val="24"/>
        </w:rPr>
      </w:pPr>
      <w:r w:rsidRPr="00886F4D">
        <w:rPr>
          <w:rFonts w:ascii="Times New Roman" w:hAnsi="Times New Roman" w:cs="Times New Roman"/>
          <w:b/>
          <w:sz w:val="24"/>
          <w:szCs w:val="24"/>
        </w:rPr>
        <w:t>Orientálne literatúry:</w:t>
      </w:r>
    </w:p>
    <w:p w:rsidR="00886F4D" w:rsidRPr="00886F4D" w:rsidRDefault="00886F4D" w:rsidP="00886F4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86F4D">
        <w:rPr>
          <w:rFonts w:ascii="Times New Roman" w:hAnsi="Times New Roman" w:cs="Times New Roman"/>
          <w:sz w:val="24"/>
          <w:szCs w:val="24"/>
          <w:u w:val="single"/>
        </w:rPr>
        <w:t>Sumerská</w:t>
      </w:r>
      <w:proofErr w:type="spellEnd"/>
      <w:r w:rsidRPr="00886F4D">
        <w:rPr>
          <w:rFonts w:ascii="Times New Roman" w:hAnsi="Times New Roman" w:cs="Times New Roman"/>
          <w:sz w:val="24"/>
          <w:szCs w:val="24"/>
          <w:u w:val="single"/>
        </w:rPr>
        <w:t xml:space="preserve"> literatúra</w:t>
      </w:r>
      <w:r w:rsidRPr="00886F4D">
        <w:rPr>
          <w:rFonts w:ascii="Times New Roman" w:hAnsi="Times New Roman" w:cs="Times New Roman"/>
          <w:sz w:val="24"/>
          <w:szCs w:val="24"/>
        </w:rPr>
        <w:t xml:space="preserve">: </w:t>
      </w:r>
      <w:r w:rsidRPr="00886F4D">
        <w:rPr>
          <w:rFonts w:ascii="Times New Roman" w:hAnsi="Times New Roman" w:cs="Times New Roman"/>
          <w:i/>
          <w:sz w:val="24"/>
          <w:szCs w:val="24"/>
        </w:rPr>
        <w:t>Epos o </w:t>
      </w:r>
      <w:proofErr w:type="spellStart"/>
      <w:r w:rsidRPr="00886F4D">
        <w:rPr>
          <w:rFonts w:ascii="Times New Roman" w:hAnsi="Times New Roman" w:cs="Times New Roman"/>
          <w:i/>
          <w:sz w:val="24"/>
          <w:szCs w:val="24"/>
        </w:rPr>
        <w:t>Gilgamešovi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(je považovaný za najstaršie dielo svetovej literatúry, asi 2000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p.n.l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.). Nepoznáme autora ani celú verziu diela, témou je putovanie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uruckého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kráľa a poloboha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Gilgameša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(jeho otec bol človek, ale matka bohyňa) za nesmrteľnosťou a ideou je hľadanie zmyslu ľudského života. </w:t>
      </w:r>
    </w:p>
    <w:p w:rsidR="00886F4D" w:rsidRPr="00886F4D" w:rsidRDefault="00886F4D" w:rsidP="00886F4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6F4D">
        <w:rPr>
          <w:rFonts w:ascii="Times New Roman" w:hAnsi="Times New Roman" w:cs="Times New Roman"/>
          <w:sz w:val="24"/>
          <w:szCs w:val="24"/>
          <w:u w:val="single"/>
        </w:rPr>
        <w:t xml:space="preserve">Staroegyptská </w:t>
      </w:r>
      <w:proofErr w:type="spellStart"/>
      <w:r w:rsidRPr="00886F4D">
        <w:rPr>
          <w:rFonts w:ascii="Times New Roman" w:hAnsi="Times New Roman" w:cs="Times New Roman"/>
          <w:sz w:val="24"/>
          <w:szCs w:val="24"/>
          <w:u w:val="single"/>
        </w:rPr>
        <w:t>lit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.: </w:t>
      </w:r>
      <w:r w:rsidRPr="00886F4D">
        <w:rPr>
          <w:rFonts w:ascii="Times New Roman" w:hAnsi="Times New Roman" w:cs="Times New Roman"/>
          <w:i/>
          <w:sz w:val="24"/>
          <w:szCs w:val="24"/>
        </w:rPr>
        <w:t>Kniha mŕtvych</w:t>
      </w:r>
      <w:r w:rsidRPr="00886F4D">
        <w:rPr>
          <w:rFonts w:ascii="Times New Roman" w:hAnsi="Times New Roman" w:cs="Times New Roman"/>
          <w:sz w:val="24"/>
          <w:szCs w:val="24"/>
        </w:rPr>
        <w:t>, texty na stenách pyramíd.</w:t>
      </w:r>
    </w:p>
    <w:p w:rsidR="00886F4D" w:rsidRPr="00886F4D" w:rsidRDefault="00886F4D" w:rsidP="00886F4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6F4D">
        <w:rPr>
          <w:rFonts w:ascii="Times New Roman" w:hAnsi="Times New Roman" w:cs="Times New Roman"/>
          <w:sz w:val="24"/>
          <w:szCs w:val="24"/>
          <w:u w:val="single"/>
        </w:rPr>
        <w:t xml:space="preserve">Hebrejská </w:t>
      </w:r>
      <w:proofErr w:type="spellStart"/>
      <w:r w:rsidRPr="00886F4D">
        <w:rPr>
          <w:rFonts w:ascii="Times New Roman" w:hAnsi="Times New Roman" w:cs="Times New Roman"/>
          <w:sz w:val="24"/>
          <w:szCs w:val="24"/>
          <w:u w:val="single"/>
        </w:rPr>
        <w:t>lit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.: je to židovská literatúra a je najmladšou zo starovekých orientálnych literatúr. </w:t>
      </w:r>
      <w:r w:rsidRPr="00886F4D">
        <w:rPr>
          <w:rFonts w:ascii="Times New Roman" w:hAnsi="Times New Roman" w:cs="Times New Roman"/>
          <w:i/>
          <w:sz w:val="24"/>
          <w:szCs w:val="24"/>
        </w:rPr>
        <w:t xml:space="preserve">Biblia (Písmo sväté) </w:t>
      </w:r>
      <w:r w:rsidRPr="00886F4D">
        <w:rPr>
          <w:rFonts w:ascii="Times New Roman" w:hAnsi="Times New Roman" w:cs="Times New Roman"/>
          <w:sz w:val="24"/>
          <w:szCs w:val="24"/>
        </w:rPr>
        <w:t>najčítanejšia a najrozšírenejšia kniha na svete. Skladá sa zo Starého zákona (základ židovského náboženstva) a z Nového zákona.</w:t>
      </w:r>
    </w:p>
    <w:p w:rsidR="00886F4D" w:rsidRPr="00886F4D" w:rsidRDefault="00886F4D" w:rsidP="00886F4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6F4D">
        <w:rPr>
          <w:rFonts w:ascii="Times New Roman" w:hAnsi="Times New Roman" w:cs="Times New Roman"/>
          <w:sz w:val="24"/>
          <w:szCs w:val="24"/>
          <w:u w:val="single"/>
        </w:rPr>
        <w:t xml:space="preserve">Indická </w:t>
      </w:r>
      <w:proofErr w:type="spellStart"/>
      <w:r w:rsidRPr="00886F4D">
        <w:rPr>
          <w:rFonts w:ascii="Times New Roman" w:hAnsi="Times New Roman" w:cs="Times New Roman"/>
          <w:sz w:val="24"/>
          <w:szCs w:val="24"/>
          <w:u w:val="single"/>
        </w:rPr>
        <w:t>lit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.: eposy </w:t>
      </w:r>
      <w:proofErr w:type="spellStart"/>
      <w:r w:rsidRPr="00886F4D">
        <w:rPr>
          <w:rFonts w:ascii="Times New Roman" w:hAnsi="Times New Roman" w:cs="Times New Roman"/>
          <w:i/>
          <w:sz w:val="24"/>
          <w:szCs w:val="24"/>
        </w:rPr>
        <w:t>Mahabhárata</w:t>
      </w:r>
      <w:proofErr w:type="spellEnd"/>
      <w:r w:rsidRPr="00886F4D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886F4D">
        <w:rPr>
          <w:rFonts w:ascii="Times New Roman" w:hAnsi="Times New Roman" w:cs="Times New Roman"/>
          <w:i/>
          <w:sz w:val="24"/>
          <w:szCs w:val="24"/>
        </w:rPr>
        <w:t>Rámájana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>.</w:t>
      </w:r>
    </w:p>
    <w:p w:rsidR="00886F4D" w:rsidRPr="00886F4D" w:rsidRDefault="00886F4D" w:rsidP="00886F4D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886F4D">
        <w:rPr>
          <w:rFonts w:ascii="Times New Roman" w:hAnsi="Times New Roman" w:cs="Times New Roman"/>
          <w:sz w:val="24"/>
          <w:szCs w:val="24"/>
        </w:rPr>
        <w:t xml:space="preserve">Do starovekej orientálnej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lit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. ešte patria aj </w:t>
      </w:r>
      <w:r w:rsidRPr="00886F4D">
        <w:rPr>
          <w:rFonts w:ascii="Times New Roman" w:hAnsi="Times New Roman" w:cs="Times New Roman"/>
          <w:sz w:val="24"/>
          <w:szCs w:val="24"/>
          <w:u w:val="single"/>
        </w:rPr>
        <w:t>čínska a perzská</w:t>
      </w:r>
      <w:r w:rsidRPr="00886F4D">
        <w:rPr>
          <w:rFonts w:ascii="Times New Roman" w:hAnsi="Times New Roman" w:cs="Times New Roman"/>
          <w:sz w:val="24"/>
          <w:szCs w:val="24"/>
        </w:rPr>
        <w:t xml:space="preserve"> literatúra.</w:t>
      </w:r>
    </w:p>
    <w:p w:rsidR="00886F4D" w:rsidRPr="00886F4D" w:rsidRDefault="00886F4D" w:rsidP="00886F4D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886F4D" w:rsidRPr="00886F4D" w:rsidRDefault="00886F4D" w:rsidP="00886F4D">
      <w:pPr>
        <w:ind w:left="2832" w:firstLine="708"/>
        <w:rPr>
          <w:rFonts w:ascii="Times New Roman" w:hAnsi="Times New Roman" w:cs="Times New Roman"/>
          <w:b/>
          <w:sz w:val="24"/>
          <w:szCs w:val="24"/>
        </w:rPr>
      </w:pPr>
      <w:r w:rsidRPr="00886F4D">
        <w:rPr>
          <w:rFonts w:ascii="Times New Roman" w:hAnsi="Times New Roman" w:cs="Times New Roman"/>
          <w:b/>
          <w:sz w:val="24"/>
          <w:szCs w:val="24"/>
        </w:rPr>
        <w:t>Antická literatúra</w:t>
      </w:r>
    </w:p>
    <w:p w:rsidR="00886F4D" w:rsidRPr="00886F4D" w:rsidRDefault="00886F4D" w:rsidP="00886F4D">
      <w:pPr>
        <w:rPr>
          <w:rFonts w:ascii="Times New Roman" w:hAnsi="Times New Roman" w:cs="Times New Roman"/>
          <w:sz w:val="24"/>
          <w:szCs w:val="24"/>
        </w:rPr>
      </w:pPr>
      <w:r w:rsidRPr="00886F4D">
        <w:rPr>
          <w:rFonts w:ascii="Times New Roman" w:hAnsi="Times New Roman" w:cs="Times New Roman"/>
          <w:sz w:val="24"/>
          <w:szCs w:val="24"/>
        </w:rPr>
        <w:t>Antika je označenie pre grécky a rímsky starovek. V gréckej a rímskej spoločnosti v ňom boli vytvorené kultúrne hodnoty, ktoré sa stali základom európskej vzdelanosti. Za antické obdobie býva označovaná doba 700 pred n. l. – 5.st. n. l.</w:t>
      </w:r>
    </w:p>
    <w:p w:rsidR="00886F4D" w:rsidRPr="00886F4D" w:rsidRDefault="00886F4D" w:rsidP="00886F4D">
      <w:pPr>
        <w:rPr>
          <w:rFonts w:ascii="Times New Roman" w:hAnsi="Times New Roman" w:cs="Times New Roman"/>
          <w:sz w:val="24"/>
          <w:szCs w:val="24"/>
        </w:rPr>
      </w:pPr>
      <w:r w:rsidRPr="00886F4D">
        <w:rPr>
          <w:rFonts w:ascii="Times New Roman" w:hAnsi="Times New Roman" w:cs="Times New Roman"/>
          <w:sz w:val="24"/>
          <w:szCs w:val="24"/>
        </w:rPr>
        <w:t>Antická literatúra:</w:t>
      </w:r>
    </w:p>
    <w:p w:rsidR="00886F4D" w:rsidRPr="00886F4D" w:rsidRDefault="00886F4D" w:rsidP="00886F4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6F4D">
        <w:rPr>
          <w:rFonts w:ascii="Times New Roman" w:hAnsi="Times New Roman" w:cs="Times New Roman"/>
          <w:sz w:val="24"/>
          <w:szCs w:val="24"/>
        </w:rPr>
        <w:t>grécka</w:t>
      </w:r>
    </w:p>
    <w:p w:rsidR="00886F4D" w:rsidRPr="00886F4D" w:rsidRDefault="00886F4D" w:rsidP="00886F4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6F4D">
        <w:rPr>
          <w:rFonts w:ascii="Times New Roman" w:hAnsi="Times New Roman" w:cs="Times New Roman"/>
          <w:sz w:val="24"/>
          <w:szCs w:val="24"/>
        </w:rPr>
        <w:t>rímska</w:t>
      </w:r>
    </w:p>
    <w:p w:rsidR="00886F4D" w:rsidRPr="00886F4D" w:rsidRDefault="00886F4D" w:rsidP="00886F4D">
      <w:pPr>
        <w:rPr>
          <w:rFonts w:ascii="Times New Roman" w:hAnsi="Times New Roman" w:cs="Times New Roman"/>
          <w:sz w:val="24"/>
          <w:szCs w:val="24"/>
        </w:rPr>
      </w:pPr>
    </w:p>
    <w:p w:rsidR="00886F4D" w:rsidRPr="00886F4D" w:rsidRDefault="00886F4D" w:rsidP="00886F4D">
      <w:pPr>
        <w:rPr>
          <w:rFonts w:ascii="Times New Roman" w:hAnsi="Times New Roman" w:cs="Times New Roman"/>
          <w:b/>
          <w:sz w:val="24"/>
          <w:szCs w:val="24"/>
        </w:rPr>
      </w:pPr>
      <w:r w:rsidRPr="00886F4D">
        <w:rPr>
          <w:rFonts w:ascii="Times New Roman" w:hAnsi="Times New Roman" w:cs="Times New Roman"/>
          <w:b/>
          <w:sz w:val="24"/>
          <w:szCs w:val="24"/>
        </w:rPr>
        <w:t xml:space="preserve">Grécka literatúra: </w:t>
      </w:r>
      <w:r w:rsidRPr="00886F4D">
        <w:rPr>
          <w:rFonts w:ascii="Times New Roman" w:hAnsi="Times New Roman" w:cs="Times New Roman"/>
          <w:sz w:val="24"/>
          <w:szCs w:val="24"/>
        </w:rPr>
        <w:t xml:space="preserve">k najstarším pamiatkam gréckej literatúry patria </w:t>
      </w:r>
      <w:r w:rsidRPr="00886F4D">
        <w:rPr>
          <w:rFonts w:ascii="Times New Roman" w:hAnsi="Times New Roman" w:cs="Times New Roman"/>
          <w:b/>
          <w:sz w:val="24"/>
          <w:szCs w:val="24"/>
        </w:rPr>
        <w:t>eposy</w:t>
      </w:r>
      <w:r w:rsidRPr="00886F4D">
        <w:rPr>
          <w:rFonts w:ascii="Times New Roman" w:hAnsi="Times New Roman" w:cs="Times New Roman"/>
          <w:sz w:val="24"/>
          <w:szCs w:val="24"/>
        </w:rPr>
        <w:t xml:space="preserve">. Tvorca prvých eposov bol </w:t>
      </w:r>
      <w:r w:rsidRPr="00886F4D">
        <w:rPr>
          <w:rFonts w:ascii="Times New Roman" w:hAnsi="Times New Roman" w:cs="Times New Roman"/>
          <w:b/>
          <w:sz w:val="24"/>
          <w:szCs w:val="24"/>
        </w:rPr>
        <w:t xml:space="preserve">Homér </w:t>
      </w:r>
      <w:r w:rsidRPr="00886F4D">
        <w:rPr>
          <w:rFonts w:ascii="Times New Roman" w:hAnsi="Times New Roman" w:cs="Times New Roman"/>
          <w:sz w:val="24"/>
          <w:szCs w:val="24"/>
        </w:rPr>
        <w:t xml:space="preserve">(9. stor. p. n. l.), sú to eposy </w:t>
      </w:r>
      <w:proofErr w:type="spellStart"/>
      <w:r w:rsidRPr="00886F4D">
        <w:rPr>
          <w:rFonts w:ascii="Times New Roman" w:hAnsi="Times New Roman" w:cs="Times New Roman"/>
          <w:b/>
          <w:sz w:val="24"/>
          <w:szCs w:val="24"/>
        </w:rPr>
        <w:t>Ilias</w:t>
      </w:r>
      <w:proofErr w:type="spellEnd"/>
      <w:r w:rsidRPr="00886F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6F4D">
        <w:rPr>
          <w:rFonts w:ascii="Times New Roman" w:hAnsi="Times New Roman" w:cs="Times New Roman"/>
          <w:sz w:val="24"/>
          <w:szCs w:val="24"/>
        </w:rPr>
        <w:t>a </w:t>
      </w:r>
      <w:r w:rsidRPr="00886F4D">
        <w:rPr>
          <w:rFonts w:ascii="Times New Roman" w:hAnsi="Times New Roman" w:cs="Times New Roman"/>
          <w:b/>
          <w:sz w:val="24"/>
          <w:szCs w:val="24"/>
        </w:rPr>
        <w:t>Odysea.</w:t>
      </w:r>
    </w:p>
    <w:p w:rsidR="00886F4D" w:rsidRPr="00886F4D" w:rsidRDefault="00886F4D" w:rsidP="00886F4D">
      <w:pPr>
        <w:rPr>
          <w:rFonts w:ascii="Times New Roman" w:hAnsi="Times New Roman" w:cs="Times New Roman"/>
          <w:i/>
          <w:sz w:val="24"/>
          <w:szCs w:val="24"/>
        </w:rPr>
      </w:pPr>
      <w:r w:rsidRPr="005B7710">
        <w:rPr>
          <w:rFonts w:ascii="Times New Roman" w:hAnsi="Times New Roman" w:cs="Times New Roman"/>
          <w:i/>
          <w:sz w:val="24"/>
          <w:szCs w:val="24"/>
          <w:u w:val="single"/>
        </w:rPr>
        <w:t>Epos</w:t>
      </w:r>
      <w:r w:rsidRPr="00886F4D">
        <w:rPr>
          <w:rFonts w:ascii="Times New Roman" w:hAnsi="Times New Roman" w:cs="Times New Roman"/>
          <w:i/>
          <w:sz w:val="24"/>
          <w:szCs w:val="24"/>
        </w:rPr>
        <w:t xml:space="preserve"> je epický veršovaný útvar dlhého rozsahu, v ktorom sa zobrazujú významné historické udalosti, oslavujú sa hrdinské činy vládcov, rytierov a pod. a do deja často zasahujú bohovia. Neskôr bol vystriedaný románom.</w:t>
      </w:r>
    </w:p>
    <w:p w:rsidR="00886F4D" w:rsidRPr="00886F4D" w:rsidRDefault="00886F4D" w:rsidP="00886F4D">
      <w:pPr>
        <w:rPr>
          <w:rFonts w:ascii="Times New Roman" w:hAnsi="Times New Roman" w:cs="Times New Roman"/>
          <w:sz w:val="24"/>
          <w:szCs w:val="24"/>
        </w:rPr>
      </w:pPr>
      <w:r w:rsidRPr="00886F4D">
        <w:rPr>
          <w:rFonts w:ascii="Times New Roman" w:hAnsi="Times New Roman" w:cs="Times New Roman"/>
          <w:sz w:val="24"/>
          <w:szCs w:val="24"/>
        </w:rPr>
        <w:t>Námetom eposu</w:t>
      </w:r>
      <w:r w:rsidRPr="00886F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6F4D">
        <w:rPr>
          <w:rFonts w:ascii="Times New Roman" w:hAnsi="Times New Roman" w:cs="Times New Roman"/>
          <w:b/>
          <w:sz w:val="24"/>
          <w:szCs w:val="24"/>
        </w:rPr>
        <w:t>Ilias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je posledných 51 dní trójskej vojny. Konflikt medzi Grékmi a Trójanmi vznikol preto, lebo syn trójskeho kráľa Priama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Paris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uniesol krásnu Helenu, manželku spartského kráľa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Menelaa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. V bojoch proti Trójanom boli najvýznamnejšími gréckymi bojovníkmi Achilles a jeho priateľ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Patroklos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. Achilles bol syn morskej víly, ktorá ho vykúpala v rieke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Styx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tak, že ho držala za pätu, ktorú neponorila, a preto bol zraniteľný iba tam. Keď Trójania - konkrétne bojovník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Hektor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(tiež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Priamov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syn a najstatočnejší z Trójanov) - zabil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Patrokla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, Achilles sa rozzúril a pomstil jeho smrť tak, že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Hektora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zabil a vláčil jeho obnaženú mŕtvolu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privazanú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k vozu okolo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Patroklovej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mohyly. Až po zásahu bohov vydal Achilles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Hektorovu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mŕtvolu kráľovi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Priamovi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. Dielo končí obrazom pohrebu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Hektora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(Trója –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gr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Ílion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>).</w:t>
      </w:r>
    </w:p>
    <w:p w:rsidR="00886F4D" w:rsidRPr="00886F4D" w:rsidRDefault="00886F4D" w:rsidP="00886F4D">
      <w:pPr>
        <w:rPr>
          <w:rFonts w:ascii="Times New Roman" w:hAnsi="Times New Roman" w:cs="Times New Roman"/>
          <w:sz w:val="24"/>
          <w:szCs w:val="24"/>
        </w:rPr>
      </w:pPr>
    </w:p>
    <w:p w:rsidR="00886F4D" w:rsidRDefault="00886F4D" w:rsidP="00886F4D">
      <w:pPr>
        <w:rPr>
          <w:rFonts w:ascii="Times New Roman" w:hAnsi="Times New Roman" w:cs="Times New Roman"/>
          <w:sz w:val="24"/>
          <w:szCs w:val="24"/>
        </w:rPr>
      </w:pPr>
      <w:r w:rsidRPr="00886F4D">
        <w:rPr>
          <w:rFonts w:ascii="Times New Roman" w:hAnsi="Times New Roman" w:cs="Times New Roman"/>
          <w:b/>
          <w:sz w:val="24"/>
          <w:szCs w:val="24"/>
        </w:rPr>
        <w:t>Odysea</w:t>
      </w:r>
      <w:r w:rsidRPr="00886F4D">
        <w:rPr>
          <w:rFonts w:ascii="Times New Roman" w:hAnsi="Times New Roman" w:cs="Times New Roman"/>
          <w:sz w:val="24"/>
          <w:szCs w:val="24"/>
        </w:rPr>
        <w:t xml:space="preserve"> – jadro Odysey tvorí </w:t>
      </w:r>
      <w:r w:rsidRPr="00886F4D">
        <w:rPr>
          <w:rFonts w:ascii="Times New Roman" w:hAnsi="Times New Roman" w:cs="Times New Roman"/>
          <w:sz w:val="24"/>
          <w:szCs w:val="24"/>
          <w:u w:val="single"/>
        </w:rPr>
        <w:t>desaťročné putovanie Odysea</w:t>
      </w:r>
      <w:r w:rsidRPr="00886F4D">
        <w:rPr>
          <w:rFonts w:ascii="Times New Roman" w:hAnsi="Times New Roman" w:cs="Times New Roman"/>
          <w:sz w:val="24"/>
          <w:szCs w:val="24"/>
        </w:rPr>
        <w:t xml:space="preserve"> (spartského hrdinu z Trójskej vojny, ktorý sa vyznamenal tým, že navrhol vystavať dreveného koňa, do ktorého sa ukryli grécki vojaci a 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lsťou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dobyli Tróju) na rodný ostrov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Itaku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, kde ho čakala jeho verná žena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Penelopa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. Cestou zažíva rôzne dobrodružstvá – napr. stretnutie s nymfou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Kalypso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>, s jednookými obrami Kyklopmi, s ľudožrútmi, plavbu okolo smrtonosných Sirén, pobyt u 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Lotofagov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, ktorí hostia cudzincov  ovocím zabudnutia a pod. Po návrate domov potrestal dotieravých manželkiných pytačov, ktorí sa po celú dobu, keď bol preč, uchádzali o jeho ženu a najmä o jeho trón a majetok. Nakoniec sa Odyseus zmieri s rozhnevaným bohom </w:t>
      </w:r>
      <w:proofErr w:type="spellStart"/>
      <w:r w:rsidRPr="00886F4D">
        <w:rPr>
          <w:rFonts w:ascii="Times New Roman" w:hAnsi="Times New Roman" w:cs="Times New Roman"/>
          <w:sz w:val="24"/>
          <w:szCs w:val="24"/>
        </w:rPr>
        <w:t>Poseidonom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, aby jeho ľud žil šťastne. Postava Odysea sa vyznačuje silnou vôľou, vytrvalosťou, ľstivosťou a premyslenosťou, akou ide za svojím cieľom. Robí všetko pre záchranu svojich druhov. </w:t>
      </w:r>
    </w:p>
    <w:p w:rsidR="00886F4D" w:rsidRPr="00886F4D" w:rsidRDefault="00886F4D" w:rsidP="00886F4D">
      <w:pPr>
        <w:rPr>
          <w:rFonts w:ascii="Times New Roman" w:hAnsi="Times New Roman" w:cs="Times New Roman"/>
          <w:sz w:val="24"/>
          <w:szCs w:val="24"/>
        </w:rPr>
      </w:pPr>
      <w:r w:rsidRPr="00886F4D">
        <w:rPr>
          <w:rFonts w:ascii="Times New Roman" w:hAnsi="Times New Roman" w:cs="Times New Roman"/>
          <w:b/>
          <w:sz w:val="24"/>
          <w:szCs w:val="24"/>
        </w:rPr>
        <w:t>Homérove eposy boli pre starovekých Grékov zdrojom múdrosti a vzorom pre neskoršiu básnickú tvorbu.</w:t>
      </w:r>
    </w:p>
    <w:p w:rsidR="00886F4D" w:rsidRPr="00886F4D" w:rsidRDefault="00886F4D" w:rsidP="00886F4D">
      <w:pPr>
        <w:rPr>
          <w:rFonts w:ascii="Times New Roman" w:hAnsi="Times New Roman" w:cs="Times New Roman"/>
          <w:i/>
          <w:sz w:val="24"/>
          <w:szCs w:val="24"/>
        </w:rPr>
      </w:pPr>
      <w:r w:rsidRPr="00886F4D">
        <w:rPr>
          <w:rFonts w:ascii="Times New Roman" w:hAnsi="Times New Roman" w:cs="Times New Roman"/>
          <w:b/>
          <w:sz w:val="24"/>
          <w:szCs w:val="24"/>
        </w:rPr>
        <w:t xml:space="preserve">Ezop </w:t>
      </w:r>
      <w:r w:rsidRPr="00886F4D">
        <w:rPr>
          <w:rFonts w:ascii="Times New Roman" w:hAnsi="Times New Roman" w:cs="Times New Roman"/>
          <w:sz w:val="24"/>
          <w:szCs w:val="24"/>
        </w:rPr>
        <w:t xml:space="preserve">– bol predstaviteľom </w:t>
      </w:r>
      <w:r w:rsidRPr="00886F4D">
        <w:rPr>
          <w:rFonts w:ascii="Times New Roman" w:hAnsi="Times New Roman" w:cs="Times New Roman"/>
          <w:b/>
          <w:sz w:val="24"/>
          <w:szCs w:val="24"/>
        </w:rPr>
        <w:t>bájky</w:t>
      </w:r>
      <w:r w:rsidRPr="00886F4D">
        <w:rPr>
          <w:rFonts w:ascii="Times New Roman" w:hAnsi="Times New Roman" w:cs="Times New Roman"/>
          <w:sz w:val="24"/>
          <w:szCs w:val="24"/>
        </w:rPr>
        <w:t xml:space="preserve">. </w:t>
      </w:r>
      <w:r w:rsidRPr="005B7710">
        <w:rPr>
          <w:rFonts w:ascii="Times New Roman" w:hAnsi="Times New Roman" w:cs="Times New Roman"/>
          <w:i/>
          <w:sz w:val="24"/>
          <w:szCs w:val="24"/>
          <w:u w:val="single"/>
        </w:rPr>
        <w:t>Bájka</w:t>
      </w:r>
      <w:r w:rsidRPr="00886F4D">
        <w:rPr>
          <w:rFonts w:ascii="Times New Roman" w:hAnsi="Times New Roman" w:cs="Times New Roman"/>
          <w:i/>
          <w:sz w:val="24"/>
          <w:szCs w:val="24"/>
        </w:rPr>
        <w:t xml:space="preserve"> je krátky veršovaný alebo prozaický epický útvar, v ktorom namiesto ľudí vystupujú najčastejšie zvieratá, ktoré hovoria a konajú ako ľudia. Cieľom bájok je didaktické poučenie, pretože na konaní zvierat autor poukazuje na rôzne ľudské vlastnosti. Využíva sa </w:t>
      </w:r>
      <w:proofErr w:type="spellStart"/>
      <w:r w:rsidRPr="00886F4D">
        <w:rPr>
          <w:rFonts w:ascii="Times New Roman" w:hAnsi="Times New Roman" w:cs="Times New Roman"/>
          <w:i/>
          <w:sz w:val="24"/>
          <w:szCs w:val="24"/>
          <w:u w:val="single"/>
        </w:rPr>
        <w:t>inotaj-alegória</w:t>
      </w:r>
      <w:proofErr w:type="spellEnd"/>
      <w:r w:rsidRPr="00886F4D">
        <w:rPr>
          <w:rFonts w:ascii="Times New Roman" w:hAnsi="Times New Roman" w:cs="Times New Roman"/>
          <w:i/>
          <w:sz w:val="24"/>
          <w:szCs w:val="24"/>
        </w:rPr>
        <w:t>.</w:t>
      </w:r>
    </w:p>
    <w:p w:rsidR="00886F4D" w:rsidRDefault="00886F4D" w:rsidP="00886F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6F4D">
        <w:rPr>
          <w:rFonts w:ascii="Times New Roman" w:hAnsi="Times New Roman" w:cs="Times New Roman"/>
          <w:b/>
          <w:sz w:val="24"/>
          <w:szCs w:val="24"/>
        </w:rPr>
        <w:t>Sapfó</w:t>
      </w:r>
      <w:proofErr w:type="spellEnd"/>
      <w:r w:rsidRPr="00886F4D">
        <w:rPr>
          <w:rFonts w:ascii="Times New Roman" w:hAnsi="Times New Roman" w:cs="Times New Roman"/>
          <w:sz w:val="24"/>
          <w:szCs w:val="24"/>
        </w:rPr>
        <w:t xml:space="preserve"> bola poetka, ktorá na ostrove Lesbos založila Dom múz. Vo svojej lyrike ospevovala dievčenskú krásu a lásku. Z morálnych dôvodov bola v 11. stor. jej tvorba zničená, zachovala sa len jediná báseň - Modlitba k Afrodite.</w:t>
      </w:r>
    </w:p>
    <w:p w:rsidR="00886F4D" w:rsidRPr="00886F4D" w:rsidRDefault="00886F4D" w:rsidP="00886F4D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starovekej i antickej </w:t>
      </w:r>
      <w:proofErr w:type="spellStart"/>
      <w:r>
        <w:rPr>
          <w:rFonts w:ascii="Times New Roman" w:hAnsi="Times New Roman" w:cs="Times New Roman"/>
          <w:sz w:val="24"/>
          <w:szCs w:val="24"/>
        </w:rPr>
        <w:t>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patria ešte </w:t>
      </w:r>
      <w:r w:rsidRPr="00886F4D">
        <w:rPr>
          <w:rFonts w:ascii="Times New Roman" w:hAnsi="Times New Roman" w:cs="Times New Roman"/>
          <w:b/>
          <w:sz w:val="24"/>
          <w:szCs w:val="24"/>
        </w:rPr>
        <w:t>báje (mýty).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7710">
        <w:rPr>
          <w:rFonts w:ascii="Times New Roman" w:hAnsi="Times New Roman" w:cs="Times New Roman"/>
          <w:i/>
          <w:sz w:val="24"/>
          <w:szCs w:val="24"/>
          <w:u w:val="single"/>
        </w:rPr>
        <w:t>Báj (mýtus)</w:t>
      </w:r>
      <w:r>
        <w:rPr>
          <w:rFonts w:ascii="Times New Roman" w:hAnsi="Times New Roman" w:cs="Times New Roman"/>
          <w:i/>
          <w:sz w:val="24"/>
          <w:szCs w:val="24"/>
        </w:rPr>
        <w:t xml:space="preserve">  je epický útvar, ktorý zachytáva predstavy našich predkov o živote bohov (zameriava sa na mytológiu), o vzniku sveta, pôvode člov</w:t>
      </w:r>
      <w:r w:rsidR="00A274CE">
        <w:rPr>
          <w:rFonts w:ascii="Times New Roman" w:hAnsi="Times New Roman" w:cs="Times New Roman"/>
          <w:i/>
          <w:sz w:val="24"/>
          <w:szCs w:val="24"/>
        </w:rPr>
        <w:t xml:space="preserve">eka a pod. </w:t>
      </w:r>
      <w:r w:rsidR="00A274CE">
        <w:rPr>
          <w:rFonts w:ascii="Times New Roman" w:hAnsi="Times New Roman" w:cs="Times New Roman"/>
          <w:sz w:val="24"/>
          <w:szCs w:val="24"/>
        </w:rPr>
        <w:t xml:space="preserve">Medzi najznámejšie grécke báje patria napr. </w:t>
      </w:r>
      <w:proofErr w:type="spellStart"/>
      <w:r w:rsidR="00A274CE">
        <w:rPr>
          <w:rFonts w:ascii="Times New Roman" w:hAnsi="Times New Roman" w:cs="Times New Roman"/>
          <w:i/>
          <w:sz w:val="24"/>
          <w:szCs w:val="24"/>
        </w:rPr>
        <w:t>Prometeus</w:t>
      </w:r>
      <w:proofErr w:type="spellEnd"/>
      <w:r w:rsidR="00A274CE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A274CE">
        <w:rPr>
          <w:rFonts w:ascii="Times New Roman" w:hAnsi="Times New Roman" w:cs="Times New Roman"/>
          <w:i/>
          <w:sz w:val="24"/>
          <w:szCs w:val="24"/>
        </w:rPr>
        <w:t>Daidalos</w:t>
      </w:r>
      <w:proofErr w:type="spellEnd"/>
      <w:r w:rsidR="00A274CE">
        <w:rPr>
          <w:rFonts w:ascii="Times New Roman" w:hAnsi="Times New Roman" w:cs="Times New Roman"/>
          <w:i/>
          <w:sz w:val="24"/>
          <w:szCs w:val="24"/>
        </w:rPr>
        <w:t xml:space="preserve"> a </w:t>
      </w:r>
      <w:proofErr w:type="spellStart"/>
      <w:r w:rsidR="00A274CE">
        <w:rPr>
          <w:rFonts w:ascii="Times New Roman" w:hAnsi="Times New Roman" w:cs="Times New Roman"/>
          <w:i/>
          <w:sz w:val="24"/>
          <w:szCs w:val="24"/>
        </w:rPr>
        <w:t>Ikaros</w:t>
      </w:r>
      <w:proofErr w:type="spellEnd"/>
      <w:r w:rsidR="00A274CE">
        <w:rPr>
          <w:rFonts w:ascii="Times New Roman" w:hAnsi="Times New Roman" w:cs="Times New Roman"/>
          <w:i/>
          <w:sz w:val="24"/>
          <w:szCs w:val="24"/>
        </w:rPr>
        <w:t xml:space="preserve"> atď.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</w:p>
    <w:p w:rsidR="002537FF" w:rsidRPr="00886F4D" w:rsidRDefault="00996555">
      <w:pPr>
        <w:rPr>
          <w:rFonts w:ascii="Times New Roman" w:hAnsi="Times New Roman" w:cs="Times New Roman"/>
          <w:sz w:val="24"/>
          <w:szCs w:val="24"/>
        </w:rPr>
      </w:pPr>
      <w:r w:rsidRPr="001C0184">
        <w:rPr>
          <w:rFonts w:ascii="Times New Roman" w:hAnsi="Times New Roman" w:cs="Times New Roman"/>
          <w:b/>
          <w:sz w:val="24"/>
          <w:szCs w:val="24"/>
        </w:rPr>
        <w:t xml:space="preserve">Rímska </w:t>
      </w:r>
      <w:proofErr w:type="spellStart"/>
      <w:r w:rsidRPr="001C0184">
        <w:rPr>
          <w:rFonts w:ascii="Times New Roman" w:hAnsi="Times New Roman" w:cs="Times New Roman"/>
          <w:b/>
          <w:sz w:val="24"/>
          <w:szCs w:val="24"/>
        </w:rPr>
        <w:t>lit</w:t>
      </w:r>
      <w:proofErr w:type="spellEnd"/>
      <w:r w:rsidRPr="001C018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je mladšia ako grécka. Grécka </w:t>
      </w:r>
      <w:proofErr w:type="spellStart"/>
      <w:r>
        <w:rPr>
          <w:rFonts w:ascii="Times New Roman" w:hAnsi="Times New Roman" w:cs="Times New Roman"/>
          <w:sz w:val="24"/>
          <w:szCs w:val="24"/>
        </w:rPr>
        <w:t>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bola pre Rimanov zdrojom inšpirácie. Medzi najznámejších rímskych básnikov patria </w:t>
      </w:r>
      <w:r>
        <w:rPr>
          <w:rFonts w:ascii="Times New Roman" w:hAnsi="Times New Roman" w:cs="Times New Roman"/>
          <w:b/>
          <w:sz w:val="24"/>
          <w:szCs w:val="24"/>
        </w:rPr>
        <w:t xml:space="preserve">Ovídius, Horácius a </w:t>
      </w:r>
      <w:r w:rsidRPr="00996555">
        <w:rPr>
          <w:rFonts w:ascii="Times New Roman" w:hAnsi="Times New Roman" w:cs="Times New Roman"/>
          <w:b/>
          <w:sz w:val="24"/>
          <w:szCs w:val="24"/>
        </w:rPr>
        <w:t>Vergílius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2537FF" w:rsidRPr="00886F4D" w:rsidSect="00462E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045DB"/>
    <w:multiLevelType w:val="hybridMultilevel"/>
    <w:tmpl w:val="59F0A4B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A41874"/>
    <w:multiLevelType w:val="hybridMultilevel"/>
    <w:tmpl w:val="2BE8E8C6"/>
    <w:lvl w:ilvl="0" w:tplc="041B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7"/>
  <w:proofState w:spelling="clean" w:grammar="clean"/>
  <w:defaultTabStop w:val="708"/>
  <w:hyphenationZone w:val="425"/>
  <w:characterSpacingControl w:val="doNotCompress"/>
  <w:compat>
    <w:useFELayout/>
  </w:compat>
  <w:rsids>
    <w:rsidRoot w:val="00886F4D"/>
    <w:rsid w:val="001C0184"/>
    <w:rsid w:val="002537FF"/>
    <w:rsid w:val="00462E31"/>
    <w:rsid w:val="005B7710"/>
    <w:rsid w:val="00695A90"/>
    <w:rsid w:val="00886F4D"/>
    <w:rsid w:val="00996555"/>
    <w:rsid w:val="00A274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462E3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Jana</cp:lastModifiedBy>
  <cp:revision>6</cp:revision>
  <dcterms:created xsi:type="dcterms:W3CDTF">2012-04-01T15:41:00Z</dcterms:created>
  <dcterms:modified xsi:type="dcterms:W3CDTF">2012-04-15T11:57:00Z</dcterms:modified>
</cp:coreProperties>
</file>