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操作流程</w:t>
      </w:r>
    </w:p>
    <w:p>
      <w:pPr>
        <w:pStyle w:val="Title"/>
      </w:pPr>
      <w:r>
        <w:t>工单处理与关闭步骤</w:t>
      </w:r>
    </w:p>
    <w:p>
      <w:r>
        <w:t>适用对象：客户支持及协作处理人    资料类别：客户与交付</w:t>
      </w:r>
    </w:p>
    <w:p>
      <w:pPr>
        <w:pStyle w:val="Heading1"/>
      </w:pPr>
      <w:r>
        <w:t>工作入口</w:t>
      </w:r>
    </w:p>
    <w:p>
      <w:r>
        <w:t>工单是客户问题从受理到答复的工作线索。关闭条件应围绕客户问题是否得到明确处理，而不是内部处理人是否完成自己的一个动作。 经办人按顺序推进；条件不具备时记录卡点，并交给有权决定的岗位处理。</w:t>
      </w:r>
    </w:p>
    <w:p>
      <w:pPr>
        <w:pStyle w:val="Heading1"/>
      </w:pPr>
      <w:r>
        <w:t>参与岗位</w:t>
      </w:r>
    </w:p>
    <w:p>
      <w:r>
        <w:t>启动这项工作时，先确认事项确实落在客户支持及协作处理人的职责范围内，再确定谁负责发起、谁负责核对、谁负责接收最终结果。对客户的沟通必须保持同一事实口径。内部可以并行排查，外部仍应有明确的接收窗口；无法确认的原因、进度和完成时间要如实说明，避免把内部猜测变成客户可依赖的承诺。 如果责任角色暂时没有确定，应把这一点列为待确认事项，不要把发送通知当成已经完成交接。</w:t>
      </w:r>
    </w:p>
    <w:p>
      <w:pPr>
        <w:pStyle w:val="Heading1"/>
      </w:pPr>
      <w:r>
        <w:t>经办步骤</w:t>
      </w:r>
    </w:p>
    <w:p>
      <w:pPr>
        <w:pStyle w:val="ListNumber"/>
      </w:pPr>
      <w:r>
        <w:t>第一步，受理人核对问题与影响。</w:t>
      </w:r>
    </w:p>
    <w:p>
      <w:pPr>
        <w:pStyle w:val="ListNumber"/>
      </w:pPr>
      <w:r>
        <w:t>第二步，处理人记录分析和措施。</w:t>
      </w:r>
    </w:p>
    <w:p>
      <w:pPr>
        <w:pStyle w:val="ListNumber"/>
      </w:pPr>
      <w:r>
        <w:t>第三步，对外窗口复核答复是否与证据一致。</w:t>
      </w:r>
    </w:p>
    <w:p>
      <w:pPr>
        <w:pStyle w:val="ListNumber"/>
      </w:pPr>
      <w:r>
        <w:t>第四步，客户确认或按约定的沟通方式完成结果通知后再关闭。</w:t>
      </w:r>
    </w:p>
    <w:p>
      <w:r>
        <w:t>这些动作需要按实际条件衔接。进入下一步前，先确认上一环节的结果已经被接收；如果处理人记录分析和措施无法完成，应说明卡点并让对应岗位决定是否暂停，而不是先把最后一步标为完成。</w:t>
      </w:r>
    </w:p>
    <w:p>
      <w:pPr>
        <w:pStyle w:val="Heading1"/>
      </w:pPr>
      <w:r>
        <w:t>过程记录</w:t>
      </w:r>
    </w:p>
    <w:p>
      <w:r>
        <w:t>保留原问题、处理过程、涉及版本、验证结果和最终沟通内容；内部讨论与外部答复分别记录，防止未经确认的猜测外发。 经办材料请放在团队约定的受控位置，并让接手人能找到最初的申请、处理意见和最终确认。如果补充材料改变了原有判断，应保留原件及修订说明；只覆盖旧附件，会让后续核对失去依据。共享范围以实际办理需要为准，涉及个人或客户信息的附件应单独检查可见人员。</w:t>
      </w:r>
    </w:p>
    <w:p>
      <w:pPr>
        <w:pStyle w:val="Heading1"/>
      </w:pPr>
      <w:r>
        <w:t>暂停与退回</w:t>
      </w:r>
    </w:p>
    <w:p>
      <w:r>
        <w:t>问题暂时无法解决时说明临时措施与后续负责人；客户补充新信息时重新评估，不能机械沿用旧结论。 例外处理的第一原则是把已知情况、尚待核实的内容和临时措施分别写清。临时处置要标明仍待完成的核验；需要其他岗位决定时，连同背景、影响和可选处理方式一并移交。</w:t>
      </w:r>
    </w:p>
    <w:p>
      <w:pPr>
        <w:pStyle w:val="Heading1"/>
      </w:pPr>
      <w:r>
        <w:t>关闭条件</w:t>
      </w:r>
    </w:p>
    <w:p>
      <w:r>
        <w:t>本事项以“客户确认或按约定的沟通方式完成结果通知后再关闭”作为最后一道核对。经办人应查看接收方能否据此继续工作，相关材料是否能从正式存放位置找到，遗留差异是否已经分派给具体岗位。尚缺少必要确认时，记录当前进展和下一步动作，不要把发送邮件、上传附件或口头告知直接视为办结。后续规则如有调整，由资料维护人同步修订入口说明，避免旧稿继续指导新事项。</w:t>
      </w:r>
    </w:p>
    <w:p>
      <w:pPr>
        <w:pStyle w:val="Heading1"/>
      </w:pPr>
      <w:r>
        <w:t>职责边界</w:t>
      </w:r>
    </w:p>
    <w:p>
      <w:r>
        <w:t>关闭后如同一原因复发，应能追到原工单，但不能把新影响简单隐藏在旧记录下。 同一事项若在邮件、清单和正式文件中出现不同说法，先核对各自的适用对象、形成时间与确认人。经办意见、批准决定、实际执行和结果验收应分别表述；仅凭其中一个环节，不能推定整件事已经结束。遇到范围变化时，应把变化发给实际受影响的岗位，并确认原安排是否仍然成立。</w:t>
      </w:r>
    </w:p>
    <w:p>
      <w:pPr>
        <w:pStyle w:val="Heading1"/>
      </w:pPr>
      <w:r>
        <w:t>经办补充</w:t>
      </w:r>
    </w:p>
    <w:p>
      <w:r>
        <w:t>工单状态变化要有对应的处理事实：受理说明问题已进入队列，处理中说明有人在推进，待客户确认说明已给出可检查结果。客户没有立即回复时，处理人仍应保留最后沟通内容和后续联系安排。关闭摘要应写出采用的解决方式和验证范围，方便以后遇到同类问题时复用经验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操作流程  ·  客户与交付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imHei" w:hAnsi="Sim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SimHei" w:hAnsi="Sim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SimHei" w:hAnsi="Sim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工单处理与关闭步骤</dc:title>
  <dc:subject>操作流程</dc:subject>
  <dc:creator>python-docx</dc:creator>
  <cp:keywords>客户与交付,工单处理与关闭步骤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