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/>
          <w:color w:val="000000"/>
          <w:kern w:val="0"/>
          <w:sz w:val="28"/>
          <w:szCs w:val="28"/>
          <w:lang w:val="en-US" w:eastAsia="zh-CN" w:bidi="ar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2"/>
          <w:szCs w:val="28"/>
        </w:rPr>
        <w:drawing>
          <wp:inline distT="0" distB="0" distL="114300" distR="114300">
            <wp:extent cx="3067050" cy="9048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2790190</wp:posOffset>
                </wp:positionV>
                <wp:extent cx="5414010" cy="9150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10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472C4" w:themeColor="accent5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72C4" w:themeColor="accent5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山东省企业就业失业系统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pt;margin-top:219.7pt;height:72.05pt;width:426.3pt;z-index:251665408;mso-width-relative:page;mso-height-relative:page;" filled="f" stroked="f" coordsize="21600,21600" o:gfxdata="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H6Xoja&#10;AAAADAEAAA8AAAAAAAAAAQAgAAAAIgAAAGRycy9kb3ducmV2LnhtbFBLAQIUABQAAAAIAIdO4kBb&#10;3o8fHgIAACY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472C4" w:themeColor="accent5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72C4" w:themeColor="accent5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山东省企业就业失业系统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4122420</wp:posOffset>
                </wp:positionV>
                <wp:extent cx="5956300" cy="1171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FZXiaoBiaoSong-B05S" w:hAnsi="FZXiaoBiaoSong-B05S" w:eastAsia="FZXiaoBiaoSong-B05S" w:cs="FZXiaoBiaoSong-B05S"/>
                                <w:b/>
                                <w:color w:val="000000"/>
                                <w:kern w:val="0"/>
                                <w:sz w:val="98"/>
                                <w:szCs w:val="98"/>
                                <w:lang w:val="en-US" w:eastAsia="zh-CN" w:bidi="ar"/>
                              </w:rPr>
                              <w:t>软件</w:t>
                            </w:r>
                            <w:r>
                              <w:rPr>
                                <w:rFonts w:hint="eastAsia" w:ascii="FZXiaoBiaoSong-B05S" w:hAnsi="FZXiaoBiaoSong-B05S" w:eastAsia="FZXiaoBiaoSong-B05S" w:cs="FZXiaoBiaoSong-B05S"/>
                                <w:b/>
                                <w:color w:val="000000"/>
                                <w:kern w:val="0"/>
                                <w:sz w:val="98"/>
                                <w:szCs w:val="98"/>
                                <w:lang w:val="en-US" w:eastAsia="zh-CN" w:bidi="ar"/>
                              </w:rPr>
                              <w:t>配置管理</w:t>
                            </w:r>
                            <w:r>
                              <w:rPr>
                                <w:rFonts w:ascii="FZXiaoBiaoSong-B05S" w:hAnsi="FZXiaoBiaoSong-B05S" w:eastAsia="FZXiaoBiaoSong-B05S" w:cs="FZXiaoBiaoSong-B05S"/>
                                <w:b/>
                                <w:color w:val="000000"/>
                                <w:kern w:val="0"/>
                                <w:sz w:val="98"/>
                                <w:szCs w:val="98"/>
                                <w:lang w:val="en-US" w:eastAsia="zh-CN" w:bidi="ar"/>
                              </w:rP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324.6pt;height:92.25pt;width:469pt;z-index:251666432;mso-width-relative:page;mso-height-relative:page;" filled="f" stroked="f" coordsize="21600,21600" o:gfxdata="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9m3dsAAAALAQAADwAAAAAAAAABACAAAAAiAAAAZHJzL2Rvd25yZXYueG1sUEsBAhQAFAAA&#10;AAgAh07iQEHZ2RU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ascii="FZXiaoBiaoSong-B05S" w:hAnsi="FZXiaoBiaoSong-B05S" w:eastAsia="FZXiaoBiaoSong-B05S" w:cs="FZXiaoBiaoSong-B05S"/>
                          <w:b/>
                          <w:color w:val="000000"/>
                          <w:kern w:val="0"/>
                          <w:sz w:val="98"/>
                          <w:szCs w:val="98"/>
                          <w:lang w:val="en-US" w:eastAsia="zh-CN" w:bidi="ar"/>
                        </w:rPr>
                        <w:t>软件</w:t>
                      </w:r>
                      <w:r>
                        <w:rPr>
                          <w:rFonts w:hint="eastAsia" w:ascii="FZXiaoBiaoSong-B05S" w:hAnsi="FZXiaoBiaoSong-B05S" w:eastAsia="FZXiaoBiaoSong-B05S" w:cs="FZXiaoBiaoSong-B05S"/>
                          <w:b/>
                          <w:color w:val="000000"/>
                          <w:kern w:val="0"/>
                          <w:sz w:val="98"/>
                          <w:szCs w:val="98"/>
                          <w:lang w:val="en-US" w:eastAsia="zh-CN" w:bidi="ar"/>
                        </w:rPr>
                        <w:t>配置管理</w:t>
                      </w:r>
                      <w:r>
                        <w:rPr>
                          <w:rFonts w:ascii="FZXiaoBiaoSong-B05S" w:hAnsi="FZXiaoBiaoSong-B05S" w:eastAsia="FZXiaoBiaoSong-B05S" w:cs="FZXiaoBiaoSong-B05S"/>
                          <w:b/>
                          <w:color w:val="000000"/>
                          <w:kern w:val="0"/>
                          <w:sz w:val="98"/>
                          <w:szCs w:val="98"/>
                          <w:lang w:val="en-US" w:eastAsia="zh-CN" w:bidi="ar"/>
                        </w:rPr>
                        <w:t>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5865495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461.85pt;height:141.75pt;width:510.25pt;z-index:251671552;mso-width-relative:page;mso-height-relative:page;" filled="f" stroked="f" coordsize="21600,21600" o:gfxdata="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JBX3jcAAAADAEAAA8AAAAAAAAAAQAgAAAAIgAAAGRycy9kb3ducmV2LnhtbFBLAQIUABQA&#10;AAAIAIdO4kAm1Zro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  <w:lang w:val="en-US" w:eastAsia="zh-CN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  <w:lang w:val="en-US" w:eastAsia="zh-CN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8652510</wp:posOffset>
                </wp:positionV>
                <wp:extent cx="6480175" cy="828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82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44"/>
                                <w:szCs w:val="44"/>
                                <w:lang w:val="en-US" w:eastAsia="zh-CN"/>
                              </w:rPr>
                              <w:t>XX公司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681.3pt;height:65.2pt;width:510.25pt;z-index:251674624;mso-width-relative:page;mso-height-relative:page;" filled="f" stroked="f" coordsize="21600,21600" o:gfxdata="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gR&#10;lKzaAAAADQEAAA8AAAAAAAAAAQAgAAAAIgAAAGRycy9kb3ducmV2LnhtbFBLAQIUABQAAAAIAIdO&#10;4kCfZvwLIQIAACY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44"/>
                          <w:szCs w:val="44"/>
                          <w:lang w:val="en-US" w:eastAsia="zh-CN"/>
                        </w:rPr>
                        <w:t>XX公司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2"/>
          <w:szCs w:val="28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74915" cy="10714355"/>
            <wp:effectExtent l="0" t="0" r="6985" b="10795"/>
            <wp:wrapNone/>
            <wp:docPr id="1" name="ABU设计" descr="C:\Users\Administrator\Documents\_稻壳文档\P3- (11).pngP3-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P3- (11).pngP3- (1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14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仿宋" w:hAnsi="仿宋" w:eastAsia="仿宋" w:cs="仿宋"/>
          <w:b/>
          <w:color w:val="000000"/>
          <w:kern w:val="0"/>
          <w:sz w:val="28"/>
          <w:szCs w:val="28"/>
          <w:lang w:val="en-US" w:eastAsia="zh-CN" w:bidi="ar"/>
        </w:rPr>
        <w:t>项目编号：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XXSDQY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20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00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>密级：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类限制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8"/>
          <w:szCs w:val="28"/>
          <w:lang w:val="en-US" w:eastAsia="zh-CN" w:bidi="ar"/>
        </w:rPr>
        <w:t>文档编号：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XXSDQY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-PP-20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000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4</w:t>
      </w:r>
      <w:bookmarkStart w:id="18" w:name="_GoBack"/>
      <w:bookmarkEnd w:id="18"/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FZXiaoBiaoSong-B05S" w:hAnsi="FZXiaoBiaoSong-B05S" w:eastAsia="FZXiaoBiaoSong-B05S" w:cs="FZXiaoBiaoSong-B05S"/>
          <w:b/>
          <w:color w:val="000000"/>
          <w:kern w:val="0"/>
          <w:sz w:val="98"/>
          <w:szCs w:val="9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FZXiaoBiaoSong-B05S" w:hAnsi="FZXiaoBiaoSong-B05S" w:eastAsia="FZXiaoBiaoSong-B05S" w:cs="FZXiaoBiaoSong-B05S"/>
          <w:b/>
          <w:color w:val="000000"/>
          <w:kern w:val="0"/>
          <w:sz w:val="98"/>
          <w:szCs w:val="98"/>
          <w:lang w:val="en-US" w:eastAsia="zh-CN" w:bidi="ar"/>
        </w:rPr>
        <w:t>软件</w:t>
      </w:r>
      <w:r>
        <w:rPr>
          <w:rFonts w:hint="eastAsia" w:ascii="FZXiaoBiaoSong-B05S" w:hAnsi="FZXiaoBiaoSong-B05S" w:eastAsia="FZXiaoBiaoSong-B05S" w:cs="FZXiaoBiaoSong-B05S"/>
          <w:b/>
          <w:color w:val="000000"/>
          <w:kern w:val="0"/>
          <w:sz w:val="98"/>
          <w:szCs w:val="98"/>
          <w:lang w:val="en-US" w:eastAsia="zh-CN" w:bidi="ar"/>
        </w:rPr>
        <w:t>配置管理</w:t>
      </w:r>
      <w:r>
        <w:rPr>
          <w:rFonts w:ascii="FZXiaoBiaoSong-B05S" w:hAnsi="FZXiaoBiaoSong-B05S" w:eastAsia="FZXiaoBiaoSong-B05S" w:cs="FZXiaoBiaoSong-B05S"/>
          <w:b/>
          <w:color w:val="000000"/>
          <w:kern w:val="0"/>
          <w:sz w:val="98"/>
          <w:szCs w:val="98"/>
          <w:lang w:val="en-US" w:eastAsia="zh-CN" w:bidi="ar"/>
        </w:rPr>
        <w:t xml:space="preserve">计划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项 目 名 称    山东省企业就业失业系统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所属技术领域   电子商务软件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文 档 类 型    项目管理文档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承 担 部 门    XX公司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项 目 负 责 人 管熙玉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文 档 版 本 号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1.0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发 布 日 期   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20</w:t>
      </w:r>
      <w:r>
        <w:rPr>
          <w:rFonts w:hint="eastAsia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年 3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月 18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二〇二〇年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·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北京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36"/>
          <w:szCs w:val="44"/>
          <w:lang w:val="en-US" w:eastAsia="zh-CN" w:bidi="ar-SA"/>
        </w:rPr>
        <w:id w:val="147481584"/>
        <w15:color w:val="DBDBDB"/>
        <w:docPartObj>
          <w:docPartGallery w:val="Table of Contents"/>
          <w:docPartUnique/>
        </w:docPartObj>
      </w:sdtPr>
      <w:sdtEndP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1"/>
          <w:szCs w:val="31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44"/>
            </w:rPr>
          </w:pPr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44"/>
            </w:rPr>
          </w:pPr>
        </w:p>
        <w:p>
          <w:pPr>
            <w:pStyle w:val="7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40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40"/>
              <w:szCs w:val="40"/>
              <w:lang w:val="en-US" w:eastAsia="zh-CN" w:bidi="ar"/>
            </w:rPr>
            <w:instrText xml:space="preserve">TOC \o "1-2" \h \u </w:instrText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40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instrText xml:space="preserve"> HYPERLINK \l _Toc21520 </w:instrText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t xml:space="preserve">1. </w:t>
          </w:r>
          <w:r>
            <w:rPr>
              <w:rFonts w:hint="eastAsia" w:ascii="华文中宋" w:hAnsi="华文中宋" w:eastAsia="华文中宋" w:cs="华文中宋"/>
              <w:b/>
              <w:kern w:val="0"/>
              <w:sz w:val="24"/>
              <w:szCs w:val="40"/>
              <w:lang w:val="en-US" w:eastAsia="zh-CN" w:bidi="ar"/>
            </w:rPr>
            <w:t>文档目标及范围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_Toc21520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_Toc30951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1.1.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文档标识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_Toc30951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_Toc19499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1.2.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文档范围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_Toc19499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_Toc6840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1.3.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术语解释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_Toc6840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_Toc27893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>1.</w:t>
          </w:r>
          <w:r>
            <w:rPr>
              <w:rFonts w:hint="eastAsia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>4</w: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参考材料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_Toc27893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instrText xml:space="preserve"> HYPERLINK \l _Toc14270 </w:instrText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t xml:space="preserve">2. </w:t>
          </w:r>
          <w:r>
            <w:rPr>
              <w:rFonts w:hint="eastAsia" w:ascii="华文中宋" w:hAnsi="华文中宋" w:eastAsia="华文中宋" w:cs="华文中宋"/>
              <w:b/>
              <w:kern w:val="0"/>
              <w:sz w:val="24"/>
              <w:szCs w:val="40"/>
              <w:lang w:val="en-US" w:eastAsia="zh-CN" w:bidi="ar"/>
            </w:rPr>
            <w:t>软件配置管理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_Toc14270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_Toc24913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2.1.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软件配置管理组织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_Toc24913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_Toc7041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2.2.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软件配置管理责任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_Toc7041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_Toc2603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2.3.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与软件过程生命周期的关系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_Toc2603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instrText xml:space="preserve"> HYPERLINK \l _Toc24754 </w:instrText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b/>
              <w:kern w:val="0"/>
              <w:sz w:val="24"/>
              <w:szCs w:val="40"/>
              <w:lang w:val="en-US" w:eastAsia="zh-CN" w:bidi="ar"/>
            </w:rPr>
            <w:t xml:space="preserve">3. </w:t>
          </w:r>
          <w:r>
            <w:rPr>
              <w:rFonts w:hint="eastAsia" w:ascii="华文中宋" w:hAnsi="华文中宋" w:eastAsia="华文中宋" w:cs="华文中宋"/>
              <w:b/>
              <w:kern w:val="0"/>
              <w:sz w:val="24"/>
              <w:szCs w:val="40"/>
              <w:lang w:val="en-US" w:eastAsia="zh-CN" w:bidi="ar"/>
            </w:rPr>
            <w:t>软件配置管理活动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_Toc24754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7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_Toc18173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3.1.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配置标识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_Toc18173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_Toc8750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3.2.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项目基线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_Toc8750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_Toc17234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3.3.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配置库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_Toc17234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_Toc28907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3.4.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配置控制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_Toc28907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begin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instrText xml:space="preserve"> HYPERLINK \l _Toc31101 </w:instrText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fldChar w:fldCharType="separate"/>
          </w:r>
          <w:r>
            <w:rPr>
              <w:rFonts w:hint="default" w:ascii="TimesNewRomanPS-BoldMT" w:hAnsi="TimesNewRomanPS-BoldMT" w:eastAsia="TimesNewRomanPS-BoldMT" w:cs="TimesNewRomanPS-BoldMT"/>
              <w:kern w:val="0"/>
              <w:sz w:val="24"/>
              <w:szCs w:val="40"/>
              <w:lang w:val="en-US" w:eastAsia="zh-CN" w:bidi="ar"/>
            </w:rPr>
            <w:t xml:space="preserve">3.5. </w:t>
          </w:r>
          <w:r>
            <w:rPr>
              <w:rFonts w:hint="eastAsia" w:ascii="华文中宋" w:hAnsi="华文中宋" w:eastAsia="华文中宋" w:cs="华文中宋"/>
              <w:kern w:val="0"/>
              <w:sz w:val="24"/>
              <w:szCs w:val="40"/>
              <w:lang w:val="en-US" w:eastAsia="zh-CN" w:bidi="ar"/>
            </w:rPr>
            <w:t>配置审核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NewRomanPS-BoldMT" w:hAnsi="TimesNewRomanPS-BoldMT" w:eastAsia="TimesNewRomanPS-BoldMT" w:cs="TimesNewRomanPS-BoldMT"/>
              <w:color w:val="000000"/>
              <w:kern w:val="0"/>
              <w:sz w:val="24"/>
              <w:szCs w:val="40"/>
              <w:lang w:val="en-US" w:eastAsia="zh-CN" w:bidi="ar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31"/>
              <w:szCs w:val="31"/>
              <w:lang w:val="en-US" w:eastAsia="zh-CN" w:bidi="ar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NewRomanPS-BoldMT" w:hAnsi="TimesNewRomanPS-BoldMT" w:eastAsia="TimesNewRomanPS-BoldMT" w:cs="TimesNewRomanPS-BoldMT"/>
              <w:b/>
              <w:color w:val="000000"/>
              <w:kern w:val="0"/>
              <w:sz w:val="28"/>
              <w:szCs w:val="40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jc w:val="left"/>
        <w:outlineLvl w:val="0"/>
      </w:pPr>
      <w:bookmarkStart w:id="0" w:name="_Toc11945"/>
      <w:bookmarkStart w:id="1" w:name="_Toc21520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  <w:t xml:space="preserve">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>文档目标及范围</w:t>
      </w:r>
      <w:bookmarkEnd w:id="0"/>
      <w:bookmarkEnd w:id="1"/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2" w:name="_Toc30951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1.1.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文档标识</w:t>
      </w:r>
      <w:bookmarkEnd w:id="2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 档 类 别：项目管理文档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 档 标 题：山东省企业就业失业系统软件配置管理计划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文档版本号：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项 目 名 称：山东省企业就业失业系统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发 布 日 期：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2019/0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3" w:name="_Toc19499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1.2.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文档范围</w:t>
      </w:r>
      <w:bookmarkEnd w:id="3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软件开发组在开发山东省企业就业失业系统的各个子系统时，都应该执行本计划中的有关规定，但可根据各自的情况对本计划作适当的剪裁，以满足特定的质量保证要求，剪裁后的计划必须经总体组批准。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本文档的保密级别为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bookmarkStart w:id="4" w:name="_Toc6840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1.3.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术语解释</w:t>
      </w:r>
      <w:bookmarkEnd w:id="4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术语解释</w:t>
      </w:r>
    </w:p>
    <w:tbl>
      <w:tblPr>
        <w:tblStyle w:val="5"/>
        <w:tblpPr w:leftFromText="180" w:rightFromText="180" w:vertAnchor="text" w:horzAnchor="page" w:tblpX="1854" w:tblpY="121"/>
        <w:tblOverlap w:val="never"/>
        <w:tblW w:w="9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7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术语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软件配置</w:t>
            </w:r>
          </w:p>
        </w:tc>
        <w:tc>
          <w:tcPr>
            <w:tcW w:w="781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软件配置是由在软件工程过程中产生的所有信息项构成的，它可以看作该软件的具体形态（软件配置项）在某一时刻的瞬间影像。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软件配置项 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软件配置项是项目需定义其受控于软件配置管理的款项。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基线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基线提供了软件生存期中各个开发阶段的一个特定点。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配置数据库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用来对保存配置项和一些与软件配置管理相关的记录的产品库。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版本控制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控制任何文件的版本、实现分支和归并功能、进行文本比较、标记注释和版本报告信息。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变更控制</w:t>
            </w:r>
          </w:p>
        </w:tc>
        <w:tc>
          <w:tcPr>
            <w:tcW w:w="78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对变更严格的加以控制和管理，保持修改信息，并使其精确、清晰。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5" w:name="_Toc27893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>1.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>4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参考材料</w:t>
      </w:r>
      <w:bookmarkEnd w:id="5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[1]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闫波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软件项目配置管理计划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.pptx. 20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.0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[2]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胡思康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软件工程基础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)[M].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北京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清华大学出版社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2015.06.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[3] GB/T 8567-2006.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中华人民共和国国家标准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计算机软件文档编制规范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人民共和国国家质量监督检验检疫总局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中国国家标准化管理委员会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0"/>
      </w:pPr>
      <w:bookmarkStart w:id="6" w:name="_Toc14270"/>
      <w:bookmarkStart w:id="7" w:name="_Toc3697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  <w:t xml:space="preserve">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>软件配置管理</w:t>
      </w:r>
      <w:bookmarkEnd w:id="6"/>
      <w:bookmarkEnd w:id="7"/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8" w:name="_Toc24913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2.1.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软件配置管理组织</w:t>
      </w:r>
      <w:bookmarkEnd w:id="8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在软件系统整个开发期间，必须成立软件配置管理组负责配置管理工作。配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置管理组与项目整体组织结构的关系如图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958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项目组织结构图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软件配置管理组由配置管理员、项目经理和项目组其他成员构成，具体结构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如图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324225" cy="18954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图2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配置管理组结构图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bookmarkStart w:id="9" w:name="_Toc7041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2.2.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软件配置管理责任</w:t>
      </w:r>
      <w:bookmarkEnd w:id="9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配置管理组人员分配及职责如表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配置管理组职责表</w:t>
      </w:r>
    </w:p>
    <w:tbl>
      <w:tblPr>
        <w:tblStyle w:val="5"/>
        <w:tblW w:w="8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150"/>
        <w:gridCol w:w="5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7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职务</w:t>
            </w:r>
          </w:p>
        </w:tc>
        <w:tc>
          <w:tcPr>
            <w:tcW w:w="215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人员</w:t>
            </w:r>
          </w:p>
        </w:tc>
        <w:tc>
          <w:tcPr>
            <w:tcW w:w="506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配置管理员 </w:t>
            </w:r>
          </w:p>
        </w:tc>
        <w:tc>
          <w:tcPr>
            <w:tcW w:w="2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小赵</w:t>
            </w:r>
          </w:p>
        </w:tc>
        <w:tc>
          <w:tcPr>
            <w:tcW w:w="50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制定《配置管理计划》，搭建配置库结构，申请并配合建立配置库，配置库的管理，配置库的维护，实施基线化工作，变更控制，完成配置管理报告。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项目经理</w:t>
            </w:r>
          </w:p>
        </w:tc>
        <w:tc>
          <w:tcPr>
            <w:tcW w:w="2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管熙玉</w:t>
            </w:r>
          </w:p>
        </w:tc>
        <w:tc>
          <w:tcPr>
            <w:tcW w:w="50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审批《配置管理计划》，与配置管理员一起审批配置项的变更、基线化、申请，检查配置管理计划完成情况。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项目组成员</w:t>
            </w:r>
          </w:p>
        </w:tc>
        <w:tc>
          <w:tcPr>
            <w:tcW w:w="2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小王，小红，小钱，小孙，小李，小周，小王，小郑</w:t>
            </w:r>
          </w:p>
        </w:tc>
        <w:tc>
          <w:tcPr>
            <w:tcW w:w="50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了解并按权限正确使用配置库，配合配置管理员准备、申请基线化工作。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0" w:name="_Toc2603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2.3.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与软件过程生命周期的关系</w:t>
      </w:r>
      <w:bookmarkEnd w:id="10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项目所涉及到的所有阶段都应该形成文字化的描述，并形成文档或源代码，根据配置项要求提交到配置库。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52975" cy="32861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开发模型与配置管理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bookmarkStart w:id="11" w:name="_Toc2800"/>
      <w:bookmarkStart w:id="12" w:name="_Toc24754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1"/>
          <w:szCs w:val="31"/>
          <w:lang w:val="en-US" w:eastAsia="zh-CN" w:bidi="ar"/>
        </w:rPr>
        <w:t xml:space="preserve">3.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>软件配置管理活动</w:t>
      </w:r>
      <w:bookmarkEnd w:id="11"/>
      <w:bookmarkEnd w:id="12"/>
      <w:r>
        <w:rPr>
          <w:rFonts w:hint="eastAsia" w:ascii="华文中宋" w:hAnsi="华文中宋" w:eastAsia="华文中宋" w:cs="华文中宋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3" w:name="_Toc18173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3.1.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配置标识</w:t>
      </w:r>
      <w:bookmarkEnd w:id="13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3.1.1.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确定配置项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项目涉及到的配置项如表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配置项表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restar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产品调研（PI）</w:t>
            </w:r>
          </w:p>
        </w:tc>
        <w:tc>
          <w:tcPr>
            <w:tcW w:w="3517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产品调研计划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项目立项（PE）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项目开发任务书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项目计划（PP）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风险管理计划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质量保证计划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过程管理控制（PM）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需求分析（RA）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设计（DE）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设计规格说明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开发（SD）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测试（TE）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质量报告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用户交付</w:t>
            </w: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5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软件使用手册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 xml:space="preserve">阶段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 xml:space="preserve">阶段英文名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3.1.2.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命名规范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项目文档名格式：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项目名称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]_[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文档名称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]_V[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文档版本号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>3.1.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>3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.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级别规范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公开级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公开级的文档使用的范围不受约束，如研发人员，生产人员、市场人员、行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政人员和产品用户等，包括用户手册、技术白皮书、产品安装说明、宣传资料等。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限制级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(1). 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类限制级文档使用范围仅限研发内部人员、生产人员，包括产品需求、概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要设计、详细设计、接口设计、测试说明、测试用例、测试报告等。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(2). 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类限制级文档使用范围仅限内部人员以及用户，包括项目开发任务书、市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场调研、可行性分析报告等。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(3).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类限制级文档使用范围为工作室内部人员，如过程规范文件、指南文件、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模板文件。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核心级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核心级的文档使用的范围仅限于研发开发经理以上的人员。包括产品源码、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产品镜像文件、公司或部门敏感文件。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4" w:name="_Toc8750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3.2.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项目基线</w:t>
      </w:r>
      <w:bookmarkEnd w:id="14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对软件生存周期各过程中基线配置项的说明如表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基线配置项表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>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3667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</w:rPr>
              <w:t>基线名称/标识符</w:t>
            </w:r>
          </w:p>
        </w:tc>
        <w:tc>
          <w:tcPr>
            <w:tcW w:w="3667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</w:rPr>
              <w:t>基线所包含的主要配置项</w:t>
            </w:r>
          </w:p>
        </w:tc>
        <w:tc>
          <w:tcPr>
            <w:tcW w:w="263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 w:val="0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Cs/>
                <w:color w:val="FFFFFF"/>
                <w:szCs w:val="21"/>
                <w:lang w:val="en-US" w:eastAsia="zh-CN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需求</w:t>
            </w:r>
          </w:p>
        </w:tc>
        <w:tc>
          <w:tcPr>
            <w:tcW w:w="3667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《需求规格说明书》</w:t>
            </w:r>
          </w:p>
        </w:tc>
        <w:tc>
          <w:tcPr>
            <w:tcW w:w="2633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default" w:hAnsi="Arial" w:cs="Arial" w:asciiTheme="minorAscii" w:eastAsiaTheme="majorEastAsia"/>
                <w:i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hAnsi="Arial" w:cs="Arial" w:asciiTheme="minorAscii" w:eastAsiaTheme="majorEastAsia"/>
                <w:iCs/>
                <w:color w:val="000000"/>
                <w:sz w:val="20"/>
                <w:szCs w:val="20"/>
                <w:lang w:eastAsia="zh-CN"/>
              </w:rPr>
              <w:t>２０２０／３／２４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总体设计</w:t>
            </w:r>
          </w:p>
        </w:tc>
        <w:tc>
          <w:tcPr>
            <w:tcW w:w="3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《</w:t>
            </w: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  <w:lang w:val="en-US" w:eastAsia="zh-CN"/>
              </w:rPr>
              <w:t>软件</w:t>
            </w: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设计说明书》、《数据库设计》</w:t>
            </w:r>
          </w:p>
        </w:tc>
        <w:tc>
          <w:tcPr>
            <w:tcW w:w="2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  <w:t>２０２０／４／１３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项目实现</w:t>
            </w:r>
          </w:p>
        </w:tc>
        <w:tc>
          <w:tcPr>
            <w:tcW w:w="3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软件源代码、编码规则</w:t>
            </w:r>
          </w:p>
        </w:tc>
        <w:tc>
          <w:tcPr>
            <w:tcW w:w="2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  <w:t>２０２０／６／１１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系统测试</w:t>
            </w:r>
          </w:p>
        </w:tc>
        <w:tc>
          <w:tcPr>
            <w:tcW w:w="36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《测试用例》、《</w:t>
            </w: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  <w:lang w:val="en-US" w:eastAsia="zh-CN"/>
              </w:rPr>
              <w:t>软件</w:t>
            </w: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Cs w:val="21"/>
              </w:rPr>
              <w:t>测试报告》</w:t>
            </w:r>
          </w:p>
        </w:tc>
        <w:tc>
          <w:tcPr>
            <w:tcW w:w="2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Cs/>
                <w:color w:val="000000"/>
                <w:sz w:val="20"/>
                <w:szCs w:val="20"/>
                <w:lang w:eastAsia="zh-CN"/>
              </w:rPr>
              <w:t>２０２０／６／１６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 xml:space="preserve">线类别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5" w:name="_Toc17234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3.3.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配置库</w:t>
      </w:r>
      <w:bookmarkEnd w:id="15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3.3.1.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配置库结构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配置库分为工作库、受控库和基线库。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工作库：存储项目的所有工作产品中间结果，即正处于开发中的代码和编写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中的文档，其内容可能进行频繁的修改。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受控库：存储项目的所有准备生成基线的工作成果，待评审的文档、部署程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序的中间版本、以及项目管理类文档等。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发布库：存储项目的所有基线化的工作结果，评审通过的阶段产出物、具有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里程碑性质的对外发布版本等。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>3.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>3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配置库权限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各人员对配置库的权限如表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所示，其中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表示读权限，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表示写权限。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配置库权限表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角色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ind w:firstLine="366" w:firstLineChars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工作库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ind w:firstLine="346" w:firstLineChars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受控库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发布库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项目经理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需求组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设计组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开发组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测试组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配置管理员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质量管理员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其他人员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 xml:space="preserve">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FF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6" w:name="_Toc28907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3.4.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配置控制</w:t>
      </w:r>
      <w:bookmarkEnd w:id="16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3.4.1.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版本控制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版本标识 </w:t>
      </w:r>
    </w:p>
    <w:p>
      <w:pPr>
        <w:snapToGrid w:val="0"/>
        <w:rPr>
          <w:iCs/>
          <w:szCs w:val="21"/>
        </w:rPr>
      </w:pPr>
      <w:r>
        <w:rPr>
          <w:rFonts w:hint="eastAsia"/>
          <w:iCs/>
          <w:szCs w:val="21"/>
        </w:rPr>
        <w:t>命名规范适用于过程文档、生存期中各阶段的计划、需求、设计、代码、测试、手册等文件。</w:t>
      </w:r>
    </w:p>
    <w:p>
      <w:pPr>
        <w:snapToGrid w:val="0"/>
        <w:rPr>
          <w:iCs/>
          <w:szCs w:val="21"/>
        </w:rPr>
      </w:pPr>
      <w:r>
        <w:rPr>
          <w:rFonts w:hint="eastAsia"/>
          <w:iCs/>
          <w:szCs w:val="21"/>
        </w:rPr>
        <w:t>本项目文件命名规范由五个字段组成，从左到右依次为：公司、项目、类型、编号和版本号，如图</w:t>
      </w:r>
      <w:r>
        <w:rPr>
          <w:rFonts w:hint="eastAsia"/>
          <w:iCs/>
          <w:szCs w:val="21"/>
          <w:lang w:val="en-US" w:eastAsia="zh-CN"/>
        </w:rPr>
        <w:t>4</w:t>
      </w:r>
      <w:r>
        <w:rPr>
          <w:rFonts w:hint="eastAsia"/>
          <w:iCs/>
          <w:szCs w:val="21"/>
        </w:rPr>
        <w:t>所示。这些字段用一横线（</w:t>
      </w:r>
      <w:r>
        <w:rPr>
          <w:iCs/>
          <w:szCs w:val="21"/>
        </w:rPr>
        <w:t>-</w:t>
      </w:r>
      <w:r>
        <w:rPr>
          <w:rFonts w:hint="eastAsia"/>
          <w:iCs/>
          <w:szCs w:val="21"/>
        </w:rPr>
        <w:t>）分隔。</w:t>
      </w: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64135</wp:posOffset>
                </wp:positionV>
                <wp:extent cx="1897380" cy="1381125"/>
                <wp:effectExtent l="0" t="0" r="762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0" w:line="260" w:lineRule="exac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公司：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个字符</w:t>
                            </w:r>
                          </w:p>
                          <w:p>
                            <w:pPr>
                              <w:spacing w:after="20" w:line="260" w:lineRule="exac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项目：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最长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个字符</w:t>
                            </w:r>
                          </w:p>
                          <w:p>
                            <w:pPr>
                              <w:spacing w:after="20" w:line="260" w:lineRule="exac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类型：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最长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个字符</w:t>
                            </w:r>
                          </w:p>
                          <w:p>
                            <w:pPr>
                              <w:spacing w:after="20" w:line="260" w:lineRule="exac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编号：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最长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位数字</w:t>
                            </w:r>
                          </w:p>
                          <w:p>
                            <w:pPr>
                              <w:spacing w:after="20" w:line="260" w:lineRule="exact"/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版本号：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V m.n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2pt;margin-top:5.05pt;height:108.75pt;width:149.4pt;z-index:251676672;mso-width-relative:page;mso-height-relative:page;" fillcolor="#FFFFFF" filled="t" stroked="f" coordsize="21600,21600" o:gfxdata="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krcUdgAAAAKAQAADwAA&#10;AAAAAAABACAAAAAiAAAAZHJzL2Rvd25yZXYueG1sUEsBAhQAFAAAAAgAh07iQJgK8eSkAQAAK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0" w:line="260" w:lineRule="exac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公司：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3</w:t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个字符</w:t>
                      </w:r>
                    </w:p>
                    <w:p>
                      <w:pPr>
                        <w:spacing w:after="20" w:line="260" w:lineRule="exac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项目：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最长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10</w:t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个字符</w:t>
                      </w:r>
                    </w:p>
                    <w:p>
                      <w:pPr>
                        <w:spacing w:after="20" w:line="260" w:lineRule="exac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类型：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最长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5</w:t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个字符</w:t>
                      </w:r>
                    </w:p>
                    <w:p>
                      <w:pPr>
                        <w:spacing w:after="20" w:line="260" w:lineRule="exac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编号：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最长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8</w:t>
                      </w: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位数字</w:t>
                      </w:r>
                    </w:p>
                    <w:p>
                      <w:pPr>
                        <w:spacing w:after="20" w:line="260" w:lineRule="exact"/>
                      </w:pPr>
                      <w:r>
                        <w:rPr>
                          <w:rFonts w:hint="eastAsia" w:ascii="Arial" w:hAnsi="Arial"/>
                          <w:b/>
                          <w:sz w:val="16"/>
                        </w:rPr>
                        <w:t>版本号：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V m.n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220980</wp:posOffset>
                </wp:positionV>
                <wp:extent cx="2628900" cy="1096010"/>
                <wp:effectExtent l="5080" t="4445" r="13970" b="4445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960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36" h="432">
                              <a:moveTo>
                                <a:pt x="0" y="432"/>
                              </a:moveTo>
                              <a:lnTo>
                                <a:pt x="0" y="0"/>
                              </a:lnTo>
                              <a:lnTo>
                                <a:pt x="273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.65pt;margin-top:17.4pt;height:86.3pt;width:207pt;z-index:251677696;mso-width-relative:page;mso-height-relative:page;" filled="f" stroked="t" coordsize="2736,432" o:gfxdata="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qvvWtoAAAAJAQAADwAAAAAAAAABACAAAAAiAAAAZHJzL2Rvd25yZXYueG1sUEsBAhQAFAAA&#10;AAgAh07iQBi0ju4mAgAAagQAAA4AAAAAAAAAAQAgAAAAKQEAAGRycy9lMm9Eb2MueG1sUEsFBgAA&#10;AAAGAAYAWQEAAMEFAAAAAA==&#10;" path="m0,432l0,0,2736,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384810</wp:posOffset>
                </wp:positionV>
                <wp:extent cx="2286000" cy="943610"/>
                <wp:effectExtent l="4445" t="4445" r="14605" b="444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36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36" h="432">
                              <a:moveTo>
                                <a:pt x="0" y="432"/>
                              </a:moveTo>
                              <a:lnTo>
                                <a:pt x="0" y="0"/>
                              </a:lnTo>
                              <a:lnTo>
                                <a:pt x="273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8.65pt;margin-top:30.3pt;height:74.3pt;width:180pt;z-index:251678720;mso-width-relative:page;mso-height-relative:page;" filled="f" stroked="t" coordsize="2736,432" o:gfxdata="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V8DH9kAAAAKAQAADwAAAAAAAAABACAAAAAiAAAAZHJzL2Rvd25yZXYueG1sUEsBAhQAFAAA&#10;AAgAh07iQENFc6UnAgAAaQQAAA4AAAAAAAAAAQAgAAAAKAEAAGRycy9lMm9Eb2MueG1sUEsFBgAA&#10;AAAGAAYAWQEAAMEFAAAAAA==&#10;" path="m0,432l0,0,2736,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751840</wp:posOffset>
                </wp:positionV>
                <wp:extent cx="1638300" cy="539115"/>
                <wp:effectExtent l="4445" t="4445" r="14605" b="889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91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36" h="432">
                              <a:moveTo>
                                <a:pt x="0" y="432"/>
                              </a:moveTo>
                              <a:lnTo>
                                <a:pt x="0" y="0"/>
                              </a:lnTo>
                              <a:lnTo>
                                <a:pt x="273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7pt;margin-top:59.2pt;height:42.45pt;width:129pt;z-index:251679744;mso-width-relative:page;mso-height-relative:page;" filled="f" stroked="t" coordsize="2736,432" o:gfxdata="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d+HqTaAAAACwEAAA8AAAAAAAAAAQAgAAAAIgAAAGRycy9kb3ducmV2LnhtbFBLAQIUABQA&#10;AAAIAIdO4kBufILaJwIAAGkEAAAOAAAAAAAAAAEAIAAAACkBAABkcnMvZTJvRG9jLnhtbFBLBQYA&#10;AAAABgAGAFkBAADCBQAAAAA=&#10;" path="m0,432l0,0,2736,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880110</wp:posOffset>
                </wp:positionV>
                <wp:extent cx="1292225" cy="399415"/>
                <wp:effectExtent l="5080" t="4445" r="17145" b="1524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3994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36" h="432">
                              <a:moveTo>
                                <a:pt x="0" y="432"/>
                              </a:moveTo>
                              <a:lnTo>
                                <a:pt x="0" y="0"/>
                              </a:lnTo>
                              <a:lnTo>
                                <a:pt x="273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4pt;margin-top:69.3pt;height:31.45pt;width:101.75pt;z-index:251680768;mso-width-relative:page;mso-height-relative:page;" filled="f" stroked="t" coordsize="2736,432" o:gfxdata="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nd25doAAAALAQAADwAAAAAAAAABACAAAAAiAAAAZHJzL2Rvd25yZXYueG1sUEsBAhQAFAAA&#10;AAgAh07iQDdlXIMmAgAAaQQAAA4AAAAAAAAAAQAgAAAAKQEAAGRycy9lMm9Eb2MueG1sUEsFBgAA&#10;AAAGAAYAWQEAAMEFAAAAAA==&#10;" path="m0,432l0,0,2736,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584835</wp:posOffset>
                </wp:positionV>
                <wp:extent cx="1995170" cy="704215"/>
                <wp:effectExtent l="4445" t="4445" r="635" b="1524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7042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36" h="432">
                              <a:moveTo>
                                <a:pt x="0" y="432"/>
                              </a:moveTo>
                              <a:lnTo>
                                <a:pt x="0" y="0"/>
                              </a:lnTo>
                              <a:lnTo>
                                <a:pt x="273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1.05pt;margin-top:46.05pt;height:55.45pt;width:157.1pt;z-index:251681792;mso-width-relative:page;mso-height-relative:page;" filled="f" stroked="t" coordsize="2736,432" o:gfxdata="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ziAAdkAAAAKAQAADwAAAAAAAAABACAAAAAiAAAAZHJzL2Rvd25yZXYueG1sUEsBAhQAFAAA&#10;AAgAh07iQEpPwYonAgAAaQQAAA4AAAAAAAAAAQAgAAAAKAEAAGRycy9lMm9Eb2MueG1sUEsFBgAA&#10;AAAGAAYAWQEAAMEFAAAAAA==&#10;" path="m0,432l0,0,2736,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rFonts w:hint="eastAsia"/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rFonts w:hint="eastAsia"/>
          <w:iCs/>
          <w:szCs w:val="21"/>
        </w:rPr>
      </w:pPr>
    </w:p>
    <w:p>
      <w:pPr>
        <w:snapToGrid w:val="0"/>
        <w:rPr>
          <w:rFonts w:hint="eastAsia"/>
          <w:iCs/>
          <w:szCs w:val="21"/>
        </w:rPr>
      </w:pPr>
    </w:p>
    <w:p>
      <w:pPr>
        <w:snapToGrid w:val="0"/>
        <w:rPr>
          <w:rFonts w:hint="eastAsia"/>
          <w:iCs/>
          <w:szCs w:val="21"/>
        </w:rPr>
      </w:pP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iCs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50800</wp:posOffset>
                </wp:positionV>
                <wp:extent cx="2786380" cy="513080"/>
                <wp:effectExtent l="0" t="0" r="13970" b="12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501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8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3" w:hRule="atLeast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bidi w:val="0"/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SDＱＹ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PP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  <w:lang w:eastAsia="zh-CN"/>
                                    </w:rPr>
                                    <w:t>００１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1"/>
                                      <w:szCs w:val="21"/>
                                    </w:rPr>
                                    <w:t>-v1.0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hint="eastAsia" w:ascii="华文中宋" w:hAnsi="华文中宋" w:eastAsia="华文中宋" w:cs="华文中宋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4pt;height:40.4pt;width:219.4pt;z-index:251675648;mso-width-relative:page;mso-height-relative:page;" fillcolor="#FFFFFF" filled="t" stroked="f" coordsize="21600,21600" o:gfxdata="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EyOVi1AAAAAcB&#10;AAAPAAAAAAAAAAEAIAAAACIAAABkcnMvZG93bnJldi54bWxQSwECFAAUAAAACACHTuJAHtVbv60B&#10;AAA1AwAADgAAAAAAAAABACAAAAAjAQAAZHJzL2Uyb0RvYy54bWxQSwUGAAAAAAYABgBZAQAAQgUA&#10;AAAA&#10;">
                <v:fill on="t" focussize="0,0"/>
                <v:stroke on="f" weight="6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501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88"/>
                      </w:tblGrid>
                      <w:tr>
                        <w:trPr>
                          <w:trHeight w:val="313" w:hRule="atLeast"/>
                          <w:tblCellSpacing w:w="0" w:type="dxa"/>
                        </w:trPr>
                        <w:tc>
                          <w:tcPr>
                            <w:tcW w:w="0" w:type="auto"/>
                            <w:noWrap w:val="0"/>
                            <w:vAlign w:val="center"/>
                          </w:tcPr>
                          <w:p>
                            <w:pPr>
                              <w:bidi w:val="0"/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  <w:lang w:val="en-US" w:eastAsia="zh-CN"/>
                              </w:rPr>
                              <w:t>SDＱＹ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  <w:lang w:val="en-US" w:eastAsia="zh-CN"/>
                              </w:rPr>
                              <w:t>PP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  <w:lang w:eastAsia="zh-CN"/>
                              </w:rPr>
                              <w:t>００１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1"/>
                                <w:szCs w:val="21"/>
                              </w:rPr>
                              <w:t>-v1.0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hint="eastAsia" w:ascii="华文中宋" w:hAnsi="华文中宋" w:eastAsia="华文中宋" w:cs="华文中宋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szCs w:val="21"/>
        </w:rPr>
        <w:t> </w:t>
      </w: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</w:t>
      </w:r>
    </w:p>
    <w:p>
      <w:pPr>
        <w:snapToGrid w:val="0"/>
        <w:rPr>
          <w:iCs/>
          <w:szCs w:val="21"/>
        </w:rPr>
      </w:pPr>
      <w:r>
        <w:rPr>
          <w:iCs/>
          <w:szCs w:val="21"/>
        </w:rPr>
        <w:t>  </w:t>
      </w:r>
    </w:p>
    <w:p>
      <w:pPr>
        <w:snapToGrid w:val="0"/>
        <w:ind w:firstLine="3150" w:firstLineChars="1500"/>
        <w:rPr>
          <w:rFonts w:ascii="宋体"/>
          <w:iCs/>
          <w:kern w:val="0"/>
          <w:szCs w:val="21"/>
        </w:rPr>
      </w:pPr>
      <w:r>
        <w:rPr>
          <w:rFonts w:hint="eastAsia" w:ascii="宋体"/>
          <w:iCs/>
          <w:kern w:val="0"/>
          <w:szCs w:val="21"/>
        </w:rPr>
        <w:t>图</w:t>
      </w:r>
      <w:r>
        <w:rPr>
          <w:rFonts w:hint="eastAsia" w:ascii="宋体"/>
          <w:iCs/>
          <w:kern w:val="0"/>
          <w:szCs w:val="21"/>
          <w:lang w:val="en-US" w:eastAsia="zh-CN"/>
        </w:rPr>
        <w:t>4</w:t>
      </w:r>
      <w:r>
        <w:rPr>
          <w:rFonts w:hint="eastAsia" w:ascii="宋体"/>
          <w:iCs/>
          <w:kern w:val="0"/>
          <w:szCs w:val="21"/>
        </w:rPr>
        <w:t>：文档命名规范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版本控制工具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本项目使用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作为版本控制工具，用来控制文件的版本、实现分支和归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并功能、标记注释和版本报告信息。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5"/>
          <w:szCs w:val="25"/>
          <w:lang w:val="en-US" w:eastAsia="zh-CN" w:bidi="ar"/>
        </w:rPr>
        <w:t xml:space="preserve">3.4.2.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5"/>
          <w:szCs w:val="25"/>
          <w:lang w:val="en-US" w:eastAsia="zh-CN" w:bidi="ar"/>
        </w:rPr>
        <w:t xml:space="preserve">变更控制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软件配置项通过评审作为基线，准许进入发布库。而由于多种原因需要进行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变更，在配置项得到批准的情况下，允许从库中检出。利用配置库实现变更控制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的状态变化如图 5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636135" cy="1561465"/>
            <wp:effectExtent l="0" t="0" r="12065" b="63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图5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变更控制状态变化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变更控制整体系统结构如图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21200" cy="1445895"/>
            <wp:effectExtent l="0" t="0" r="12700" b="19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变更控制系统结构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变更控制的流程如图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所示。 </w:t>
      </w:r>
      <w:r>
        <w:drawing>
          <wp:inline distT="0" distB="0" distL="114300" distR="114300">
            <wp:extent cx="4424680" cy="3420745"/>
            <wp:effectExtent l="0" t="0" r="13970" b="825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3372"/>
        </w:tabs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图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变更控制流程</w:t>
      </w:r>
    </w:p>
    <w:p>
      <w:pPr>
        <w:keepNext w:val="0"/>
        <w:keepLines w:val="0"/>
        <w:widowControl/>
        <w:suppressLineNumbers w:val="0"/>
        <w:jc w:val="left"/>
        <w:outlineLvl w:val="1"/>
      </w:pPr>
      <w:bookmarkStart w:id="17" w:name="_Toc31101"/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9"/>
          <w:szCs w:val="29"/>
          <w:lang w:val="en-US" w:eastAsia="zh-CN" w:bidi="ar"/>
        </w:rPr>
        <w:t xml:space="preserve">3.5.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>配置审核</w:t>
      </w:r>
      <w:bookmarkEnd w:id="17"/>
      <w:r>
        <w:rPr>
          <w:rFonts w:hint="eastAsia" w:ascii="华文中宋" w:hAnsi="华文中宋" w:eastAsia="华文中宋" w:cs="华文中宋"/>
          <w:b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配置审核对于存储配置项的基线库的结构、内容和设施进行检验，验证基线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是否符合描述基线的文档。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需要验证的内容包括：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(1).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配置项是否齐全。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(2).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配置项是否遵循配置标识准则。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(3).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配置项的处理是否背离初始的规格说明或已批准的变更请求。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(4).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配置项是否遵循版本控制规则。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(5).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配置项是否遵循变更控制规则，变更记录是否可供使用。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(6).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配置项是否保持了可追溯性。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配置审核的时机包括：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(1).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软件开发阶段工作结束之后。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(2).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软件产品交付之前。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(3).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在维护工作中定期的进行。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配置审核流程：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(1).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项目经理决定开展配置审核工作。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(2).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软件配置管理组指定该项目的配置审核人员。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(3).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项目经理和配置审核人员共同决定审核范围。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(4).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配置审核人员准备配置审核检查单。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(5).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配置审核人员安排时间进行审核和记录。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(6).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配置审核人员在审核中发现不合规现象及时记录。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(7).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由项目经理负责安排消除不符合要求的现象。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(8).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配置审核人员验证所有发现的不符合要求现象确认得到解决。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ZXiaoBiaoSong-B05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【</w:t>
    </w:r>
    <w:r>
      <w:rPr>
        <w:rFonts w:hint="eastAsia"/>
        <w:lang w:val="en-US" w:eastAsia="zh-CN"/>
      </w:rPr>
      <w:t>山东省企业就业失业系统】软件配置计划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92DAC"/>
    <w:rsid w:val="20726912"/>
    <w:rsid w:val="2866562D"/>
    <w:rsid w:val="2CD707A4"/>
    <w:rsid w:val="46A74593"/>
    <w:rsid w:val="54825CDB"/>
    <w:rsid w:val="60D75A78"/>
    <w:rsid w:val="71940D41"/>
    <w:rsid w:val="76C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2020-04-04T04:36:00Z</dcterms:created>
  <dc:creator>huahua</dc:creator>
  <cp:lastModifiedBy>Wxh</cp:lastModifiedBy>
  <dcterms:modified xsi:type="dcterms:W3CDTF">2020-04-05T02:14:18Z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