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CF" w:rsidRDefault="002244D6">
      <w:pPr>
        <w:rPr>
          <w:rtl/>
        </w:rPr>
      </w:pPr>
      <w:r>
        <w:rPr>
          <w:rFonts w:hint="cs"/>
          <w:rtl/>
        </w:rPr>
        <w:t>למה אנחנו צריכים מודולציה?</w:t>
      </w:r>
    </w:p>
    <w:p w:rsidR="002244D6" w:rsidRDefault="002244D6" w:rsidP="002244D6">
      <w:pPr>
        <w:rPr>
          <w:rtl/>
        </w:rPr>
      </w:pPr>
      <w:r>
        <w:rPr>
          <w:rFonts w:hint="cs"/>
          <w:rtl/>
        </w:rPr>
        <w:t>מודולצית אמפליטודה פותרת לנו מספר בעיות מהותיות ופותחת לנו מספר אופציות שימושיות בהעברת מסרים.</w:t>
      </w:r>
    </w:p>
    <w:p w:rsidR="002244D6" w:rsidRDefault="002244D6" w:rsidP="002244D6">
      <w:pPr>
        <w:rPr>
          <w:rFonts w:eastAsiaTheme="minorEastAsia"/>
          <w:rtl/>
        </w:rPr>
      </w:pPr>
      <w:r>
        <w:rPr>
          <w:rFonts w:hint="cs"/>
          <w:rtl/>
        </w:rPr>
        <w:t xml:space="preserve">אחת הבעיות בלשדר מסרים בלי שהם עוברים מודולציה היא גובה האנטנות הדרוש. נניח שאנחנו רוצים לשדר קול אנושי בתדירות של </w:t>
      </w:r>
      <m:oMath>
        <m:r>
          <w:rPr>
            <w:rFonts w:ascii="Cambria Math" w:hAnsi="Cambria Math"/>
          </w:rPr>
          <m:t>3[kHz]</m:t>
        </m:r>
      </m:oMath>
      <w:r>
        <w:rPr>
          <w:rFonts w:eastAsiaTheme="minorEastAsia" w:hint="cs"/>
          <w:rtl/>
        </w:rPr>
        <w:t xml:space="preserve">, אנחנו יודעים כי אורך הגל של התדר האלקטרומגנטי (המרחק בין שתי נקודות קיצון מאותו הסוג בגל), הוא: </w:t>
      </w:r>
    </w:p>
    <w:p w:rsidR="002244D6" w:rsidRPr="002244D6" w:rsidRDefault="002244D6" w:rsidP="002244D6">
      <w:pPr>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Arial" w:cs="Arial"/>
                  <w:i/>
                  <w:color w:val="222222"/>
                  <w:sz w:val="21"/>
                  <w:szCs w:val="21"/>
                  <w:shd w:val="clear" w:color="auto" w:fill="FFFFFF"/>
                </w:rPr>
              </m:ctrlPr>
            </m:fPr>
            <m:num>
              <m:r>
                <m:rPr>
                  <m:sty m:val="p"/>
                </m:rPr>
                <w:rPr>
                  <w:rFonts w:ascii="Cambria Math" w:hAnsi="Cambria Math" w:cs="Arial"/>
                  <w:color w:val="222222"/>
                  <w:sz w:val="21"/>
                  <w:szCs w:val="21"/>
                  <w:shd w:val="clear" w:color="auto" w:fill="FFFFFF"/>
                </w:rPr>
                <m:t>299,792,458</m:t>
              </m:r>
              <m:d>
                <m:dPr>
                  <m:begChr m:val="["/>
                  <m:endChr m:val="]"/>
                  <m:ctrlPr>
                    <w:rPr>
                      <w:rFonts w:ascii="Cambria Math" w:hAnsi="Arial" w:cs="Arial"/>
                      <w:color w:val="222222"/>
                      <w:sz w:val="21"/>
                      <w:szCs w:val="21"/>
                      <w:shd w:val="clear" w:color="auto" w:fill="FFFFFF"/>
                    </w:rPr>
                  </m:ctrlPr>
                </m:dPr>
                <m:e>
                  <m:f>
                    <m:fPr>
                      <m:ctrlPr>
                        <w:rPr>
                          <w:rFonts w:ascii="Cambria Math" w:hAnsi="Arial" w:cs="Arial"/>
                          <w:color w:val="222222"/>
                          <w:sz w:val="21"/>
                          <w:szCs w:val="21"/>
                          <w:shd w:val="clear" w:color="auto" w:fill="FFFFFF"/>
                        </w:rPr>
                      </m:ctrlPr>
                    </m:fPr>
                    <m:num>
                      <m:r>
                        <m:rPr>
                          <m:sty m:val="p"/>
                        </m:rPr>
                        <w:rPr>
                          <w:rFonts w:ascii="Cambria Math" w:hAnsi="Arial" w:cs="Arial"/>
                          <w:color w:val="222222"/>
                          <w:sz w:val="21"/>
                          <w:szCs w:val="21"/>
                          <w:shd w:val="clear" w:color="auto" w:fill="FFFFFF"/>
                        </w:rPr>
                        <m:t>m</m:t>
                      </m:r>
                    </m:num>
                    <m:den>
                      <m:r>
                        <m:rPr>
                          <m:sty m:val="p"/>
                        </m:rPr>
                        <w:rPr>
                          <w:rFonts w:ascii="Cambria Math" w:hAnsi="Arial" w:cs="Arial"/>
                          <w:color w:val="222222"/>
                          <w:sz w:val="21"/>
                          <w:szCs w:val="21"/>
                          <w:shd w:val="clear" w:color="auto" w:fill="FFFFFF"/>
                        </w:rPr>
                        <m:t>s</m:t>
                      </m:r>
                    </m:den>
                  </m:f>
                </m:e>
              </m:d>
              <m:ctrlPr>
                <w:rPr>
                  <w:rFonts w:ascii="Cambria Math" w:hAnsi="Cambria Math"/>
                  <w:i/>
                </w:rPr>
              </m:ctrlPr>
            </m:num>
            <m:den>
              <m:r>
                <w:rPr>
                  <w:rFonts w:ascii="Cambria Math" w:hAnsi="Arial" w:cs="Arial"/>
                  <w:color w:val="222222"/>
                  <w:sz w:val="21"/>
                  <w:szCs w:val="21"/>
                  <w:shd w:val="clear" w:color="auto" w:fill="FFFFFF"/>
                </w:rPr>
                <m:t>3,000</m:t>
              </m:r>
              <m:d>
                <m:dPr>
                  <m:begChr m:val="["/>
                  <m:endChr m:val="]"/>
                  <m:ctrlPr>
                    <w:rPr>
                      <w:rFonts w:ascii="Cambria Math" w:hAnsi="Arial" w:cs="Arial"/>
                      <w:i/>
                      <w:color w:val="222222"/>
                      <w:sz w:val="21"/>
                      <w:szCs w:val="21"/>
                      <w:shd w:val="clear" w:color="auto" w:fill="FFFFFF"/>
                    </w:rPr>
                  </m:ctrlPr>
                </m:dPr>
                <m:e>
                  <m:f>
                    <m:fPr>
                      <m:ctrlPr>
                        <w:rPr>
                          <w:rFonts w:ascii="Cambria Math" w:hAnsi="Arial" w:cs="Arial"/>
                          <w:i/>
                          <w:color w:val="222222"/>
                          <w:sz w:val="21"/>
                          <w:szCs w:val="21"/>
                          <w:shd w:val="clear" w:color="auto" w:fill="FFFFFF"/>
                        </w:rPr>
                      </m:ctrlPr>
                    </m:fPr>
                    <m:num>
                      <m:r>
                        <w:rPr>
                          <w:rFonts w:ascii="Cambria Math" w:hAnsi="Arial" w:cs="Arial"/>
                          <w:color w:val="222222"/>
                          <w:sz w:val="21"/>
                          <w:szCs w:val="21"/>
                          <w:shd w:val="clear" w:color="auto" w:fill="FFFFFF"/>
                        </w:rPr>
                        <m:t>1</m:t>
                      </m:r>
                    </m:num>
                    <m:den>
                      <m:r>
                        <w:rPr>
                          <w:rFonts w:ascii="Cambria Math" w:hAnsi="Arial" w:cs="Arial"/>
                          <w:color w:val="222222"/>
                          <w:sz w:val="21"/>
                          <w:szCs w:val="21"/>
                          <w:shd w:val="clear" w:color="auto" w:fill="FFFFFF"/>
                        </w:rPr>
                        <m:t>s</m:t>
                      </m:r>
                    </m:den>
                  </m:f>
                </m:e>
              </m:d>
            </m:den>
          </m:f>
          <m:r>
            <w:rPr>
              <w:rFonts w:ascii="Cambria Math" w:hAnsi="Cambria Math" w:cs="Arial"/>
              <w:color w:val="222222"/>
              <w:sz w:val="21"/>
              <w:szCs w:val="21"/>
              <w:shd w:val="clear" w:color="auto" w:fill="FFFFFF"/>
            </w:rPr>
            <m:t>≈</m:t>
          </m:r>
          <m:sSup>
            <m:sSupPr>
              <m:ctrlPr>
                <w:rPr>
                  <w:rFonts w:ascii="Cambria Math" w:hAnsi="Arial" w:cs="Arial"/>
                  <w:i/>
                  <w:color w:val="222222"/>
                  <w:sz w:val="21"/>
                  <w:szCs w:val="21"/>
                  <w:shd w:val="clear" w:color="auto" w:fill="FFFFFF"/>
                </w:rPr>
              </m:ctrlPr>
            </m:sSupPr>
            <m:e>
              <m:r>
                <w:rPr>
                  <w:rFonts w:ascii="Cambria Math" w:hAnsi="Arial" w:cs="Arial"/>
                  <w:color w:val="222222"/>
                  <w:sz w:val="21"/>
                  <w:szCs w:val="21"/>
                  <w:shd w:val="clear" w:color="auto" w:fill="FFFFFF"/>
                </w:rPr>
                <m:t>10</m:t>
              </m:r>
              <m:ctrlPr>
                <w:rPr>
                  <w:rFonts w:ascii="Cambria Math" w:hAnsi="Cambria Math" w:cs="Arial"/>
                  <w:i/>
                  <w:color w:val="222222"/>
                  <w:sz w:val="21"/>
                  <w:szCs w:val="21"/>
                  <w:shd w:val="clear" w:color="auto" w:fill="FFFFFF"/>
                </w:rPr>
              </m:ctrlPr>
            </m:e>
            <m:sup>
              <m:r>
                <w:rPr>
                  <w:rFonts w:ascii="Cambria Math" w:hAnsi="Arial" w:cs="Arial"/>
                  <w:color w:val="222222"/>
                  <w:sz w:val="21"/>
                  <w:szCs w:val="21"/>
                  <w:shd w:val="clear" w:color="auto" w:fill="FFFFFF"/>
                </w:rPr>
                <m:t>5</m:t>
              </m:r>
            </m:sup>
          </m:sSup>
          <m:d>
            <m:dPr>
              <m:begChr m:val="["/>
              <m:endChr m:val="]"/>
              <m:ctrlPr>
                <w:rPr>
                  <w:rFonts w:ascii="Cambria Math" w:hAnsi="Arial" w:cs="Arial"/>
                  <w:i/>
                  <w:color w:val="222222"/>
                  <w:sz w:val="21"/>
                  <w:szCs w:val="21"/>
                  <w:shd w:val="clear" w:color="auto" w:fill="FFFFFF"/>
                </w:rPr>
              </m:ctrlPr>
            </m:dPr>
            <m:e>
              <m:r>
                <w:rPr>
                  <w:rFonts w:ascii="Cambria Math" w:hAnsi="Arial" w:cs="Arial"/>
                  <w:color w:val="222222"/>
                  <w:sz w:val="21"/>
                  <w:szCs w:val="21"/>
                  <w:shd w:val="clear" w:color="auto" w:fill="FFFFFF"/>
                </w:rPr>
                <m:t>m</m:t>
              </m:r>
            </m:e>
          </m:d>
          <m:r>
            <w:rPr>
              <w:rFonts w:ascii="Cambria Math" w:hAnsi="Arial" w:cs="Arial"/>
              <w:color w:val="222222"/>
              <w:sz w:val="21"/>
              <w:szCs w:val="21"/>
              <w:shd w:val="clear" w:color="auto" w:fill="FFFFFF"/>
            </w:rPr>
            <m:t>=1</m:t>
          </m:r>
          <m:r>
            <w:rPr>
              <w:rFonts w:ascii="Cambria Math" w:hAnsi="Cambria Math"/>
            </w:rPr>
            <m:t>00</m:t>
          </m:r>
          <m:d>
            <m:dPr>
              <m:begChr m:val="["/>
              <m:endChr m:val="]"/>
              <m:ctrlPr>
                <w:rPr>
                  <w:rFonts w:ascii="Cambria Math" w:hAnsi="Cambria Math"/>
                  <w:i/>
                </w:rPr>
              </m:ctrlPr>
            </m:dPr>
            <m:e>
              <m:r>
                <w:rPr>
                  <w:rFonts w:ascii="Cambria Math" w:hAnsi="Cambria Math"/>
                </w:rPr>
                <m:t>km</m:t>
              </m:r>
            </m:e>
          </m:d>
        </m:oMath>
      </m:oMathPara>
    </w:p>
    <w:p w:rsidR="006F0E24" w:rsidRDefault="002244D6" w:rsidP="002244D6">
      <w:pPr>
        <w:rPr>
          <w:rFonts w:eastAsiaTheme="minorEastAsia"/>
          <w:rtl/>
        </w:rPr>
      </w:pPr>
      <w:r>
        <w:rPr>
          <w:rFonts w:eastAsiaTheme="minorEastAsia" w:hint="cs"/>
          <w:rtl/>
        </w:rPr>
        <w:t xml:space="preserve">אנחנו גם יודעים כי אורך האנטנה הוא ביחס של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k</m:t>
            </m:r>
          </m:den>
        </m:f>
      </m:oMath>
      <w:r>
        <w:rPr>
          <w:rFonts w:eastAsiaTheme="minorEastAsia" w:hint="cs"/>
          <w:rtl/>
        </w:rPr>
        <w:t xml:space="preserve"> (כאשר </w:t>
      </w:r>
      <w:r>
        <w:rPr>
          <w:rFonts w:eastAsiaTheme="minorEastAsia"/>
        </w:rPr>
        <w:t>k</w:t>
      </w:r>
      <w:r>
        <w:rPr>
          <w:rFonts w:eastAsiaTheme="minorEastAsia" w:hint="cs"/>
          <w:rtl/>
        </w:rPr>
        <w:t xml:space="preserve"> מספר שלם, מקדם סביר כזה לאנטנה הוא </w:t>
      </w:r>
      <w:r>
        <w:rPr>
          <w:rFonts w:eastAsiaTheme="minorEastAsia"/>
        </w:rPr>
        <w:t>k=4</w:t>
      </w:r>
      <w:r>
        <w:rPr>
          <w:rFonts w:eastAsiaTheme="minorEastAsia" w:hint="cs"/>
          <w:rtl/>
        </w:rPr>
        <w:t xml:space="preserve">, כלומר לא מספר גדול) זה אורך בלתי סביר כלל לאנטנה. דרך לפתור את זה היא להגדיל את התדירות מאוד, מה </w:t>
      </w:r>
      <w:r w:rsidR="006F0E24">
        <w:rPr>
          <w:rFonts w:eastAsiaTheme="minorEastAsia" w:hint="cs"/>
          <w:rtl/>
        </w:rPr>
        <w:t>שמבטיח שהאנטנות שלנו ישארו בגודל סביר.</w:t>
      </w:r>
    </w:p>
    <w:p w:rsidR="002244D6" w:rsidRDefault="006F0E24" w:rsidP="002244D6">
      <w:pPr>
        <w:rPr>
          <w:rFonts w:eastAsiaTheme="minorEastAsia"/>
          <w:rtl/>
        </w:rPr>
      </w:pPr>
      <w:r>
        <w:rPr>
          <w:rFonts w:eastAsiaTheme="minorEastAsia" w:hint="cs"/>
          <w:rtl/>
        </w:rPr>
        <w:t xml:space="preserve">עובדה מעניינת, בטלפונים החדשים מדובר על שידור בסדר גודל של </w:t>
      </w:r>
      <m:oMath>
        <m:r>
          <w:rPr>
            <w:rFonts w:ascii="Cambria Math" w:eastAsiaTheme="minorEastAsia" w:hAnsi="Cambria Math"/>
          </w:rPr>
          <m:t>[GHz]</m:t>
        </m:r>
      </m:oMath>
      <w:r>
        <w:rPr>
          <w:rFonts w:eastAsiaTheme="minorEastAsia" w:hint="cs"/>
          <w:rtl/>
        </w:rPr>
        <w:t>, כשהגיעו לתדיריות האלו זה מה שאפשר להקטין טלפונים לגודל הזה.</w:t>
      </w:r>
    </w:p>
    <w:p w:rsidR="006F0E24" w:rsidRDefault="00F7237E" w:rsidP="002244D6">
      <w:pPr>
        <w:rPr>
          <w:rFonts w:eastAsiaTheme="minorEastAsia"/>
          <w:rtl/>
        </w:rPr>
      </w:pPr>
      <w:r>
        <w:rPr>
          <w:rFonts w:eastAsiaTheme="minorEastAsia" w:hint="cs"/>
          <w:rtl/>
        </w:rPr>
        <w:t>העלאת תדירות השידור בעזרת מודולציה גם פותחת לנו מספר אפשרויות מעניינות. לדוגמא, מתאפשר לנו לשדר באנרגיה יותר גבוהה מה שמאפשר לשדר יותר רחוק. ניתן לראות את זה על פי היחס שאנחנו מכירים:</w:t>
      </w:r>
    </w:p>
    <w:p w:rsidR="00F7237E" w:rsidRPr="00F7237E" w:rsidRDefault="00F7237E" w:rsidP="00F7237E">
      <w:pPr>
        <w:rPr>
          <w:rFonts w:eastAsiaTheme="minorEastAsia"/>
        </w:rPr>
      </w:pPr>
      <m:oMathPara>
        <m:oMath>
          <m:r>
            <w:rPr>
              <w:rFonts w:ascii="Cambria Math" w:eastAsiaTheme="minorEastAsia" w:hAnsi="Cambria Math"/>
            </w:rPr>
            <m:t>Power~</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lang w:val="el-GR"/>
                    </w:rPr>
                    <m:t>λ</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m:oMathPara>
    </w:p>
    <w:p w:rsidR="00F7237E" w:rsidRDefault="00F7237E" w:rsidP="00F7237E">
      <w:pPr>
        <w:rPr>
          <w:rFonts w:eastAsiaTheme="minorEastAsia"/>
          <w:rtl/>
        </w:rPr>
      </w:pPr>
      <w:r>
        <w:rPr>
          <w:rFonts w:eastAsiaTheme="minorEastAsia" w:hint="cs"/>
          <w:rtl/>
        </w:rPr>
        <w:t>כלומר ככל שאנחנו מגדילים את התדירות של האות המשודר האנרגיה שלו גדלה בסדר גודל פונימניאלי.</w:t>
      </w:r>
    </w:p>
    <w:p w:rsidR="00F7237E" w:rsidRPr="00F7237E" w:rsidRDefault="00F7237E" w:rsidP="00F7237E">
      <w:pPr>
        <w:rPr>
          <w:rFonts w:eastAsiaTheme="minorEastAsia" w:hint="cs"/>
          <w:rtl/>
        </w:rPr>
      </w:pPr>
      <w:r>
        <w:rPr>
          <w:rFonts w:eastAsiaTheme="minorEastAsia" w:hint="cs"/>
          <w:rtl/>
        </w:rPr>
        <w:t xml:space="preserve">העלאת התדירות מאפשרת לנו להתעסק עם רזולוציות שלא היו לנו בעבר. בגלל שאנחנו יכולים להעביר אות בתדירות של </w:t>
      </w:r>
      <m:oMath>
        <m:r>
          <w:rPr>
            <w:rFonts w:ascii="Cambria Math" w:eastAsiaTheme="minorEastAsia" w:hAnsi="Cambria Math"/>
          </w:rPr>
          <m:t>3.1</m:t>
        </m:r>
        <m:d>
          <m:dPr>
            <m:begChr m:val="["/>
            <m:endChr m:val="]"/>
            <m:ctrlPr>
              <w:rPr>
                <w:rFonts w:ascii="Cambria Math" w:eastAsiaTheme="minorEastAsia" w:hAnsi="Cambria Math"/>
                <w:i/>
              </w:rPr>
            </m:ctrlPr>
          </m:dPr>
          <m:e>
            <m:r>
              <w:rPr>
                <w:rFonts w:ascii="Cambria Math" w:eastAsiaTheme="minorEastAsia" w:hAnsi="Cambria Math"/>
              </w:rPr>
              <m:t>kHz</m:t>
            </m:r>
          </m:e>
        </m:d>
      </m:oMath>
      <w:r>
        <w:rPr>
          <w:rFonts w:eastAsiaTheme="minorEastAsia" w:hint="cs"/>
          <w:rtl/>
        </w:rPr>
        <w:t xml:space="preserve"> לאות בתדירות </w:t>
      </w:r>
      <m:oMath>
        <m:r>
          <w:rPr>
            <w:rFonts w:ascii="Cambria Math" w:eastAsiaTheme="minorEastAsia" w:hAnsi="Cambria Math"/>
          </w:rPr>
          <m:t>310[kHz]</m:t>
        </m:r>
      </m:oMath>
      <w:r>
        <w:rPr>
          <w:rFonts w:eastAsiaTheme="minorEastAsia" w:hint="cs"/>
          <w:rtl/>
        </w:rPr>
        <w:t xml:space="preserve"> בעצם הרבה יותר קל להבדיל ולהפריד את המידע, כי להפריד בין </w:t>
      </w:r>
      <m:oMath>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kHz</m:t>
            </m:r>
          </m:e>
        </m:d>
      </m:oMath>
      <w:r>
        <w:rPr>
          <w:rFonts w:eastAsiaTheme="minorEastAsia" w:hint="cs"/>
          <w:rtl/>
        </w:rPr>
        <w:t xml:space="preserve"> לבין </w:t>
      </w:r>
      <m:oMath>
        <m:r>
          <w:rPr>
            <w:rFonts w:ascii="Cambria Math" w:eastAsiaTheme="minorEastAsia" w:hAnsi="Cambria Math"/>
          </w:rPr>
          <m:t>3.1</m:t>
        </m:r>
        <m:d>
          <m:dPr>
            <m:begChr m:val="["/>
            <m:endChr m:val="]"/>
            <m:ctrlPr>
              <w:rPr>
                <w:rFonts w:ascii="Cambria Math" w:eastAsiaTheme="minorEastAsia" w:hAnsi="Cambria Math"/>
                <w:i/>
              </w:rPr>
            </m:ctrlPr>
          </m:dPr>
          <m:e>
            <m:r>
              <w:rPr>
                <w:rFonts w:ascii="Cambria Math" w:eastAsiaTheme="minorEastAsia" w:hAnsi="Cambria Math"/>
              </w:rPr>
              <m:t>kHz</m:t>
            </m:r>
          </m:e>
        </m:d>
      </m:oMath>
      <w:r>
        <w:rPr>
          <w:rFonts w:eastAsiaTheme="minorEastAsia" w:hint="cs"/>
          <w:rtl/>
        </w:rPr>
        <w:t xml:space="preserve"> יותר קשה מלהפריד בין </w:t>
      </w:r>
      <m:oMath>
        <m:r>
          <w:rPr>
            <w:rFonts w:ascii="Cambria Math" w:eastAsiaTheme="minorEastAsia" w:hAnsi="Cambria Math"/>
          </w:rPr>
          <m:t>300[kHz]</m:t>
        </m:r>
      </m:oMath>
      <w:r>
        <w:rPr>
          <w:rFonts w:eastAsiaTheme="minorEastAsia" w:hint="cs"/>
          <w:rtl/>
        </w:rPr>
        <w:t xml:space="preserve"> לבין </w:t>
      </w:r>
      <m:oMath>
        <m:r>
          <w:rPr>
            <w:rFonts w:ascii="Cambria Math" w:eastAsiaTheme="minorEastAsia" w:hAnsi="Cambria Math"/>
          </w:rPr>
          <m:t>310[kHz]</m:t>
        </m:r>
      </m:oMath>
      <w:r>
        <w:rPr>
          <w:rFonts w:eastAsiaTheme="minorEastAsia" w:hint="cs"/>
          <w:rtl/>
        </w:rPr>
        <w:t>. ובעזרת האפשרות הזאת מתאפשר לנו לשדר מספר דברים במקביל, וגם אם הם קרובים יהיה קל להפריד את המידע ביעד.</w:t>
      </w:r>
      <w:bookmarkStart w:id="0" w:name="_GoBack"/>
      <w:bookmarkEnd w:id="0"/>
    </w:p>
    <w:p w:rsidR="00F7237E" w:rsidRPr="00F7237E" w:rsidRDefault="00F7237E" w:rsidP="002244D6">
      <w:pPr>
        <w:rPr>
          <w:rFonts w:eastAsiaTheme="minorEastAsia"/>
        </w:rPr>
      </w:pPr>
    </w:p>
    <w:sectPr w:rsidR="00F7237E" w:rsidRPr="00F7237E" w:rsidSect="007105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D6"/>
    <w:rsid w:val="000A26CF"/>
    <w:rsid w:val="002244D6"/>
    <w:rsid w:val="006F0E24"/>
    <w:rsid w:val="00710527"/>
    <w:rsid w:val="00F72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8D4E"/>
  <w15:chartTrackingRefBased/>
  <w15:docId w15:val="{05BA06A4-E053-402B-AC2D-2312424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4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247</Words>
  <Characters>1240</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הרון</dc:creator>
  <cp:keywords/>
  <dc:description/>
  <cp:lastModifiedBy>עידו הרון</cp:lastModifiedBy>
  <cp:revision>2</cp:revision>
  <dcterms:created xsi:type="dcterms:W3CDTF">2020-01-30T12:56:00Z</dcterms:created>
  <dcterms:modified xsi:type="dcterms:W3CDTF">2020-01-30T13:17:00Z</dcterms:modified>
</cp:coreProperties>
</file>