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b/>
          <w:color w:val="00865A"/>
          <w:sz w:val="20"/>
        </w:rPr>
        <w:t>CURRENT ARCHITECTURE</w:t>
      </w:r>
    </w:p>
    <w:p>
      <w:pPr>
        <w:spacing w:after="120"/>
      </w:pPr>
      <w:r>
        <w:rPr>
          <w:b/>
          <w:color w:val="131A17"/>
          <w:sz w:val="54"/>
        </w:rPr>
        <w:t>Connex Technical Development Plan</w:t>
      </w:r>
    </w:p>
    <w:p>
      <w:pPr>
        <w:spacing w:after="360"/>
      </w:pPr>
      <w:r>
        <w:rPr>
          <w:color w:val="636B67"/>
          <w:sz w:val="26"/>
        </w:rPr>
        <w:t>Expo + Convex build guide and alpha-readiness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Field</w:t>
            </w:r>
          </w:p>
        </w:tc>
        <w:tc>
          <w:tcPr>
            <w:tcW w:type="dxa" w:w="6768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Current value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Status date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12 July 2026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Active branch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dev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Mobile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Expo 55 / React Native 0.83 / TypeScript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Backend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Convex database, realtime, functions, storage, cron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Authentication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Phone/password, bcrypt actions, 30-day Convex sessions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Distribution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Expo EAS; local physical-iPhone development build validated</w:t>
            </w:r>
          </w:p>
        </w:tc>
      </w:tr>
    </w:tbl>
    <w:p>
      <w:pPr>
        <w:pStyle w:val="Heading1"/>
      </w:pPr>
      <w:r>
        <w:t>1. System of record</w:t>
      </w:r>
    </w:p>
    <w:p>
      <w:r>
        <w:t>The active product is apps/mobile. All server logic lives in apps/mobile/convex. The former Express, Supabase, Railway, Redis, REST, JWT, Axios, and NativeWind architecture has been removed and must not be recreated.</w:t>
      </w:r>
    </w:p>
    <w:p>
      <w:pPr>
        <w:pStyle w:val="Heading1"/>
      </w:pPr>
      <w:r>
        <w:t>2.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84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Layer</w:t>
            </w:r>
          </w:p>
        </w:tc>
        <w:tc>
          <w:tcPr>
            <w:tcW w:type="dxa" w:w="2448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5328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Client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Expo React Native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iOS/Android screens, navigation, device APIs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Reactive data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Convex useQuery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Messages, conversations, Feed, Edu, status, calls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Writes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Convex mutations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Validated transactional state changes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Side effects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Convex actions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bcrypt, Agora tokens, external APIs, push delivery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 state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Zustand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Authentication, preferences, current Chat tab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Files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Convex storage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Avatars, chat media, status media, Edu PDFs</w:t>
            </w:r>
          </w:p>
        </w:tc>
      </w:tr>
    </w:tbl>
    <w:p>
      <w:pPr>
        <w:pStyle w:val="Heading1"/>
      </w:pPr>
      <w:r>
        <w:t>3. Implemented Phase 1 surfaces</w:t>
      </w:r>
    </w:p>
    <w:p>
      <w:pPr>
        <w:pStyle w:val="ListBullet"/>
      </w:pPr>
      <w:r>
        <w:t>Chat: direct and group conversations, message requests, media, delivery/read state, presence, deletion, and push scheduling.</w:t>
      </w:r>
    </w:p>
    <w:p>
      <w:pPr>
        <w:pStyle w:val="ListBullet"/>
      </w:pPr>
      <w:r>
        <w:t>Group administration: rename, add/remove members, leave group, and replacement-admin promotion.</w:t>
      </w:r>
    </w:p>
    <w:p>
      <w:pPr>
        <w:pStyle w:val="ListBullet"/>
      </w:pPr>
      <w:r>
        <w:t>Calls: Agora voice/video signalling, incoming call handling, call history, and missed-call state.</w:t>
      </w:r>
    </w:p>
    <w:p>
      <w:pPr>
        <w:pStyle w:val="ListBullet"/>
      </w:pPr>
      <w:r>
        <w:t>Status: 24-hour text/media updates, views, deletion, and authenticated storage uploads.</w:t>
      </w:r>
    </w:p>
    <w:p>
      <w:pPr>
        <w:pStyle w:val="ListBullet"/>
      </w:pPr>
      <w:r>
        <w:t>SOS: mutual-contact requests, three-second hold interaction, emergency system messages, push scheduling, and activation limits.</w:t>
      </w:r>
    </w:p>
    <w:p>
      <w:pPr>
        <w:pStyle w:val="ListBullet"/>
      </w:pPr>
      <w:r>
        <w:t>Feed: community/alerts tabs, area/category filtering, posting, likes, and official loadshedding summary.</w:t>
      </w:r>
    </w:p>
    <w:p>
      <w:pPr>
        <w:pStyle w:val="ListBullet"/>
      </w:pPr>
      <w:r>
        <w:t>Edu: papers, PDF viewer, notes, tutors, contact requests, questions, bookmarks/recent-view backend, and idempotent starter data.</w:t>
      </w:r>
    </w:p>
    <w:p>
      <w:pPr>
        <w:pStyle w:val="Heading1"/>
      </w:pPr>
      <w:r>
        <w:t>4. Security model</w:t>
      </w:r>
    </w:p>
    <w:p>
      <w:pPr>
        <w:pStyle w:val="ListBullet"/>
      </w:pPr>
      <w:r>
        <w:t>Every protected function accepts a Convex session ID and validates expiry and active-user status.</w:t>
      </w:r>
    </w:p>
    <w:p>
      <w:pPr>
        <w:pStyle w:val="ListBullet"/>
      </w:pPr>
      <w:r>
        <w:t>Admin catalogue mutations use role checks; production seeding is admin-only.</w:t>
      </w:r>
    </w:p>
    <w:p>
      <w:pPr>
        <w:pStyle w:val="ListBullet"/>
      </w:pPr>
      <w:r>
        <w:t>Storage upload URLs require authentication; conversation media additionally requires membership.</w:t>
      </w:r>
    </w:p>
    <w:p>
      <w:pPr>
        <w:pStyle w:val="ListBullet"/>
      </w:pPr>
      <w:r>
        <w:t>Rate limits cover authentication, messaging, Feed posting, Edu activity, tutor requests, and SOS activation.</w:t>
      </w:r>
    </w:p>
    <w:p>
      <w:pPr>
        <w:pStyle w:val="ListBullet"/>
      </w:pPr>
      <w:r>
        <w:t>Expo push tokens are stored as expoPushToken; fcmToken remains read-only for migration compatibility.</w:t>
      </w:r>
    </w:p>
    <w:p>
      <w:pPr>
        <w:pStyle w:val="Heading1"/>
      </w:pPr>
      <w:r>
        <w:t>5. Required environment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3168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752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Mobile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EXPO_PUBLIC_CONVEX_URL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Convex deployment URL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Mobile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EXPO_PUBLIC_APP_ENV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Client environment label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Mobile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EXPO_PUBLIC_AGORA_APP_ID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Agora client initialization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Convex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APP_ENV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Production gates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Convex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ESKOMSEPUSH_API_KEY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Official loadshedding refresh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Convex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AGORA_APP_ID / AGORA_APP_CERTIFICATE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Server RTC token generation</w:t>
            </w:r>
          </w:p>
        </w:tc>
      </w:tr>
    </w:tbl>
    <w:p>
      <w:pPr>
        <w:pStyle w:val="Heading1"/>
      </w:pPr>
      <w:r>
        <w:t>6. Release checks</w:t>
      </w:r>
    </w:p>
    <w:p>
      <w:pPr>
        <w:pStyle w:val="ListBullet"/>
      </w:pPr>
      <w:r>
        <w:t>Run npm run release:check from apps/mobile.</w:t>
      </w:r>
    </w:p>
    <w:p>
      <w:pPr>
        <w:pStyle w:val="ListBullet"/>
      </w:pPr>
      <w:r>
        <w:t>Verify register/login/logout and forced session expiry.</w:t>
      </w:r>
    </w:p>
    <w:p>
      <w:pPr>
        <w:pStyle w:val="ListBullet"/>
      </w:pPr>
      <w:r>
        <w:t>Test message, call, and SOS push delivery in foreground, background, and terminated states on two physical devices.</w:t>
      </w:r>
    </w:p>
    <w:p>
      <w:pPr>
        <w:pStyle w:val="ListBullet"/>
      </w:pPr>
      <w:r>
        <w:t>Test light/dark mode and permission prompts on iOS and Android.</w:t>
      </w:r>
    </w:p>
    <w:p>
      <w:pPr>
        <w:pStyle w:val="ListBullet"/>
      </w:pPr>
      <w:r>
        <w:t>Deploy Convex schema/functions to a non-production deployment before production promotion.</w:t>
      </w:r>
    </w:p>
    <w:p>
      <w:pPr>
        <w:pStyle w:val="ListBullet"/>
      </w:pPr>
      <w:r>
        <w:t>Complete moderation, privacy, legal, store metadata, screenshots, and support workflows before public submission.</w:t>
      </w:r>
    </w:p>
    <w:p>
      <w:pPr>
        <w:pStyle w:val="Heading1"/>
      </w:pPr>
      <w:r>
        <w:t>7. Phase boundaries</w:t>
      </w:r>
    </w:p>
    <w:p>
      <w:r>
        <w:t>Phase 2 Pay, Phase 3 Clips, and Phase 4 Logistics remain roadmap concepts. Do not add payment, wallet, financial, mapping, ride, delivery, or video infrastructure to Phase 1 without a separate approved architecture and compliance plan.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36B67"/>
        <w:sz w:val="16"/>
      </w:rPr>
      <w:t>Connex Digital (Pty) Ltd | Internal working document |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36B67"/>
        <w:sz w:val="16"/>
      </w:rPr>
      <w:t>CONNEX TECHNICAL DEVELOPMENT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31A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865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86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865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