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F560" w14:textId="77777777" w:rsidR="008D3265" w:rsidRPr="008D3265" w:rsidRDefault="008D3265" w:rsidP="008D3265">
      <w:pPr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36"/>
          <w:sz w:val="48"/>
          <w:szCs w:val="48"/>
          <w14:ligatures w14:val="none"/>
        </w:rPr>
        <w:t>HOX/GDF11 Post-hoc Analysis — Output Guide</w:t>
      </w:r>
    </w:p>
    <w:p w14:paraId="65F4364B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i/>
          <w:iCs/>
          <w:kern w:val="0"/>
          <w14:ligatures w14:val="none"/>
        </w:rPr>
        <w:t xml:space="preserve">Run folder: </w:t>
      </w:r>
      <w:r w:rsidRPr="008D3265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HOX_GDF11_run_20251002_7433</w:t>
      </w:r>
    </w:p>
    <w:p w14:paraId="64D3D3F4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Purpose.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This analysis summarizes HOX (A–D) and GDF11 expression after your DESeq2 run, with emphasis on posterior/sacral identity (paralog groups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PG9–13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/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PG10–13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) and how patterns compare to classic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in situ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observations.</w:t>
      </w:r>
    </w:p>
    <w:p w14:paraId="2D772962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Core input provenance.</w:t>
      </w:r>
    </w:p>
    <w:p w14:paraId="4F7B641A" w14:textId="77777777" w:rsidR="008D3265" w:rsidRPr="008D3265" w:rsidRDefault="008D3265" w:rsidP="008D32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normalized_counts.csv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(from prior DESeq2 script)</w:t>
      </w:r>
    </w:p>
    <w:p w14:paraId="4BBC0892" w14:textId="77777777" w:rsidR="008D3265" w:rsidRPr="008D3265" w:rsidRDefault="008D3265" w:rsidP="008D32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coldata_used.csv</w:t>
      </w:r>
    </w:p>
    <w:p w14:paraId="07A19BB0" w14:textId="77777777" w:rsidR="008D3265" w:rsidRPr="008D3265" w:rsidRDefault="008D3265" w:rsidP="008D32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gene_annotation_used.csv</w:t>
      </w:r>
    </w:p>
    <w:p w14:paraId="5DDE6FD3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Data scale used in figures.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Unless noted otherwise: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log2(normalized counts + 1)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. Heatmaps are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row-z-scored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(±3 SD cap).</w:t>
      </w:r>
    </w:p>
    <w:p w14:paraId="3974D708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686E8A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6A1E87" w14:textId="77777777" w:rsidR="008D3265" w:rsidRPr="008D3265" w:rsidRDefault="008D3265" w:rsidP="008D3265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4C220BF7" w14:textId="77777777" w:rsidR="008D3265" w:rsidRPr="008D3265" w:rsidRDefault="008D3265" w:rsidP="008D32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tables-csv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Tables (CSV)</w:t>
        </w:r>
      </w:hyperlink>
    </w:p>
    <w:p w14:paraId="5131E449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geneexpression-mapping--long-data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Gene/Expres</w:t>
        </w:r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s</w:t>
        </w:r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ion Mapping &amp; Long Data</w:t>
        </w:r>
      </w:hyperlink>
    </w:p>
    <w:p w14:paraId="020FB165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de-results-hoxgdf11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DE Results (HOX/GDF11)</w:t>
        </w:r>
      </w:hyperlink>
    </w:p>
    <w:p w14:paraId="2F15203F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sacraloriented-summary-scores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Sacral-oriented Summary Scores</w:t>
        </w:r>
      </w:hyperlink>
    </w:p>
    <w:p w14:paraId="5882DF56" w14:textId="77777777" w:rsidR="008D3265" w:rsidRPr="008D3265" w:rsidRDefault="008D3265" w:rsidP="008D32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figures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Figures</w:t>
        </w:r>
      </w:hyperlink>
    </w:p>
    <w:p w14:paraId="2FBEDDE7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global--cluster-heatmaps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Global &amp; Cluster Heatmaps</w:t>
        </w:r>
      </w:hyperlink>
    </w:p>
    <w:p w14:paraId="4853C3D4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schematic-grids-ad--pg113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Schematic Grids (A–D × PG1–13)</w:t>
        </w:r>
      </w:hyperlink>
    </w:p>
    <w:p w14:paraId="508C7ED8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ap-profiles-by-condition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A→P Profiles by Condition</w:t>
        </w:r>
      </w:hyperlink>
    </w:p>
    <w:p w14:paraId="38EB14B6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sacral-scores--ap-index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Sacral Scores &amp; A→P Index</w:t>
        </w:r>
      </w:hyperlink>
    </w:p>
    <w:p w14:paraId="2D8667B4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correlations--pca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Correlations &amp; PCA</w:t>
        </w:r>
      </w:hyperlink>
    </w:p>
    <w:p w14:paraId="18453936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gdf11-presence--association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GDF11 Presence &amp; Association</w:t>
        </w:r>
      </w:hyperlink>
    </w:p>
    <w:p w14:paraId="32B097C5" w14:textId="77777777" w:rsidR="008D3265" w:rsidRPr="008D3265" w:rsidRDefault="008D3265" w:rsidP="008D326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lfc-contrast-lollipops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LFC (Contrast) Lollipops</w:t>
        </w:r>
      </w:hyperlink>
    </w:p>
    <w:p w14:paraId="3BBB4186" w14:textId="77777777" w:rsidR="008D3265" w:rsidRPr="008D3265" w:rsidRDefault="008D3265" w:rsidP="008D32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how-to-interpret-for-sacral-somites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 xml:space="preserve">How to interpret for sacral </w:t>
        </w:r>
        <w:proofErr w:type="spellStart"/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somites</w:t>
        </w:r>
        <w:proofErr w:type="spellEnd"/>
      </w:hyperlink>
    </w:p>
    <w:p w14:paraId="19CD8D2B" w14:textId="77777777" w:rsidR="008D3265" w:rsidRPr="008D3265" w:rsidRDefault="008D3265" w:rsidP="008D32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file-naming--formats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File naming &amp; formats</w:t>
        </w:r>
      </w:hyperlink>
    </w:p>
    <w:p w14:paraId="7DAD7C24" w14:textId="77777777" w:rsidR="008D3265" w:rsidRPr="008D3265" w:rsidRDefault="008D3265" w:rsidP="008D32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hyperlink w:anchor="troubleshooting-quick-tips" w:history="1">
        <w:r w:rsidRPr="008D3265">
          <w:rPr>
            <w:rFonts w:ascii="Times New Roman" w:eastAsia="Times New Roman" w:hAnsi="Times New Roman"/>
            <w:color w:val="0000FF"/>
            <w:kern w:val="0"/>
            <w:u w:val="single"/>
            <w14:ligatures w14:val="none"/>
          </w:rPr>
          <w:t>Troubleshooting quick tips</w:t>
        </w:r>
      </w:hyperlink>
    </w:p>
    <w:p w14:paraId="038062E6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73B1EC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5EC1BB" w14:textId="77777777" w:rsidR="008D3265" w:rsidRPr="008D3265" w:rsidRDefault="008D3265" w:rsidP="008D3265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  <w:t>Tables (CSV)</w:t>
      </w:r>
    </w:p>
    <w:p w14:paraId="213B1B45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Gene/Expression Mapping &amp; Long Data</w:t>
      </w:r>
    </w:p>
    <w:p w14:paraId="7391F4F7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HOX_GDF11_gene_map.csv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>What it is: Mapping for each analyzed row (gene).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>Columns:</w:t>
      </w:r>
    </w:p>
    <w:p w14:paraId="416F8BD6" w14:textId="77777777" w:rsidR="008D3265" w:rsidRPr="008D3265" w:rsidRDefault="008D3265" w:rsidP="008D32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Geneid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: row ID used in matrices (primary key).</w:t>
      </w:r>
    </w:p>
    <w:p w14:paraId="6F545DFE" w14:textId="77777777" w:rsidR="008D3265" w:rsidRPr="008D3265" w:rsidRDefault="008D3265" w:rsidP="008D32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SYMBOL_display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: preferred display label (SYMBOL if available, otherwise fallback to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Geneid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).</w:t>
      </w:r>
    </w:p>
    <w:p w14:paraId="12A6BD88" w14:textId="77777777" w:rsidR="008D3265" w:rsidRPr="008D3265" w:rsidRDefault="008D3265" w:rsidP="008D32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SYMBOL_raw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: raw SYMBOL from annotation (may be empty).</w:t>
      </w:r>
    </w:p>
    <w:p w14:paraId="21C1BF3C" w14:textId="77777777" w:rsidR="008D3265" w:rsidRPr="008D3265" w:rsidRDefault="008D3265" w:rsidP="008D32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HOX_cluster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: one of A/B/C/D/Other (parsed from symbol).</w:t>
      </w:r>
    </w:p>
    <w:p w14:paraId="20D21673" w14:textId="77777777" w:rsidR="008D3265" w:rsidRPr="008D3265" w:rsidRDefault="008D3265" w:rsidP="008D32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HOX_num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: paralog group (1–13), if parsed.</w:t>
      </w:r>
    </w:p>
    <w:p w14:paraId="36B3EF5A" w14:textId="77777777" w:rsidR="008D3265" w:rsidRPr="008D3265" w:rsidRDefault="008D3265" w:rsidP="008D32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Ensembl_GeneID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NCBI_GeneID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: IDs when available.</w:t>
      </w:r>
    </w:p>
    <w:p w14:paraId="2FF224AA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HOX_GDF11_expression_long.csv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>What it is: Tidy/long expression for HOX A–D + GDF11 across samples.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>Columns:</w:t>
      </w:r>
    </w:p>
    <w:p w14:paraId="777566D8" w14:textId="77777777" w:rsidR="008D3265" w:rsidRPr="008D3265" w:rsidRDefault="008D3265" w:rsidP="008D32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Geneid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SYMBOL_display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HOX_cluster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HOX_num</w:t>
      </w:r>
      <w:proofErr w:type="spellEnd"/>
    </w:p>
    <w:p w14:paraId="6DF76B8B" w14:textId="77777777" w:rsidR="008D3265" w:rsidRPr="008D3265" w:rsidRDefault="008D3265" w:rsidP="008D32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(matches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coldata_used.csv</w:t>
      </w:r>
      <w:r w:rsidRPr="008D3265">
        <w:rPr>
          <w:rFonts w:ascii="Times New Roman" w:eastAsia="Times New Roman" w:hAnsi="Times New Roman"/>
          <w:kern w:val="0"/>
          <w14:ligatures w14:val="none"/>
        </w:rPr>
        <w:t>)</w:t>
      </w:r>
    </w:p>
    <w:p w14:paraId="47E5B619" w14:textId="77777777" w:rsidR="008D3265" w:rsidRPr="008D3265" w:rsidRDefault="008D3265" w:rsidP="008D32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norm_count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(DESeq2 normalized count)</w:t>
      </w:r>
    </w:p>
    <w:p w14:paraId="5287A7A3" w14:textId="77777777" w:rsidR="008D3265" w:rsidRPr="008D3265" w:rsidRDefault="008D3265" w:rsidP="008D32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log2_norm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=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norm_count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+ 1)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(used in plots)</w:t>
      </w:r>
    </w:p>
    <w:p w14:paraId="3936E7CA" w14:textId="77777777" w:rsidR="008D3265" w:rsidRPr="008D3265" w:rsidRDefault="008D3265" w:rsidP="008D32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(from your metadata)</w:t>
      </w:r>
    </w:p>
    <w:p w14:paraId="0A67067B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0BC279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7044D9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DE Results (HOX/GDF11)</w:t>
      </w:r>
    </w:p>
    <w:p w14:paraId="470DFA18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HOX_GDF11_all_contrasts_tidy.csv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What it is: Row-bind of all DE results from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deseq2_outputs/</w:t>
      </w:r>
      <w:r w:rsidRPr="008D3265">
        <w:rPr>
          <w:rFonts w:ascii="Times New Roman" w:eastAsia="Times New Roman" w:hAnsi="Times New Roman"/>
          <w:kern w:val="0"/>
          <w14:ligatures w14:val="none"/>
        </w:rPr>
        <w:t>, filtered to HOX/GDF11.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Columns (when present):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baseMean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log2FC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log2FC_shrunken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lfcSE_shrunken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pvalue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padj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contrast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Geneid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SYMBOL_display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.</w:t>
      </w:r>
    </w:p>
    <w:p w14:paraId="7E404C92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Contrast-specific subsets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(mirror parent DE tables, HOX/GDF11 only). Each has three label variants:</w:t>
      </w:r>
    </w:p>
    <w:p w14:paraId="03C685CA" w14:textId="77777777" w:rsidR="008D3265" w:rsidRPr="008D3265" w:rsidRDefault="008D3265" w:rsidP="008D32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kern w:val="0"/>
          <w14:ligatures w14:val="none"/>
        </w:rPr>
        <w:t xml:space="preserve">Base: original </w:t>
      </w:r>
      <w:proofErr w:type="spellStart"/>
      <w:r w:rsidRPr="008D3265">
        <w:rPr>
          <w:rFonts w:ascii="Times New Roman" w:eastAsia="Times New Roman" w:hAnsi="Times New Roman"/>
          <w:kern w:val="0"/>
          <w14:ligatures w14:val="none"/>
        </w:rPr>
        <w:t>rownames</w:t>
      </w:r>
      <w:proofErr w:type="spellEnd"/>
    </w:p>
    <w:p w14:paraId="72073686" w14:textId="77777777" w:rsidR="008D3265" w:rsidRPr="008D3265" w:rsidRDefault="008D3265" w:rsidP="008D32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by_SYMBOL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: rows relabeled to symbols (fallback to </w:t>
      </w:r>
      <w:proofErr w:type="spellStart"/>
      <w:r w:rsidRPr="008D3265">
        <w:rPr>
          <w:rFonts w:ascii="Times New Roman" w:eastAsia="Times New Roman" w:hAnsi="Times New Roman"/>
          <w:kern w:val="0"/>
          <w14:ligatures w14:val="none"/>
        </w:rPr>
        <w:t>Geneid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)</w:t>
      </w:r>
    </w:p>
    <w:p w14:paraId="19C3AFF6" w14:textId="77777777" w:rsidR="008D3265" w:rsidRPr="008D3265" w:rsidRDefault="008D3265" w:rsidP="008D32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by_ENS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: rows relabeled to </w:t>
      </w:r>
      <w:proofErr w:type="spellStart"/>
      <w:r w:rsidRPr="008D3265">
        <w:rPr>
          <w:rFonts w:ascii="Times New Roman" w:eastAsia="Times New Roman" w:hAnsi="Times New Roman"/>
          <w:kern w:val="0"/>
          <w14:ligatures w14:val="none"/>
        </w:rPr>
        <w:t>Ensembl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IDs</w:t>
      </w:r>
    </w:p>
    <w:p w14:paraId="03423ED2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kern w:val="0"/>
          <w14:ligatures w14:val="none"/>
        </w:rPr>
        <w:t>Files in this run:</w:t>
      </w:r>
    </w:p>
    <w:p w14:paraId="1F70B896" w14:textId="77777777" w:rsidR="008D3265" w:rsidRPr="008D3265" w:rsidRDefault="008D3265" w:rsidP="008D32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HOX_GDF11_anterior.sacral_vs_posterior.sacral.csv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HOX_GDF11_anterior.sacral_vs_posterior.sacral_by_SYMBOL.csv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HOX_GDF11_anterior.sacral_vs_posterior.sacral_by_ENS.csv</w:t>
      </w:r>
    </w:p>
    <w:p w14:paraId="4266121C" w14:textId="77777777" w:rsidR="008D3265" w:rsidRPr="008D3265" w:rsidRDefault="008D3265" w:rsidP="008D32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HOX_GDF11_anterior.sacral_vs_sacralized.caudal.csv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HOX_GDF11_anterior.sacral_vs_sacralized.caudal_by_SYMBOL.csv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HOX_GDF11_anterior.sacral_vs_sacralized.caudal_by_ENS.csv</w:t>
      </w:r>
    </w:p>
    <w:p w14:paraId="60D18ED1" w14:textId="77777777" w:rsidR="008D3265" w:rsidRPr="008D3265" w:rsidRDefault="008D3265" w:rsidP="008D32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HOX_GDF11_posterior.sacral_vs_sacralized.caudal.csv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HOX_GDF11_posterior.sacral_vs_sacralized.caudal_by_SYMBOL.csv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HOX_GDF11_posterior.sacral_vs_sacralized.caudal_by_ENS.csv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i/>
          <w:iCs/>
          <w:kern w:val="0"/>
          <w14:ligatures w14:val="none"/>
        </w:rPr>
        <w:t>(Plus an edited presentation copy:)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HOX_GDF11_posterior.sacral_vs_sacralized.caudal_by_SYMBOL_edited_MAIN.csv</w:t>
      </w:r>
    </w:p>
    <w:p w14:paraId="6260CF2D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How to read.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Positive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log2FC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means up in the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first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condition named in the contrast, negative means up in the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second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. Prefer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log2FC_shrunken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(if present) for effect sizes.</w:t>
      </w:r>
    </w:p>
    <w:p w14:paraId="36F8D6BA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3EC65E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526E32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Sacral-oriented Summary Scores</w:t>
      </w:r>
    </w:p>
    <w:p w14:paraId="0C5A38BA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HOX_AP_scores_per_sample.csv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What it is: Per-sample summary scores to quantify </w:t>
      </w:r>
      <w:proofErr w:type="spellStart"/>
      <w:r w:rsidRPr="008D3265">
        <w:rPr>
          <w:rFonts w:ascii="Times New Roman" w:eastAsia="Times New Roman" w:hAnsi="Times New Roman"/>
          <w:kern w:val="0"/>
          <w14:ligatures w14:val="none"/>
        </w:rPr>
        <w:t>posteriorization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>Columns:</w:t>
      </w:r>
    </w:p>
    <w:p w14:paraId="7C3EF2C3" w14:textId="77777777" w:rsidR="008D3265" w:rsidRPr="008D3265" w:rsidRDefault="008D3265" w:rsidP="008D32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posterior_score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: mean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log2_norm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across HOX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PG10–13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(A–D); proxy for sacral signature.</w:t>
      </w:r>
    </w:p>
    <w:p w14:paraId="15F426B5" w14:textId="77777777" w:rsidR="008D3265" w:rsidRPr="008D3265" w:rsidRDefault="008D3265" w:rsidP="008D32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anterior_score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: mean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log2_norm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across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PG1–3</w:t>
      </w:r>
      <w:r w:rsidRPr="008D3265">
        <w:rPr>
          <w:rFonts w:ascii="Times New Roman" w:eastAsia="Times New Roman" w:hAnsi="Times New Roman"/>
          <w:kern w:val="0"/>
          <w14:ligatures w14:val="none"/>
        </w:rPr>
        <w:t>.</w:t>
      </w:r>
    </w:p>
    <w:p w14:paraId="527DAC51" w14:textId="77777777" w:rsidR="008D3265" w:rsidRPr="008D3265" w:rsidRDefault="008D3265" w:rsidP="008D32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AP_index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: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posterior_score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anterior_score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( &gt;0 </w:t>
      </w:r>
      <w:r w:rsidRPr="008D326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posterior-biased).</w:t>
      </w:r>
    </w:p>
    <w:p w14:paraId="3A4892F7" w14:textId="77777777" w:rsidR="008D3265" w:rsidRPr="008D3265" w:rsidRDefault="008D3265" w:rsidP="008D32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</w:t>
      </w:r>
      <w:r w:rsidRPr="008D3265">
        <w:rPr>
          <w:rFonts w:ascii="Times New Roman" w:eastAsia="Times New Roman" w:hAnsi="Times New Roman"/>
          <w:kern w:val="0"/>
          <w14:ligatures w14:val="none"/>
        </w:rPr>
        <w:t>.</w:t>
      </w:r>
    </w:p>
    <w:p w14:paraId="0D3AEB05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GDF11 summaries:</w:t>
      </w:r>
    </w:p>
    <w:p w14:paraId="2856D7C4" w14:textId="77777777" w:rsidR="008D3265" w:rsidRPr="008D3265" w:rsidRDefault="008D3265" w:rsidP="008D32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GDF11_log2norm_per_sample.csv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: per-sample GDF11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log2_norm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(+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</w:t>
      </w:r>
      <w:r w:rsidRPr="008D3265">
        <w:rPr>
          <w:rFonts w:ascii="Times New Roman" w:eastAsia="Times New Roman" w:hAnsi="Times New Roman"/>
          <w:kern w:val="0"/>
          <w14:ligatures w14:val="none"/>
        </w:rPr>
        <w:t>).</w:t>
      </w:r>
    </w:p>
    <w:p w14:paraId="26A02F7B" w14:textId="77777777" w:rsidR="008D3265" w:rsidRPr="008D3265" w:rsidRDefault="008D3265" w:rsidP="008D32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GDF11_prevalence_by_condition.csv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: fraction of samples with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GDF11 log2_norm &gt; 1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per condition (threshold adjustable in script).</w:t>
      </w:r>
    </w:p>
    <w:p w14:paraId="6A4A3AC7" w14:textId="77777777" w:rsidR="008D3265" w:rsidRPr="008D3265" w:rsidRDefault="008D3265" w:rsidP="008D32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GDF11_summary_overall.csv</w:t>
      </w:r>
      <w:r w:rsidRPr="008D3265">
        <w:rPr>
          <w:rFonts w:ascii="Times New Roman" w:eastAsia="Times New Roman" w:hAnsi="Times New Roman"/>
          <w:kern w:val="0"/>
          <w14:ligatures w14:val="none"/>
        </w:rPr>
        <w:t>: overall mean, SD, and number of samples.</w:t>
      </w:r>
    </w:p>
    <w:p w14:paraId="3CBDCDDE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5B3359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8F94DD" w14:textId="77777777" w:rsidR="008D3265" w:rsidRPr="008D3265" w:rsidRDefault="008D3265" w:rsidP="008D3265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  <w:t>Figures</w:t>
      </w:r>
    </w:p>
    <w:p w14:paraId="174ECC9C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kern w:val="0"/>
          <w14:ligatures w14:val="none"/>
        </w:rPr>
        <w:t xml:space="preserve">Each figure is exported in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PDF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,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PNG (600 dpi)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, and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SVG</w:t>
      </w:r>
      <w:r w:rsidRPr="008D3265">
        <w:rPr>
          <w:rFonts w:ascii="Times New Roman" w:eastAsia="Times New Roman" w:hAnsi="Times New Roman"/>
          <w:kern w:val="0"/>
          <w14:ligatures w14:val="none"/>
        </w:rPr>
        <w:t>. The content is identical across formats—choose the one best for your workflow.</w:t>
      </w:r>
    </w:p>
    <w:p w14:paraId="450C4CD8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Global &amp; Cluster Heatmaps</w:t>
      </w:r>
    </w:p>
    <w:p w14:paraId="03ECE1F3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Global (HOX A–D + GDF11):</w:t>
      </w:r>
    </w:p>
    <w:p w14:paraId="31A4D4D6" w14:textId="77777777" w:rsidR="008D3265" w:rsidRPr="008D3265" w:rsidRDefault="008D3265" w:rsidP="008D32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HOX_GDF11_heatmap_ALL_clusters.(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>Row-z heatmap; rows ordered by cluster (A→D) then paralog group (1→13). Row gaps = cluster boundaries.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verify A→P gradients and whether GDF11 associates with posterior blocks.</w:t>
      </w:r>
    </w:p>
    <w:p w14:paraId="1B85DA01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lastRenderedPageBreak/>
        <w:t>Samples ordered by posterior score:</w:t>
      </w:r>
    </w:p>
    <w:p w14:paraId="79091E0B" w14:textId="77777777" w:rsidR="008D3265" w:rsidRPr="008D3265" w:rsidRDefault="008D3265" w:rsidP="008D32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HOX_GDF11_heatmap_samples_sorted_by_posteriorScore.(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Same gene set, but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samples ordered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by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posterior_score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(PG10–13 mean).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see if sacral/caudal-like samples group together.</w:t>
      </w:r>
    </w:p>
    <w:p w14:paraId="6DD28959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Per-cluster heatmaps (ordered 1→13):</w:t>
      </w:r>
    </w:p>
    <w:p w14:paraId="40EC1730" w14:textId="77777777" w:rsidR="008D3265" w:rsidRPr="008D3265" w:rsidRDefault="008D3265" w:rsidP="008D32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HOXA_heatmap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427005" w14:textId="77777777" w:rsidR="008D3265" w:rsidRPr="008D3265" w:rsidRDefault="008D3265" w:rsidP="008D32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HOXB_heatmap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D032A7" w14:textId="77777777" w:rsidR="008D3265" w:rsidRPr="008D3265" w:rsidRDefault="008D3265" w:rsidP="008D32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HOXC_heatmap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340B68" w14:textId="77777777" w:rsidR="008D3265" w:rsidRPr="008D3265" w:rsidRDefault="008D3265" w:rsidP="008D32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HOXD_heatmap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inspect cluster-specific A→P progression without cross-cluster effects.</w:t>
      </w:r>
    </w:p>
    <w:p w14:paraId="30A66D59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5BF7833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BBDBDA1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Schematic Grids (A–D × PG1–13)</w:t>
      </w:r>
    </w:p>
    <w:p w14:paraId="3920C293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Overall grid:</w:t>
      </w:r>
    </w:p>
    <w:p w14:paraId="38D54942" w14:textId="77777777" w:rsidR="008D3265" w:rsidRPr="008D3265" w:rsidRDefault="008D3265" w:rsidP="008D326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HOX_schematic_grid.(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4 (rows: HOXA at top → HOXD) × 13 (columns: PG1→PG13) tiles of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mean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log2_norm</w:t>
      </w:r>
      <w:r w:rsidRPr="008D3265">
        <w:rPr>
          <w:rFonts w:ascii="Times New Roman" w:eastAsia="Times New Roman" w:hAnsi="Times New Roman"/>
          <w:kern w:val="0"/>
          <w14:ligatures w14:val="none"/>
        </w:rPr>
        <w:t>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compare with prior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in situ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atlases; posterior tiles (PG9–13) bright in sacral contexts.</w:t>
      </w:r>
    </w:p>
    <w:p w14:paraId="69684A3B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Category splits:</w:t>
      </w:r>
    </w:p>
    <w:p w14:paraId="60F4B0CB" w14:textId="77777777" w:rsidR="008D3265" w:rsidRPr="008D3265" w:rsidRDefault="008D3265" w:rsidP="008D326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HOX_schematic_grid_anterior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→ PG1–3</w:t>
      </w:r>
    </w:p>
    <w:p w14:paraId="262F4326" w14:textId="77777777" w:rsidR="008D3265" w:rsidRPr="008D3265" w:rsidRDefault="008D3265" w:rsidP="008D326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HOX_schematic_grid_thoracic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→ PG4–8</w:t>
      </w:r>
    </w:p>
    <w:p w14:paraId="7E2FD5C1" w14:textId="77777777" w:rsidR="008D3265" w:rsidRPr="008D3265" w:rsidRDefault="008D3265" w:rsidP="008D326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HOX_schematic_grid_posterior_sacral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→ PG9–13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zoom into anatomical segments; sacral category emphasizes PG9–13.</w:t>
      </w:r>
    </w:p>
    <w:p w14:paraId="0C283BDC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4171FE0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8D2C3A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A→P Profiles by Condition</w:t>
      </w:r>
    </w:p>
    <w:p w14:paraId="08E6ADF3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All clusters in one panel (faceted):</w:t>
      </w:r>
    </w:p>
    <w:p w14:paraId="14AC06F1" w14:textId="77777777" w:rsidR="008D3265" w:rsidRPr="008D3265" w:rsidRDefault="008D3265" w:rsidP="008D326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HOX_AP_profiles_by_condition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Mean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log2_norm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vs PG1→PG13 per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condition</w:t>
      </w:r>
      <w:r w:rsidRPr="008D3265">
        <w:rPr>
          <w:rFonts w:ascii="Times New Roman" w:eastAsia="Times New Roman" w:hAnsi="Times New Roman"/>
          <w:kern w:val="0"/>
          <w14:ligatures w14:val="none"/>
        </w:rPr>
        <w:t>, facets for A/B/C/D.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see condition-wise posterior enrichment trends.</w:t>
      </w:r>
    </w:p>
    <w:p w14:paraId="2692FFDA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Per-cluster panels:</w:t>
      </w:r>
    </w:p>
    <w:p w14:paraId="706E1FCA" w14:textId="77777777" w:rsidR="008D3265" w:rsidRPr="008D3265" w:rsidRDefault="008D3265" w:rsidP="008D326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HOXA_AP_profile_by_condition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C6812B" w14:textId="77777777" w:rsidR="008D3265" w:rsidRPr="008D3265" w:rsidRDefault="008D3265" w:rsidP="008D326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HOXB_AP_profile_by_condition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5620F8" w14:textId="77777777" w:rsidR="008D3265" w:rsidRPr="008D3265" w:rsidRDefault="008D3265" w:rsidP="008D326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HOXC_AP_profile_by_condition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3B9579" w14:textId="77777777" w:rsidR="008D3265" w:rsidRPr="008D3265" w:rsidRDefault="008D3265" w:rsidP="008D326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HOXD_AP_profile_by_condition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focus on each cluster’s A→P trajectory by condition.</w:t>
      </w:r>
    </w:p>
    <w:p w14:paraId="40E21275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4D2AD74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EAE1A1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Sacral Scores &amp; A→P Index</w:t>
      </w:r>
    </w:p>
    <w:p w14:paraId="3CDEB022" w14:textId="77777777" w:rsidR="008D3265" w:rsidRPr="008D3265" w:rsidRDefault="008D3265" w:rsidP="008D326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posterior_HOX_score_by_condition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Box/jitter of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posterior score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(PG10–13 mean) by condition.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compare sacralization across conditions.</w:t>
      </w:r>
    </w:p>
    <w:p w14:paraId="4617EF9A" w14:textId="77777777" w:rsidR="008D3265" w:rsidRPr="008D3265" w:rsidRDefault="008D3265" w:rsidP="008D326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AP_index_by_condition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Box/jitter of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A→P index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= posterior − anterior (PG10–13 − PG1–3).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summarize net </w:t>
      </w:r>
      <w:proofErr w:type="spellStart"/>
      <w:r w:rsidRPr="008D3265">
        <w:rPr>
          <w:rFonts w:ascii="Times New Roman" w:eastAsia="Times New Roman" w:hAnsi="Times New Roman"/>
          <w:kern w:val="0"/>
          <w14:ligatures w14:val="none"/>
        </w:rPr>
        <w:t>posteriorization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per condition; &gt;0 favors posterior.</w:t>
      </w:r>
    </w:p>
    <w:p w14:paraId="1F4FCC53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7F91102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35E5CC6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Correlations &amp; PCA</w:t>
      </w:r>
    </w:p>
    <w:p w14:paraId="661A02DA" w14:textId="77777777" w:rsidR="008D3265" w:rsidRPr="008D3265" w:rsidRDefault="008D3265" w:rsidP="008D326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Corr_genes_PG9_13_plus_GDF11.(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Pearson correlation among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HOX A–D PG9–13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+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GDF11</w:t>
      </w:r>
      <w:r w:rsidRPr="008D3265">
        <w:rPr>
          <w:rFonts w:ascii="Times New Roman" w:eastAsia="Times New Roman" w:hAnsi="Times New Roman"/>
          <w:kern w:val="0"/>
          <w14:ligatures w14:val="none"/>
        </w:rPr>
        <w:t>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test coordinated posterior HOX co-activation and GDF11 coupling.</w:t>
      </w:r>
    </w:p>
    <w:p w14:paraId="0EEC46C1" w14:textId="77777777" w:rsidR="008D3265" w:rsidRPr="008D3265" w:rsidRDefault="008D3265" w:rsidP="008D326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HOX_GDF11_sample_correlation.(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>Pearson correlation between samples from HOX+GDF11 log2 data (variable genes).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check clustering of sacral/caudal-like samples.</w:t>
      </w:r>
    </w:p>
    <w:p w14:paraId="196320A0" w14:textId="77777777" w:rsidR="008D3265" w:rsidRPr="008D3265" w:rsidRDefault="008D3265" w:rsidP="008D326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HOX_GDF11_PCA.(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>PCA (scores). PC1/PC2 often reflect A→P states; colored by condition.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visualize separation consistent with </w:t>
      </w:r>
      <w:proofErr w:type="spellStart"/>
      <w:r w:rsidRPr="008D3265">
        <w:rPr>
          <w:rFonts w:ascii="Times New Roman" w:eastAsia="Times New Roman" w:hAnsi="Times New Roman"/>
          <w:kern w:val="0"/>
          <w14:ligatures w14:val="none"/>
        </w:rPr>
        <w:t>posteriorization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.</w:t>
      </w:r>
    </w:p>
    <w:p w14:paraId="0AE74AAF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7B26DC0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28C3A9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GDF11 Presence &amp; Association</w:t>
      </w:r>
    </w:p>
    <w:p w14:paraId="44E70B0D" w14:textId="77777777" w:rsidR="008D3265" w:rsidRPr="008D3265" w:rsidRDefault="008D3265" w:rsidP="008D32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GDF11_by_condition.(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Box/jitter of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GDF11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log2_norm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by condition; dashed line = prevalence threshold used in summary table.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show presence/absence and condition differences.</w:t>
      </w:r>
    </w:p>
    <w:p w14:paraId="6E9FD7B3" w14:textId="77777777" w:rsidR="008D3265" w:rsidRPr="008D3265" w:rsidRDefault="008D3265" w:rsidP="008D32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GDF11_vs_posteriorHOX_scatter.(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Per-sample GDF11 vs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posterior HOX mean (PG9–13)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, with linear fit and Pearson </w:t>
      </w:r>
      <w:r w:rsidRPr="008D3265">
        <w:rPr>
          <w:rFonts w:ascii="Times New Roman" w:eastAsia="Times New Roman" w:hAnsi="Times New Roman"/>
          <w:i/>
          <w:iCs/>
          <w:kern w:val="0"/>
          <w14:ligatures w14:val="none"/>
        </w:rPr>
        <w:t>r</w:t>
      </w:r>
      <w:r w:rsidRPr="008D3265">
        <w:rPr>
          <w:rFonts w:ascii="Times New Roman" w:eastAsia="Times New Roman" w:hAnsi="Times New Roman"/>
          <w:kern w:val="0"/>
          <w14:ligatures w14:val="none"/>
        </w:rPr>
        <w:t>.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Use to: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test if GDF11 scales with posterior HOX signature (sacralization).</w:t>
      </w:r>
    </w:p>
    <w:p w14:paraId="0522D00A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1CD3C34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393B33A" w14:textId="77777777" w:rsidR="008D3265" w:rsidRPr="008D3265" w:rsidRDefault="008D3265" w:rsidP="008D326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LFC (Contrast) Lollipops</w:t>
      </w:r>
    </w:p>
    <w:p w14:paraId="744F7642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kern w:val="0"/>
          <w14:ligatures w14:val="none"/>
        </w:rPr>
        <w:lastRenderedPageBreak/>
        <w:t>For each contrast, horizontal lollipop of HOX/GDF11 fold-changes (shrunken if available):</w:t>
      </w:r>
    </w:p>
    <w:p w14:paraId="2778B90A" w14:textId="77777777" w:rsidR="008D3265" w:rsidRPr="008D3265" w:rsidRDefault="008D3265" w:rsidP="008D32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HOX_GDF11_LFC_anterior.sacral_vs_posterior.sacral.(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5F803C" w14:textId="77777777" w:rsidR="008D3265" w:rsidRPr="008D3265" w:rsidRDefault="008D3265" w:rsidP="008D32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HOX_GDF11_LFC_anterior.sacral_vs_posterior.sacral_by_SYMBOL.(pdf|png|svg)</w:t>
      </w:r>
    </w:p>
    <w:p w14:paraId="33C76234" w14:textId="77777777" w:rsidR="008D3265" w:rsidRPr="008D3265" w:rsidRDefault="008D3265" w:rsidP="008D32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HOX_GDF11_LFC_anterior.sacral_vs_posterior.sacral_by_ENS.(pdf|png|svg)</w:t>
      </w:r>
    </w:p>
    <w:p w14:paraId="030F27A8" w14:textId="77777777" w:rsidR="008D3265" w:rsidRPr="008D3265" w:rsidRDefault="008D3265" w:rsidP="008D32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HOX_GDF11_LFC_anterior.sacral_vs_sacralized.caudal.(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771056F" w14:textId="77777777" w:rsidR="008D3265" w:rsidRPr="008D3265" w:rsidRDefault="008D3265" w:rsidP="008D32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HOX_GDF11_LFC_anterior.sacral_vs_sacralized.caudal_by_SYMBOL.(pdf|png|svg)</w:t>
      </w:r>
    </w:p>
    <w:p w14:paraId="45EA7660" w14:textId="77777777" w:rsidR="008D3265" w:rsidRPr="008D3265" w:rsidRDefault="008D3265" w:rsidP="008D32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HOX_GDF11_LFC_anterior.sacral_vs_sacralized.caudal_by_ENS.(pdf|png|svg)</w:t>
      </w:r>
    </w:p>
    <w:p w14:paraId="4ECC25CE" w14:textId="77777777" w:rsidR="008D3265" w:rsidRPr="008D3265" w:rsidRDefault="008D3265" w:rsidP="008D32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HOX_GDF11_LFC_posterior.sacral_vs_sacralized.caudal.(pdf|png|svg)</w:t>
      </w:r>
    </w:p>
    <w:p w14:paraId="08D31D04" w14:textId="77777777" w:rsidR="008D3265" w:rsidRPr="008D3265" w:rsidRDefault="008D3265" w:rsidP="008D32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HOX_GDF11_LFC_posterior.sacral_vs_sacralized.caudal_by_SYMBOL.(pdf|png|svg)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Times New Roman" w:eastAsia="Times New Roman" w:hAnsi="Times New Roman"/>
          <w:i/>
          <w:iCs/>
          <w:kern w:val="0"/>
          <w14:ligatures w14:val="none"/>
        </w:rPr>
        <w:t xml:space="preserve">(plus an edited presentation version </w:t>
      </w:r>
      <w:r w:rsidRPr="008D3265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..._</w:t>
      </w:r>
      <w:proofErr w:type="spellStart"/>
      <w:r w:rsidRPr="008D3265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by_SYMBOL_edited_MAIN</w:t>
      </w:r>
      <w:proofErr w:type="spellEnd"/>
      <w:r w:rsidRPr="008D3265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.(</w:t>
      </w:r>
      <w:proofErr w:type="spellStart"/>
      <w:r w:rsidRPr="008D3265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pdf|png|svg</w:t>
      </w:r>
      <w:proofErr w:type="spellEnd"/>
      <w:r w:rsidRPr="008D3265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)</w:t>
      </w:r>
      <w:r w:rsidRPr="008D3265">
        <w:rPr>
          <w:rFonts w:ascii="Times New Roman" w:eastAsia="Times New Roman" w:hAnsi="Times New Roman"/>
          <w:i/>
          <w:iCs/>
          <w:kern w:val="0"/>
          <w14:ligatures w14:val="none"/>
        </w:rPr>
        <w:t>)</w:t>
      </w:r>
    </w:p>
    <w:p w14:paraId="260CD961" w14:textId="77777777" w:rsidR="008D3265" w:rsidRPr="008D3265" w:rsidRDefault="008D3265" w:rsidP="008D32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HOX_GDF11_LFC_posterior.sacral_vs_sacralized.caudal_by_ENS.(pdf|png|svg)</w:t>
      </w:r>
    </w:p>
    <w:p w14:paraId="55FC172F" w14:textId="77777777" w:rsidR="008D3265" w:rsidRPr="008D3265" w:rsidRDefault="008D3265" w:rsidP="008D3265">
      <w:p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How to read.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Rightward = up in first condition; leftward = up in second.</w:t>
      </w:r>
    </w:p>
    <w:p w14:paraId="431241B6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02F6257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E6FC294" w14:textId="77777777" w:rsidR="008D3265" w:rsidRPr="008D3265" w:rsidRDefault="008D3265" w:rsidP="008D3265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  <w:t xml:space="preserve">How to interpret for sacral </w:t>
      </w:r>
      <w:proofErr w:type="spellStart"/>
      <w:r w:rsidRPr="008D3265"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  <w:t>somites</w:t>
      </w:r>
      <w:proofErr w:type="spellEnd"/>
    </w:p>
    <w:p w14:paraId="10886AFB" w14:textId="77777777" w:rsidR="008D3265" w:rsidRPr="008D3265" w:rsidRDefault="008D3265" w:rsidP="008D32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Posterior tiles bright in grids (PG9–13 / PG10–13)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Expect increased intensity especially in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HOXC/HOXD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rows for sacral identity.</w:t>
      </w:r>
    </w:p>
    <w:p w14:paraId="5C7CD009" w14:textId="77777777" w:rsidR="008D3265" w:rsidRPr="008D3265" w:rsidRDefault="008D3265" w:rsidP="008D32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Higher posterior HOX score / A→P index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Sacral-like conditions should show larger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posterior scores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and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positive A→P index</w:t>
      </w:r>
      <w:r w:rsidRPr="008D3265">
        <w:rPr>
          <w:rFonts w:ascii="Times New Roman" w:eastAsia="Times New Roman" w:hAnsi="Times New Roman"/>
          <w:kern w:val="0"/>
          <w14:ligatures w14:val="none"/>
        </w:rPr>
        <w:t>.</w:t>
      </w:r>
    </w:p>
    <w:p w14:paraId="3B45D398" w14:textId="77777777" w:rsidR="008D3265" w:rsidRPr="008D3265" w:rsidRDefault="008D3265" w:rsidP="008D32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Correlated posterior HOX clusters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The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Corr_genes_PG9_13_plus_GDF11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heatmap should show cohesive positive blocks across A/B/C/D PG9–13.</w:t>
      </w:r>
    </w:p>
    <w:p w14:paraId="00D33E65" w14:textId="77777777" w:rsidR="008D3265" w:rsidRPr="008D3265" w:rsidRDefault="008D3265" w:rsidP="008D32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GDF11 presence and coupling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  <w:t xml:space="preserve">Check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GDF11_by_condition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and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GDF11_vs_posteriorHOX_scatter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—in situ literature reports GDF11 associating with </w:t>
      </w:r>
      <w:proofErr w:type="spellStart"/>
      <w:r w:rsidRPr="008D3265">
        <w:rPr>
          <w:rFonts w:ascii="Times New Roman" w:eastAsia="Times New Roman" w:hAnsi="Times New Roman"/>
          <w:kern w:val="0"/>
          <w14:ligatures w14:val="none"/>
        </w:rPr>
        <w:t>posteriorization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; a positive correlation supports this.</w:t>
      </w:r>
    </w:p>
    <w:p w14:paraId="430D69CE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380867C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4A0D7C1" w14:textId="77777777" w:rsidR="008D3265" w:rsidRPr="008D3265" w:rsidRDefault="008D3265" w:rsidP="008D3265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  <w:t>File naming &amp; formats</w:t>
      </w:r>
    </w:p>
    <w:p w14:paraId="5981FD33" w14:textId="77777777" w:rsidR="008D3265" w:rsidRPr="008D3265" w:rsidRDefault="008D3265" w:rsidP="008D326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kern w:val="0"/>
          <w14:ligatures w14:val="none"/>
        </w:rPr>
        <w:t xml:space="preserve">Each figure is exported in </w:t>
      </w: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three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formats:</w:t>
      </w:r>
      <w:r w:rsidRPr="008D3265">
        <w:rPr>
          <w:rFonts w:ascii="Times New Roman" w:eastAsia="Times New Roman" w:hAnsi="Times New Roman"/>
          <w:kern w:val="0"/>
          <w14:ligatures w14:val="none"/>
        </w:rPr>
        <w:br/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*.pdf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(vector, print),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(600 dpi, slides),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(vector, editable).</w:t>
      </w:r>
    </w:p>
    <w:p w14:paraId="6ADB718E" w14:textId="77777777" w:rsidR="008D3265" w:rsidRPr="008D3265" w:rsidRDefault="008D3265" w:rsidP="008D326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kern w:val="0"/>
          <w14:ligatures w14:val="none"/>
        </w:rPr>
        <w:t xml:space="preserve">Contrast file names mirror upstream DE outputs;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by_SYMBOL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and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by_ENS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are relabeled views for readability.</w:t>
      </w:r>
    </w:p>
    <w:p w14:paraId="7FA0413A" w14:textId="77777777" w:rsidR="008D3265" w:rsidRPr="008D3265" w:rsidRDefault="008D3265" w:rsidP="008D3265">
      <w:pPr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noProof/>
          <w:kern w:val="0"/>
          <w14:ligatures w14:val="none"/>
        </w:rPr>
      </w:r>
      <w:r w:rsidR="008D3265" w:rsidRPr="008D3265">
        <w:rPr>
          <w:rFonts w:ascii="Times New Roman" w:eastAsia="Times New Roman" w:hAnsi="Times New Roman"/>
          <w:noProof/>
          <w:kern w:val="0"/>
          <w14:ligatures w14:val="none"/>
        </w:rPr>
        <w:pict w14:anchorId="3582087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1F35CCF" w14:textId="77777777" w:rsidR="008D3265" w:rsidRPr="008D3265" w:rsidRDefault="008D3265" w:rsidP="008D3265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:sz w:val="36"/>
          <w:szCs w:val="36"/>
          <w14:ligatures w14:val="none"/>
        </w:rPr>
        <w:t>Troubleshooting quick tips</w:t>
      </w:r>
    </w:p>
    <w:p w14:paraId="303C4C17" w14:textId="77777777" w:rsidR="008D3265" w:rsidRPr="008D3265" w:rsidRDefault="008D3265" w:rsidP="008D326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lastRenderedPageBreak/>
        <w:t>Blank/empty heatmap PDFs</w:t>
      </w:r>
      <w:r w:rsidRPr="008D3265">
        <w:rPr>
          <w:rFonts w:ascii="Times New Roman" w:eastAsia="Times New Roman" w:hAnsi="Times New Roman"/>
          <w:kern w:val="0"/>
          <w14:ligatures w14:val="none"/>
        </w:rPr>
        <w:t>: All heatmaps are now drawn to explicit devices. If a single file were empty, check console warnings about zero-variance rows or NA-only matrices; PNG/SVG should still be valid.</w:t>
      </w:r>
    </w:p>
    <w:p w14:paraId="143FCE7F" w14:textId="77777777" w:rsidR="008D3265" w:rsidRPr="008D3265" w:rsidRDefault="008D3265" w:rsidP="008D326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Missing HOX numbers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: If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HOX_num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is NA for many rows, ensure symbols are standard (e.g., </w:t>
      </w:r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HOXA10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 not synonyms) or rely on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Geneid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 xml:space="preserve"> fallbacks.</w:t>
      </w:r>
    </w:p>
    <w:p w14:paraId="6EE1A431" w14:textId="77777777" w:rsidR="008D3265" w:rsidRPr="008D3265" w:rsidRDefault="008D3265" w:rsidP="008D326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/>
          <w:kern w:val="0"/>
          <w14:ligatures w14:val="none"/>
        </w:rPr>
      </w:pPr>
      <w:r w:rsidRPr="008D3265">
        <w:rPr>
          <w:rFonts w:ascii="Times New Roman" w:eastAsia="Times New Roman" w:hAnsi="Times New Roman"/>
          <w:b/>
          <w:bCs/>
          <w:kern w:val="0"/>
          <w14:ligatures w14:val="none"/>
        </w:rPr>
        <w:t>Somite labels</w:t>
      </w:r>
      <w:r w:rsidRPr="008D3265">
        <w:rPr>
          <w:rFonts w:ascii="Times New Roman" w:eastAsia="Times New Roman" w:hAnsi="Times New Roman"/>
          <w:kern w:val="0"/>
          <w14:ligatures w14:val="none"/>
        </w:rPr>
        <w:t xml:space="preserve">: If you add a somite region column to </w:t>
      </w:r>
      <w:proofErr w:type="spellStart"/>
      <w:r w:rsidRPr="008D32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coldata</w:t>
      </w:r>
      <w:proofErr w:type="spellEnd"/>
      <w:r w:rsidRPr="008D3265">
        <w:rPr>
          <w:rFonts w:ascii="Times New Roman" w:eastAsia="Times New Roman" w:hAnsi="Times New Roman"/>
          <w:kern w:val="0"/>
          <w14:ligatures w14:val="none"/>
        </w:rPr>
        <w:t>, the script will auto-stratify posterior scores and A→P index.</w:t>
      </w:r>
    </w:p>
    <w:p w14:paraId="70DC9069" w14:textId="77777777" w:rsidR="008F7445" w:rsidRPr="008D3265" w:rsidRDefault="008F7445" w:rsidP="008D3265"/>
    <w:sectPr w:rsidR="008F7445" w:rsidRPr="008D3265" w:rsidSect="00286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C08"/>
    <w:multiLevelType w:val="multilevel"/>
    <w:tmpl w:val="3D8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2323"/>
    <w:multiLevelType w:val="multilevel"/>
    <w:tmpl w:val="578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53825"/>
    <w:multiLevelType w:val="multilevel"/>
    <w:tmpl w:val="5B04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75D47"/>
    <w:multiLevelType w:val="multilevel"/>
    <w:tmpl w:val="835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3594F"/>
    <w:multiLevelType w:val="multilevel"/>
    <w:tmpl w:val="0B1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77B56"/>
    <w:multiLevelType w:val="multilevel"/>
    <w:tmpl w:val="EA9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54A53"/>
    <w:multiLevelType w:val="multilevel"/>
    <w:tmpl w:val="4F1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D54FB"/>
    <w:multiLevelType w:val="multilevel"/>
    <w:tmpl w:val="E0A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96300"/>
    <w:multiLevelType w:val="multilevel"/>
    <w:tmpl w:val="81D2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0C0F8D"/>
    <w:multiLevelType w:val="multilevel"/>
    <w:tmpl w:val="77A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A3F70"/>
    <w:multiLevelType w:val="multilevel"/>
    <w:tmpl w:val="E4D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1270A"/>
    <w:multiLevelType w:val="multilevel"/>
    <w:tmpl w:val="C75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631D4"/>
    <w:multiLevelType w:val="multilevel"/>
    <w:tmpl w:val="A6E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45C81"/>
    <w:multiLevelType w:val="multilevel"/>
    <w:tmpl w:val="F2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82C30"/>
    <w:multiLevelType w:val="multilevel"/>
    <w:tmpl w:val="DF4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D3468"/>
    <w:multiLevelType w:val="multilevel"/>
    <w:tmpl w:val="857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35F03"/>
    <w:multiLevelType w:val="multilevel"/>
    <w:tmpl w:val="810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575EE"/>
    <w:multiLevelType w:val="multilevel"/>
    <w:tmpl w:val="F8A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80E77"/>
    <w:multiLevelType w:val="multilevel"/>
    <w:tmpl w:val="54B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51AA9"/>
    <w:multiLevelType w:val="multilevel"/>
    <w:tmpl w:val="103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97FBF"/>
    <w:multiLevelType w:val="multilevel"/>
    <w:tmpl w:val="1A8C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E1714"/>
    <w:multiLevelType w:val="multilevel"/>
    <w:tmpl w:val="36C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579906">
    <w:abstractNumId w:val="17"/>
  </w:num>
  <w:num w:numId="2" w16cid:durableId="1062826792">
    <w:abstractNumId w:val="16"/>
  </w:num>
  <w:num w:numId="3" w16cid:durableId="46338898">
    <w:abstractNumId w:val="4"/>
  </w:num>
  <w:num w:numId="4" w16cid:durableId="464393854">
    <w:abstractNumId w:val="19"/>
  </w:num>
  <w:num w:numId="5" w16cid:durableId="1415476271">
    <w:abstractNumId w:val="2"/>
  </w:num>
  <w:num w:numId="6" w16cid:durableId="2117480559">
    <w:abstractNumId w:val="1"/>
  </w:num>
  <w:num w:numId="7" w16cid:durableId="1401250272">
    <w:abstractNumId w:val="14"/>
  </w:num>
  <w:num w:numId="8" w16cid:durableId="386220667">
    <w:abstractNumId w:val="5"/>
  </w:num>
  <w:num w:numId="9" w16cid:durableId="379013098">
    <w:abstractNumId w:val="10"/>
  </w:num>
  <w:num w:numId="10" w16cid:durableId="802816193">
    <w:abstractNumId w:val="6"/>
  </w:num>
  <w:num w:numId="11" w16cid:durableId="656299742">
    <w:abstractNumId w:val="7"/>
  </w:num>
  <w:num w:numId="12" w16cid:durableId="28066362">
    <w:abstractNumId w:val="11"/>
  </w:num>
  <w:num w:numId="13" w16cid:durableId="450708334">
    <w:abstractNumId w:val="21"/>
  </w:num>
  <w:num w:numId="14" w16cid:durableId="468211456">
    <w:abstractNumId w:val="0"/>
  </w:num>
  <w:num w:numId="15" w16cid:durableId="306856317">
    <w:abstractNumId w:val="18"/>
  </w:num>
  <w:num w:numId="16" w16cid:durableId="655914981">
    <w:abstractNumId w:val="3"/>
  </w:num>
  <w:num w:numId="17" w16cid:durableId="648364994">
    <w:abstractNumId w:val="15"/>
  </w:num>
  <w:num w:numId="18" w16cid:durableId="1510943051">
    <w:abstractNumId w:val="9"/>
  </w:num>
  <w:num w:numId="19" w16cid:durableId="1660888277">
    <w:abstractNumId w:val="13"/>
  </w:num>
  <w:num w:numId="20" w16cid:durableId="686253215">
    <w:abstractNumId w:val="8"/>
  </w:num>
  <w:num w:numId="21" w16cid:durableId="796459979">
    <w:abstractNumId w:val="20"/>
  </w:num>
  <w:num w:numId="22" w16cid:durableId="1996257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36"/>
    <w:rsid w:val="00000430"/>
    <w:rsid w:val="00005BF5"/>
    <w:rsid w:val="000158AB"/>
    <w:rsid w:val="0001784C"/>
    <w:rsid w:val="00017EF2"/>
    <w:rsid w:val="000212E2"/>
    <w:rsid w:val="00025B30"/>
    <w:rsid w:val="00026512"/>
    <w:rsid w:val="00027F05"/>
    <w:rsid w:val="000373DF"/>
    <w:rsid w:val="0004451C"/>
    <w:rsid w:val="000608E0"/>
    <w:rsid w:val="00062208"/>
    <w:rsid w:val="000843FA"/>
    <w:rsid w:val="00097373"/>
    <w:rsid w:val="000A4353"/>
    <w:rsid w:val="000A5AF8"/>
    <w:rsid w:val="000B7DC6"/>
    <w:rsid w:val="000C5FE5"/>
    <w:rsid w:val="000D2D71"/>
    <w:rsid w:val="000D5D4D"/>
    <w:rsid w:val="000D71C5"/>
    <w:rsid w:val="000E29BD"/>
    <w:rsid w:val="000E4676"/>
    <w:rsid w:val="000E686B"/>
    <w:rsid w:val="000F0825"/>
    <w:rsid w:val="000F3E8F"/>
    <w:rsid w:val="001057CF"/>
    <w:rsid w:val="00110F4D"/>
    <w:rsid w:val="0011432E"/>
    <w:rsid w:val="0013012D"/>
    <w:rsid w:val="001370AC"/>
    <w:rsid w:val="00151E44"/>
    <w:rsid w:val="0016260B"/>
    <w:rsid w:val="001656FB"/>
    <w:rsid w:val="00172090"/>
    <w:rsid w:val="001761C2"/>
    <w:rsid w:val="00176B75"/>
    <w:rsid w:val="0017777B"/>
    <w:rsid w:val="00184A3F"/>
    <w:rsid w:val="00197EF0"/>
    <w:rsid w:val="001A2348"/>
    <w:rsid w:val="001A3E6E"/>
    <w:rsid w:val="001A5AE4"/>
    <w:rsid w:val="001D4619"/>
    <w:rsid w:val="001E064D"/>
    <w:rsid w:val="001E485F"/>
    <w:rsid w:val="001E642A"/>
    <w:rsid w:val="001E7257"/>
    <w:rsid w:val="001F0E05"/>
    <w:rsid w:val="0020293C"/>
    <w:rsid w:val="00223F03"/>
    <w:rsid w:val="00224E25"/>
    <w:rsid w:val="00226BDF"/>
    <w:rsid w:val="0028608C"/>
    <w:rsid w:val="0028698C"/>
    <w:rsid w:val="00290F42"/>
    <w:rsid w:val="002D0662"/>
    <w:rsid w:val="002D1B96"/>
    <w:rsid w:val="002D261F"/>
    <w:rsid w:val="002D3139"/>
    <w:rsid w:val="002E14B6"/>
    <w:rsid w:val="002E2695"/>
    <w:rsid w:val="002E6F3F"/>
    <w:rsid w:val="002F269F"/>
    <w:rsid w:val="002F4F59"/>
    <w:rsid w:val="002F5B7B"/>
    <w:rsid w:val="002F63BB"/>
    <w:rsid w:val="00301C18"/>
    <w:rsid w:val="00310C20"/>
    <w:rsid w:val="003172E4"/>
    <w:rsid w:val="00323B2F"/>
    <w:rsid w:val="00326762"/>
    <w:rsid w:val="00326799"/>
    <w:rsid w:val="0033021F"/>
    <w:rsid w:val="00332F04"/>
    <w:rsid w:val="00336D71"/>
    <w:rsid w:val="00350292"/>
    <w:rsid w:val="0036408C"/>
    <w:rsid w:val="003640FE"/>
    <w:rsid w:val="0037093B"/>
    <w:rsid w:val="00374A2B"/>
    <w:rsid w:val="00375AE2"/>
    <w:rsid w:val="0038090F"/>
    <w:rsid w:val="0038439B"/>
    <w:rsid w:val="0038453C"/>
    <w:rsid w:val="00386094"/>
    <w:rsid w:val="00390D82"/>
    <w:rsid w:val="00395893"/>
    <w:rsid w:val="00397F53"/>
    <w:rsid w:val="003A468D"/>
    <w:rsid w:val="003B60EF"/>
    <w:rsid w:val="003D23BD"/>
    <w:rsid w:val="003D2A18"/>
    <w:rsid w:val="003E438D"/>
    <w:rsid w:val="00404BFD"/>
    <w:rsid w:val="00427218"/>
    <w:rsid w:val="00427761"/>
    <w:rsid w:val="004308D1"/>
    <w:rsid w:val="00434A39"/>
    <w:rsid w:val="004446FD"/>
    <w:rsid w:val="00451BE3"/>
    <w:rsid w:val="00453DF6"/>
    <w:rsid w:val="0046427B"/>
    <w:rsid w:val="004712F7"/>
    <w:rsid w:val="0047767A"/>
    <w:rsid w:val="00480427"/>
    <w:rsid w:val="004811F2"/>
    <w:rsid w:val="004A4E98"/>
    <w:rsid w:val="004D4A70"/>
    <w:rsid w:val="004E0C8E"/>
    <w:rsid w:val="004E262F"/>
    <w:rsid w:val="004F0145"/>
    <w:rsid w:val="005120BC"/>
    <w:rsid w:val="00514EDB"/>
    <w:rsid w:val="00517738"/>
    <w:rsid w:val="00520994"/>
    <w:rsid w:val="00523223"/>
    <w:rsid w:val="00525E39"/>
    <w:rsid w:val="005272F8"/>
    <w:rsid w:val="005325D1"/>
    <w:rsid w:val="00552C35"/>
    <w:rsid w:val="005579C7"/>
    <w:rsid w:val="00560273"/>
    <w:rsid w:val="00564CFE"/>
    <w:rsid w:val="00577D7B"/>
    <w:rsid w:val="005806B1"/>
    <w:rsid w:val="00580E46"/>
    <w:rsid w:val="0059020A"/>
    <w:rsid w:val="0059367D"/>
    <w:rsid w:val="00595D9F"/>
    <w:rsid w:val="005B0970"/>
    <w:rsid w:val="005B53AF"/>
    <w:rsid w:val="005B6896"/>
    <w:rsid w:val="005B7CAC"/>
    <w:rsid w:val="005C6FD8"/>
    <w:rsid w:val="005D7F80"/>
    <w:rsid w:val="005E0FA9"/>
    <w:rsid w:val="005E3A6B"/>
    <w:rsid w:val="005E6E0F"/>
    <w:rsid w:val="005F6F91"/>
    <w:rsid w:val="006101F8"/>
    <w:rsid w:val="00611EDF"/>
    <w:rsid w:val="00614334"/>
    <w:rsid w:val="00622BF6"/>
    <w:rsid w:val="0063027A"/>
    <w:rsid w:val="0063468E"/>
    <w:rsid w:val="00634D83"/>
    <w:rsid w:val="006368CA"/>
    <w:rsid w:val="006442F5"/>
    <w:rsid w:val="006509DE"/>
    <w:rsid w:val="00655537"/>
    <w:rsid w:val="006571E7"/>
    <w:rsid w:val="006751C5"/>
    <w:rsid w:val="0068530E"/>
    <w:rsid w:val="00695730"/>
    <w:rsid w:val="006A3F2F"/>
    <w:rsid w:val="006B006E"/>
    <w:rsid w:val="006B1FBB"/>
    <w:rsid w:val="006E3678"/>
    <w:rsid w:val="006F0890"/>
    <w:rsid w:val="006F423F"/>
    <w:rsid w:val="006F47C6"/>
    <w:rsid w:val="00706CBF"/>
    <w:rsid w:val="00710451"/>
    <w:rsid w:val="00713AF0"/>
    <w:rsid w:val="00721FD0"/>
    <w:rsid w:val="00723B01"/>
    <w:rsid w:val="00724714"/>
    <w:rsid w:val="00731F5B"/>
    <w:rsid w:val="0073628C"/>
    <w:rsid w:val="00736977"/>
    <w:rsid w:val="00741294"/>
    <w:rsid w:val="00757BBB"/>
    <w:rsid w:val="00764173"/>
    <w:rsid w:val="00764B50"/>
    <w:rsid w:val="007677F9"/>
    <w:rsid w:val="00770188"/>
    <w:rsid w:val="00780DA5"/>
    <w:rsid w:val="00783486"/>
    <w:rsid w:val="00783F78"/>
    <w:rsid w:val="007875AD"/>
    <w:rsid w:val="00787D94"/>
    <w:rsid w:val="00795FA9"/>
    <w:rsid w:val="007A38E5"/>
    <w:rsid w:val="007A5DFD"/>
    <w:rsid w:val="007A7B36"/>
    <w:rsid w:val="007C1D53"/>
    <w:rsid w:val="007C2E42"/>
    <w:rsid w:val="007C3EF5"/>
    <w:rsid w:val="007D0199"/>
    <w:rsid w:val="007D1052"/>
    <w:rsid w:val="007E0CDE"/>
    <w:rsid w:val="007E4C6A"/>
    <w:rsid w:val="007F1C86"/>
    <w:rsid w:val="0080054C"/>
    <w:rsid w:val="00821D4B"/>
    <w:rsid w:val="0082241D"/>
    <w:rsid w:val="00822C3B"/>
    <w:rsid w:val="008263EF"/>
    <w:rsid w:val="00841E5E"/>
    <w:rsid w:val="0084342D"/>
    <w:rsid w:val="00855750"/>
    <w:rsid w:val="0087043D"/>
    <w:rsid w:val="00874B1A"/>
    <w:rsid w:val="00876EA6"/>
    <w:rsid w:val="00882485"/>
    <w:rsid w:val="008857F0"/>
    <w:rsid w:val="00891A88"/>
    <w:rsid w:val="0089677C"/>
    <w:rsid w:val="00897911"/>
    <w:rsid w:val="008A231D"/>
    <w:rsid w:val="008B1111"/>
    <w:rsid w:val="008B443D"/>
    <w:rsid w:val="008B600F"/>
    <w:rsid w:val="008B63B7"/>
    <w:rsid w:val="008C6AD8"/>
    <w:rsid w:val="008D0029"/>
    <w:rsid w:val="008D3265"/>
    <w:rsid w:val="008D5E2A"/>
    <w:rsid w:val="008F482F"/>
    <w:rsid w:val="008F7445"/>
    <w:rsid w:val="008F74B9"/>
    <w:rsid w:val="008F7C62"/>
    <w:rsid w:val="0090755E"/>
    <w:rsid w:val="00907700"/>
    <w:rsid w:val="00912D17"/>
    <w:rsid w:val="00920A54"/>
    <w:rsid w:val="00932D2E"/>
    <w:rsid w:val="0093460C"/>
    <w:rsid w:val="00946D32"/>
    <w:rsid w:val="00947417"/>
    <w:rsid w:val="00953655"/>
    <w:rsid w:val="00970DE4"/>
    <w:rsid w:val="009A55B2"/>
    <w:rsid w:val="009A63BE"/>
    <w:rsid w:val="009A6C61"/>
    <w:rsid w:val="009B1F42"/>
    <w:rsid w:val="009B37D8"/>
    <w:rsid w:val="009B53F9"/>
    <w:rsid w:val="009C3A08"/>
    <w:rsid w:val="009C3C98"/>
    <w:rsid w:val="009D1470"/>
    <w:rsid w:val="009D64E1"/>
    <w:rsid w:val="009E5F47"/>
    <w:rsid w:val="009F3817"/>
    <w:rsid w:val="00A03B6D"/>
    <w:rsid w:val="00A12445"/>
    <w:rsid w:val="00A1263A"/>
    <w:rsid w:val="00A145A9"/>
    <w:rsid w:val="00A36DA1"/>
    <w:rsid w:val="00A52FD1"/>
    <w:rsid w:val="00A55832"/>
    <w:rsid w:val="00A563B4"/>
    <w:rsid w:val="00A57C5A"/>
    <w:rsid w:val="00A60BE2"/>
    <w:rsid w:val="00A63C91"/>
    <w:rsid w:val="00A67863"/>
    <w:rsid w:val="00A717A6"/>
    <w:rsid w:val="00A7258A"/>
    <w:rsid w:val="00A745D5"/>
    <w:rsid w:val="00A778B2"/>
    <w:rsid w:val="00A840E1"/>
    <w:rsid w:val="00A848DF"/>
    <w:rsid w:val="00A943CC"/>
    <w:rsid w:val="00AA4A66"/>
    <w:rsid w:val="00AA7306"/>
    <w:rsid w:val="00AC592F"/>
    <w:rsid w:val="00AD3195"/>
    <w:rsid w:val="00AE5631"/>
    <w:rsid w:val="00AF05F3"/>
    <w:rsid w:val="00AF4F72"/>
    <w:rsid w:val="00B00F7E"/>
    <w:rsid w:val="00B10FF4"/>
    <w:rsid w:val="00B1572C"/>
    <w:rsid w:val="00B22FA3"/>
    <w:rsid w:val="00B32289"/>
    <w:rsid w:val="00B415F4"/>
    <w:rsid w:val="00B57901"/>
    <w:rsid w:val="00B86506"/>
    <w:rsid w:val="00B90E45"/>
    <w:rsid w:val="00BB4C8A"/>
    <w:rsid w:val="00BB520C"/>
    <w:rsid w:val="00BC25E6"/>
    <w:rsid w:val="00BC2888"/>
    <w:rsid w:val="00BC2EE9"/>
    <w:rsid w:val="00BC2FA2"/>
    <w:rsid w:val="00BC7375"/>
    <w:rsid w:val="00BD1F91"/>
    <w:rsid w:val="00BD329E"/>
    <w:rsid w:val="00BD6656"/>
    <w:rsid w:val="00BE2622"/>
    <w:rsid w:val="00BE33CE"/>
    <w:rsid w:val="00BF2B27"/>
    <w:rsid w:val="00C07B2B"/>
    <w:rsid w:val="00C12AB2"/>
    <w:rsid w:val="00C16281"/>
    <w:rsid w:val="00C26581"/>
    <w:rsid w:val="00C26F4D"/>
    <w:rsid w:val="00C33060"/>
    <w:rsid w:val="00C378F5"/>
    <w:rsid w:val="00C51454"/>
    <w:rsid w:val="00C525EF"/>
    <w:rsid w:val="00C526FE"/>
    <w:rsid w:val="00C550F4"/>
    <w:rsid w:val="00C56908"/>
    <w:rsid w:val="00C62BC2"/>
    <w:rsid w:val="00C7537B"/>
    <w:rsid w:val="00C75C72"/>
    <w:rsid w:val="00C768CB"/>
    <w:rsid w:val="00C82AC6"/>
    <w:rsid w:val="00C83824"/>
    <w:rsid w:val="00C8648A"/>
    <w:rsid w:val="00C928B7"/>
    <w:rsid w:val="00CA0E28"/>
    <w:rsid w:val="00CA0FA7"/>
    <w:rsid w:val="00CB64F8"/>
    <w:rsid w:val="00CC7C09"/>
    <w:rsid w:val="00CC7F76"/>
    <w:rsid w:val="00CD1EE8"/>
    <w:rsid w:val="00CF24D1"/>
    <w:rsid w:val="00D0254E"/>
    <w:rsid w:val="00D10FF1"/>
    <w:rsid w:val="00D17A3A"/>
    <w:rsid w:val="00D27FA3"/>
    <w:rsid w:val="00D33EFB"/>
    <w:rsid w:val="00D3524E"/>
    <w:rsid w:val="00D3768E"/>
    <w:rsid w:val="00D37EFF"/>
    <w:rsid w:val="00D573D9"/>
    <w:rsid w:val="00D60BAF"/>
    <w:rsid w:val="00D70306"/>
    <w:rsid w:val="00D72630"/>
    <w:rsid w:val="00D83F8B"/>
    <w:rsid w:val="00D852E2"/>
    <w:rsid w:val="00D87631"/>
    <w:rsid w:val="00D918F2"/>
    <w:rsid w:val="00DA0E69"/>
    <w:rsid w:val="00DA1F1C"/>
    <w:rsid w:val="00DA5F2C"/>
    <w:rsid w:val="00DB4D68"/>
    <w:rsid w:val="00DB5A90"/>
    <w:rsid w:val="00DB6CCB"/>
    <w:rsid w:val="00DC7025"/>
    <w:rsid w:val="00DC7F68"/>
    <w:rsid w:val="00DD082D"/>
    <w:rsid w:val="00DD1967"/>
    <w:rsid w:val="00DD2DE6"/>
    <w:rsid w:val="00DD5366"/>
    <w:rsid w:val="00DD7914"/>
    <w:rsid w:val="00DD7A6D"/>
    <w:rsid w:val="00DE08A1"/>
    <w:rsid w:val="00DE511D"/>
    <w:rsid w:val="00DF171C"/>
    <w:rsid w:val="00DF29B6"/>
    <w:rsid w:val="00DF5C31"/>
    <w:rsid w:val="00E01BE0"/>
    <w:rsid w:val="00E02295"/>
    <w:rsid w:val="00E03525"/>
    <w:rsid w:val="00E070B9"/>
    <w:rsid w:val="00E07367"/>
    <w:rsid w:val="00E11FC9"/>
    <w:rsid w:val="00E14909"/>
    <w:rsid w:val="00E22357"/>
    <w:rsid w:val="00E33D4C"/>
    <w:rsid w:val="00E34AB3"/>
    <w:rsid w:val="00E41C88"/>
    <w:rsid w:val="00E457E7"/>
    <w:rsid w:val="00E500AD"/>
    <w:rsid w:val="00E73D54"/>
    <w:rsid w:val="00E779BB"/>
    <w:rsid w:val="00E8244F"/>
    <w:rsid w:val="00E82A06"/>
    <w:rsid w:val="00E87073"/>
    <w:rsid w:val="00E90A54"/>
    <w:rsid w:val="00EA18D7"/>
    <w:rsid w:val="00EA43D0"/>
    <w:rsid w:val="00EC11A8"/>
    <w:rsid w:val="00EC2C96"/>
    <w:rsid w:val="00ED6196"/>
    <w:rsid w:val="00ED74C2"/>
    <w:rsid w:val="00EF6568"/>
    <w:rsid w:val="00EF76C9"/>
    <w:rsid w:val="00F07E6E"/>
    <w:rsid w:val="00F1180B"/>
    <w:rsid w:val="00F140DF"/>
    <w:rsid w:val="00F462A6"/>
    <w:rsid w:val="00F46875"/>
    <w:rsid w:val="00F52736"/>
    <w:rsid w:val="00F53D18"/>
    <w:rsid w:val="00F62604"/>
    <w:rsid w:val="00F6505D"/>
    <w:rsid w:val="00F73877"/>
    <w:rsid w:val="00F92718"/>
    <w:rsid w:val="00F9375C"/>
    <w:rsid w:val="00F960A5"/>
    <w:rsid w:val="00FC3C0F"/>
    <w:rsid w:val="00FE19D7"/>
    <w:rsid w:val="00FF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A23B"/>
  <w15:chartTrackingRefBased/>
  <w15:docId w15:val="{7CC3BBF0-AA24-F74E-902F-DA52D467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B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B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B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B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B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B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B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7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B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B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B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B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B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B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B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B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B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B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B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B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3265"/>
    <w:pPr>
      <w:spacing w:before="100" w:beforeAutospacing="1" w:after="100" w:afterAutospacing="1"/>
    </w:pPr>
    <w:rPr>
      <w:rFonts w:ascii="Times New Roman" w:eastAsia="Times New Roman" w:hAnsi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D326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D32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3265"/>
    <w:rPr>
      <w:b/>
      <w:bCs/>
    </w:rPr>
  </w:style>
  <w:style w:type="character" w:styleId="Hyperlink">
    <w:name w:val="Hyperlink"/>
    <w:basedOn w:val="DefaultParagraphFont"/>
    <w:uiPriority w:val="99"/>
    <w:unhideWhenUsed/>
    <w:rsid w:val="008D32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32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1456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Osheastone, Galen</dc:creator>
  <cp:keywords/>
  <dc:description/>
  <cp:lastModifiedBy>Osheastone, Galen</cp:lastModifiedBy>
  <cp:revision>2</cp:revision>
  <dcterms:created xsi:type="dcterms:W3CDTF">2025-10-02T19:07:00Z</dcterms:created>
  <dcterms:modified xsi:type="dcterms:W3CDTF">2025-10-08T15:43:00Z</dcterms:modified>
</cp:coreProperties>
</file>