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ПОЛИТИКА ИСПОЛЬЗОВАНИЯ COOKIE-ФАЙЛОВ</w:t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1. Общие положения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 xml:space="preserve">Настоящая Политика cookie-файлов (далее — «Политика») разработана в соответствии с законодательством ОАЭ, включая Закон № 45 от 2021 года «О защите персональных данных», </w:t>
        <w:br/>
        <w:t>а также с учетом рекомендаций Управления по кибербезопасности ОАЭ. Она регулирует порядок использования cookie-файлов на платформе QIDRA.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2. Что такое cookie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 xml:space="preserve">Cookie — это небольшие текстовые файлы, которые сохраняются в браузере пользователя при посещении сайта. Они используются для идентификации устройства, </w:t>
        <w:br/>
        <w:t>настройки предпочтений, а также обеспечения безопасности и аналитики.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3. Виды используемых cookie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- Сессионные cookie (удаляются после завершения сеанса)</w:t>
        <w:br/>
        <w:t>- Постоянные cookie (хранятся определённое время)</w:t>
        <w:br/>
        <w:t>- Аналитические cookie (например, Google Analytics)</w:t>
        <w:br/>
        <w:t>- Cookie аутентификации и безопасности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4. Цели использования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- Обеспечение работы платформы</w:t>
        <w:br/>
        <w:t>- Аутентификация пользователя</w:t>
        <w:br/>
        <w:t>- Улучшение пользовательского опыта</w:t>
        <w:br/>
        <w:t>- Аналитика посещаемости</w:t>
        <w:br/>
        <w:t>- Соблюдение требований безопасности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5. Управление cookie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Пользователь может в любой момент изменить настройки cookie в своём браузере. Отключение cookie может привести к ограничению функциональности платформы.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6. Согласие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Продолжая использовать сайт, пользователь соглашается с настоящей Политикой и разрешает использование cookie в обозначенных целях.</w:t>
        <w:br/>
      </w:r>
    </w:p>
    <w:p>
      <w:pPr>
        <w:spacing w:after="240"/>
        <w:jc w:val="both"/>
      </w:pPr>
      <w:r>
        <w:rPr>
          <w:rFonts w:ascii="Times New Roman" w:hAnsi="Times New Roman"/>
          <w:b/>
          <w:sz w:val="22"/>
        </w:rPr>
        <w:t>7. Контактная информация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2"/>
        </w:rPr>
        <w:br/>
        <w:t>Если у вас есть вопросы о Политике использования cookie:</w:t>
        <w:br/>
        <w:t>Email: legal@qidra.io</w:t>
        <w:br/>
        <w:t>Адрес: Sharjah Media City (Shams), Шарджа, ОАЭ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