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BF547" w14:textId="77777777" w:rsidR="00BE01A4" w:rsidRPr="00BE01A4" w:rsidRDefault="00BE01A4" w:rsidP="00BE01A4">
      <w:pPr>
        <w:autoSpaceDE w:val="0"/>
        <w:autoSpaceDN w:val="0"/>
        <w:adjustRightInd w:val="0"/>
        <w:ind w:firstLine="5670"/>
        <w:jc w:val="both"/>
      </w:pPr>
      <w:r w:rsidRPr="00BE01A4">
        <w:t>Приложение 2</w:t>
      </w:r>
    </w:p>
    <w:p w14:paraId="15FD56C6" w14:textId="3C7952C6" w:rsidR="00BE01A4" w:rsidRPr="00BE01A4" w:rsidRDefault="00BE01A4" w:rsidP="00BE01A4">
      <w:pPr>
        <w:autoSpaceDE w:val="0"/>
        <w:autoSpaceDN w:val="0"/>
        <w:adjustRightInd w:val="0"/>
        <w:ind w:firstLine="5670"/>
        <w:jc w:val="both"/>
      </w:pPr>
      <w:r w:rsidRPr="00BE01A4">
        <w:t xml:space="preserve">к приказу ПАО «МРСК Волги» </w:t>
      </w:r>
    </w:p>
    <w:p w14:paraId="32F6A353" w14:textId="15694AD4" w:rsidR="00BE01A4" w:rsidRPr="00BE01A4" w:rsidRDefault="00BE01A4" w:rsidP="00BE01A4">
      <w:pPr>
        <w:autoSpaceDE w:val="0"/>
        <w:autoSpaceDN w:val="0"/>
        <w:adjustRightInd w:val="0"/>
        <w:ind w:firstLine="5670"/>
        <w:jc w:val="both"/>
      </w:pPr>
      <w:bookmarkStart w:id="0" w:name="_GoBack"/>
      <w:bookmarkEnd w:id="0"/>
      <w:r w:rsidRPr="00BE01A4">
        <w:t>от ________2020 №______</w:t>
      </w:r>
    </w:p>
    <w:p w14:paraId="2DE3469A" w14:textId="77777777" w:rsidR="00BE01A4" w:rsidRDefault="00BE01A4" w:rsidP="00BE01A4">
      <w:pPr>
        <w:autoSpaceDE w:val="0"/>
        <w:autoSpaceDN w:val="0"/>
        <w:adjustRightInd w:val="0"/>
        <w:ind w:firstLine="5670"/>
        <w:jc w:val="both"/>
        <w:rPr>
          <w:b/>
          <w:sz w:val="28"/>
          <w:szCs w:val="28"/>
        </w:rPr>
      </w:pPr>
    </w:p>
    <w:p w14:paraId="1AA5D679" w14:textId="17EB031E" w:rsidR="0082401B" w:rsidRPr="00EC4ECE" w:rsidRDefault="00910B28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EC4ECE">
        <w:rPr>
          <w:b/>
          <w:sz w:val="28"/>
          <w:szCs w:val="28"/>
        </w:rPr>
        <w:t>Инструкция</w:t>
      </w:r>
    </w:p>
    <w:p w14:paraId="6721B0CD" w14:textId="77777777" w:rsidR="0082401B" w:rsidRPr="00EC4ECE" w:rsidRDefault="00910B28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EC4ECE">
        <w:rPr>
          <w:sz w:val="28"/>
          <w:szCs w:val="28"/>
        </w:rPr>
        <w:t xml:space="preserve">по осуществлению Заявителем фактического присоединения и приема напряжения и мощности энергопринимающего устройства на уровне напряжения 0,4 </w:t>
      </w:r>
      <w:proofErr w:type="spellStart"/>
      <w:r w:rsidRPr="00EC4ECE">
        <w:rPr>
          <w:sz w:val="28"/>
          <w:szCs w:val="28"/>
        </w:rPr>
        <w:t>кВ</w:t>
      </w:r>
      <w:proofErr w:type="spellEnd"/>
      <w:r w:rsidRPr="00EC4ECE">
        <w:rPr>
          <w:sz w:val="28"/>
          <w:szCs w:val="28"/>
        </w:rPr>
        <w:t xml:space="preserve"> и ниже</w:t>
      </w:r>
    </w:p>
    <w:p w14:paraId="1288A84E" w14:textId="77777777" w:rsidR="0082401B" w:rsidRPr="00EC4ECE" w:rsidRDefault="0082401B">
      <w:pPr>
        <w:autoSpaceDE w:val="0"/>
        <w:autoSpaceDN w:val="0"/>
        <w:adjustRightInd w:val="0"/>
        <w:jc w:val="center"/>
        <w:rPr>
          <w:b/>
        </w:rPr>
      </w:pPr>
    </w:p>
    <w:p w14:paraId="1FAD672B" w14:textId="77777777" w:rsidR="0082401B" w:rsidRPr="00EC4ECE" w:rsidRDefault="00910B28">
      <w:pPr>
        <w:autoSpaceDE w:val="0"/>
        <w:autoSpaceDN w:val="0"/>
        <w:adjustRightInd w:val="0"/>
        <w:ind w:firstLine="709"/>
        <w:jc w:val="both"/>
        <w:rPr>
          <w:b/>
          <w:sz w:val="28"/>
          <w:szCs w:val="28"/>
        </w:rPr>
      </w:pPr>
      <w:r w:rsidRPr="00EC4ECE">
        <w:rPr>
          <w:b/>
          <w:sz w:val="28"/>
          <w:szCs w:val="28"/>
        </w:rPr>
        <w:t>1. Общие положения</w:t>
      </w:r>
    </w:p>
    <w:p w14:paraId="5A5BA440" w14:textId="77777777" w:rsidR="0082401B" w:rsidRPr="00EC4ECE" w:rsidRDefault="00910B2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EC4ECE">
        <w:rPr>
          <w:sz w:val="28"/>
          <w:szCs w:val="28"/>
        </w:rPr>
        <w:t xml:space="preserve">Настоящая инструкция определяет порядок действий, обеспечивающих безопасное осуществление Заявителем фактического присоединения и приема напряжения и мощности энергопринимающего устройства на уровне напряжения 0,4 </w:t>
      </w:r>
      <w:proofErr w:type="spellStart"/>
      <w:r w:rsidRPr="00EC4ECE">
        <w:rPr>
          <w:sz w:val="28"/>
          <w:szCs w:val="28"/>
        </w:rPr>
        <w:t>кВ</w:t>
      </w:r>
      <w:proofErr w:type="spellEnd"/>
      <w:r w:rsidRPr="00EC4ECE">
        <w:rPr>
          <w:sz w:val="28"/>
          <w:szCs w:val="28"/>
        </w:rPr>
        <w:t xml:space="preserve"> и ниже. </w:t>
      </w:r>
    </w:p>
    <w:p w14:paraId="08B91DF8" w14:textId="77777777" w:rsidR="0082401B" w:rsidRPr="00EC4ECE" w:rsidRDefault="00910B2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EC4ECE">
        <w:rPr>
          <w:sz w:val="28"/>
          <w:szCs w:val="28"/>
        </w:rPr>
        <w:t>Знание настоящей инструкции обязательно:</w:t>
      </w:r>
    </w:p>
    <w:p w14:paraId="40BF6A17" w14:textId="77777777" w:rsidR="0082401B" w:rsidRPr="00EC4ECE" w:rsidRDefault="00910B28">
      <w:pPr>
        <w:autoSpaceDE w:val="0"/>
        <w:autoSpaceDN w:val="0"/>
        <w:adjustRightInd w:val="0"/>
        <w:ind w:firstLine="709"/>
        <w:jc w:val="both"/>
        <w:rPr>
          <w:rFonts w:eastAsia="SimSun"/>
          <w:sz w:val="28"/>
          <w:szCs w:val="28"/>
          <w:lang w:eastAsia="ru-RU"/>
        </w:rPr>
      </w:pPr>
      <w:r w:rsidRPr="00EC4ECE">
        <w:rPr>
          <w:sz w:val="28"/>
          <w:szCs w:val="28"/>
        </w:rPr>
        <w:t xml:space="preserve">- для физических лиц, в целях технологического присоединения энергопринимающих устройств, максимальная мощность которых составляет до 15 кВт включительно (с учетом ранее присоединенных в данной точке присоединения энергопринимающих устройств) и которые используются для бытовых и иных нужд, не связанных с осуществлением предпринимательской деятельности, </w:t>
      </w:r>
      <w:r w:rsidRPr="00EC4ECE">
        <w:rPr>
          <w:rFonts w:eastAsia="SimSun"/>
          <w:sz w:val="28"/>
          <w:szCs w:val="28"/>
          <w:lang w:eastAsia="ru-RU"/>
        </w:rPr>
        <w:t>и электроснабжение которых предусматривается от одного источника питания с третьей категорией надежности электроснабжения энергопринимающих устройств потребителя;</w:t>
      </w:r>
    </w:p>
    <w:p w14:paraId="0A55DAA3" w14:textId="77777777" w:rsidR="0082401B" w:rsidRPr="00EC4ECE" w:rsidRDefault="00910B2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EC4ECE">
        <w:rPr>
          <w:rFonts w:eastAsia="SimSun"/>
          <w:sz w:val="28"/>
          <w:szCs w:val="28"/>
          <w:lang w:eastAsia="ru-RU"/>
        </w:rPr>
        <w:t xml:space="preserve">- </w:t>
      </w:r>
      <w:r w:rsidRPr="00EC4ECE">
        <w:rPr>
          <w:sz w:val="28"/>
          <w:szCs w:val="28"/>
        </w:rPr>
        <w:t xml:space="preserve">для </w:t>
      </w:r>
      <w:r w:rsidRPr="00EC4ECE">
        <w:rPr>
          <w:rFonts w:eastAsia="SimSun"/>
          <w:sz w:val="28"/>
          <w:szCs w:val="28"/>
          <w:lang w:eastAsia="ru-RU"/>
        </w:rPr>
        <w:t>юридических лиц или индивидуальных предпринимателей, в целях технологического присоединения по второй или третьей категории надежности электроснабжения энергопринимающих устройств, максимальная мощность которых составляет до 150 кВт включительно (с учетом ранее присоединенных в данной точке присоединения энергопринимающих устройств).</w:t>
      </w:r>
    </w:p>
    <w:p w14:paraId="1AB1505F" w14:textId="77777777" w:rsidR="0082401B" w:rsidRPr="00EC4ECE" w:rsidRDefault="0082401B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1F6505FC" w14:textId="77777777" w:rsidR="0082401B" w:rsidRPr="00EC4ECE" w:rsidRDefault="00910B28">
      <w:pPr>
        <w:autoSpaceDE w:val="0"/>
        <w:autoSpaceDN w:val="0"/>
        <w:adjustRightInd w:val="0"/>
        <w:ind w:firstLine="709"/>
        <w:jc w:val="both"/>
        <w:rPr>
          <w:b/>
          <w:sz w:val="28"/>
          <w:szCs w:val="28"/>
        </w:rPr>
      </w:pPr>
      <w:r w:rsidRPr="00EC4ECE">
        <w:rPr>
          <w:b/>
          <w:sz w:val="28"/>
          <w:szCs w:val="28"/>
        </w:rPr>
        <w:t>2. Нормативно-правовые документы</w:t>
      </w:r>
    </w:p>
    <w:p w14:paraId="01A3543D" w14:textId="77777777" w:rsidR="0082401B" w:rsidRPr="00EC4ECE" w:rsidRDefault="00910B2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EC4ECE">
        <w:rPr>
          <w:sz w:val="28"/>
          <w:szCs w:val="28"/>
        </w:rPr>
        <w:t>Настоящая Инструкция разработана в соответствии с требованиями:</w:t>
      </w:r>
    </w:p>
    <w:p w14:paraId="71E36AC5" w14:textId="77777777" w:rsidR="0082401B" w:rsidRPr="00EC4ECE" w:rsidRDefault="00910B2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EC4ECE">
        <w:rPr>
          <w:sz w:val="28"/>
          <w:szCs w:val="28"/>
        </w:rPr>
        <w:t>Правил недискриминационного доступа к услугам по передаче электрической энергии и оказания этих услуг, Правил недискриминационного доступа к услугам по оперативно-диспетчерскому управлению в электроэнергетике и оказания этих услуг, Правил недискриминационного доступа к услугам администратора торговой системы оптового рынка и оказания этих услуг и Правил технологического присоединения энергопринимающих устройств потребителей электрической энергии, объектов по производству электрической энергии, а также объектов электросетевого хозяйства, принадлежащих сетевым организациям и иным лицам, к электрическим сетям, утвержденных постановлением Правительства Российской Федерации от 27.12.2004 № 861;</w:t>
      </w:r>
    </w:p>
    <w:p w14:paraId="3C83F3C4" w14:textId="77777777" w:rsidR="0082401B" w:rsidRPr="00EC4ECE" w:rsidRDefault="00910B28">
      <w:pPr>
        <w:pStyle w:val="ConsPlusNormal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4ECE">
        <w:rPr>
          <w:rFonts w:ascii="Times New Roman" w:hAnsi="Times New Roman" w:cs="Times New Roman"/>
          <w:sz w:val="28"/>
          <w:szCs w:val="28"/>
        </w:rPr>
        <w:t xml:space="preserve">Правил устройства электроустановок (ПУЭ) 6-ое издание, </w:t>
      </w:r>
      <w:r w:rsidRPr="00EC4ECE">
        <w:rPr>
          <w:rFonts w:ascii="Times New Roman" w:hAnsi="Times New Roman" w:cs="Times New Roman"/>
          <w:spacing w:val="2"/>
          <w:sz w:val="28"/>
          <w:szCs w:val="28"/>
        </w:rPr>
        <w:t xml:space="preserve">Главы 1.3-1.6, 2.1-2.3, 3.1-3.4, 4.3, 4.4, 5.1-5.6, 7.3, 7.4, 7.7, утвержденные Минэнерго </w:t>
      </w:r>
      <w:r w:rsidRPr="00EC4ECE">
        <w:rPr>
          <w:rFonts w:ascii="Times New Roman" w:hAnsi="Times New Roman" w:cs="Times New Roman"/>
          <w:spacing w:val="2"/>
          <w:sz w:val="28"/>
          <w:szCs w:val="28"/>
        </w:rPr>
        <w:lastRenderedPageBreak/>
        <w:t>СССР 26.02.1974, 09.06.1975, 10.06.1975, 20.06.1975, 18.08.1975, 20.11.1975, 15.04.1976, 16.04.1976, 12.05.1976, 13.05.1976, 14.07.1976, 15.02.1977, 20.10.1977, 30.05.1979, 10.12.1979, 04.03.1980, 05.03.1980, 20.05.1980, 03.06.1980, 12.03.1981, Минтопэнерго России 24.07.1996, 30.12.1997, 13.07.1998;</w:t>
      </w:r>
    </w:p>
    <w:p w14:paraId="2D2B704F" w14:textId="77777777" w:rsidR="0082401B" w:rsidRPr="00EC4ECE" w:rsidRDefault="00910B28">
      <w:pPr>
        <w:pStyle w:val="ConsPlusNormal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4ECE">
        <w:rPr>
          <w:rFonts w:ascii="Times New Roman" w:hAnsi="Times New Roman" w:cs="Times New Roman"/>
          <w:sz w:val="28"/>
          <w:szCs w:val="28"/>
        </w:rPr>
        <w:t>Правил устройства электроустановок (ПУЭ) 7-ое издание, Главы 1.1</w:t>
      </w:r>
      <w:r w:rsidRPr="00EC4ECE">
        <w:rPr>
          <w:rFonts w:ascii="Times New Roman" w:hAnsi="Times New Roman" w:cs="Times New Roman"/>
          <w:spacing w:val="2"/>
          <w:sz w:val="28"/>
          <w:szCs w:val="28"/>
        </w:rPr>
        <w:t>, 1.2, 1.7-1.9, 2.4, 2.5, 4.1, 4.2, 6.1-6.6, 7.1, 7.2, 7.5, 7.6, 7.10, утвержденные Минтопэнерго России 06.10.1999, приказами Минэнерго России от 08.07.2002 № 204, от 09.04.2003 № 150, от 20.05.2003 № 187, от 20.06.2003 № 242;</w:t>
      </w:r>
    </w:p>
    <w:p w14:paraId="768052D3" w14:textId="77777777" w:rsidR="0082401B" w:rsidRPr="00EC4ECE" w:rsidRDefault="00910B28">
      <w:pPr>
        <w:pStyle w:val="ConsPlusNormal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4ECE">
        <w:rPr>
          <w:rFonts w:ascii="Times New Roman" w:hAnsi="Times New Roman" w:cs="Times New Roman"/>
          <w:sz w:val="28"/>
          <w:szCs w:val="28"/>
        </w:rPr>
        <w:t xml:space="preserve">Правил технической эксплуатации электрических станций и сетей Российской Федерации (СО 153-34.20.501-2003), </w:t>
      </w:r>
      <w:r w:rsidRPr="00EC4ECE">
        <w:rPr>
          <w:rFonts w:ascii="Times New Roman" w:hAnsi="Times New Roman" w:cs="Times New Roman"/>
          <w:bCs/>
          <w:sz w:val="28"/>
          <w:szCs w:val="28"/>
        </w:rPr>
        <w:t>утвержденных приказом</w:t>
      </w:r>
      <w:r w:rsidRPr="00EC4ECE">
        <w:rPr>
          <w:rFonts w:ascii="Times New Roman" w:hAnsi="Times New Roman" w:cs="Times New Roman"/>
          <w:sz w:val="28"/>
          <w:szCs w:val="28"/>
        </w:rPr>
        <w:t xml:space="preserve"> </w:t>
      </w:r>
      <w:r w:rsidRPr="00EC4ECE">
        <w:rPr>
          <w:rFonts w:ascii="Times New Roman" w:hAnsi="Times New Roman" w:cs="Times New Roman"/>
          <w:bCs/>
          <w:sz w:val="28"/>
          <w:szCs w:val="28"/>
        </w:rPr>
        <w:t>Минэнерго России от 19.06.2003 № 229, з</w:t>
      </w:r>
      <w:r w:rsidRPr="00EC4ECE">
        <w:rPr>
          <w:rFonts w:ascii="Times New Roman" w:hAnsi="Times New Roman" w:cs="Times New Roman"/>
          <w:sz w:val="28"/>
          <w:szCs w:val="28"/>
        </w:rPr>
        <w:t>арегистрированным в Минюсте России 20.06.2003 регистрационный № 4799;</w:t>
      </w:r>
    </w:p>
    <w:p w14:paraId="33F65779" w14:textId="77777777" w:rsidR="0082401B" w:rsidRPr="00EC4ECE" w:rsidRDefault="00910B28">
      <w:pPr>
        <w:pStyle w:val="ConsPlusNormal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4ECE">
        <w:rPr>
          <w:rFonts w:ascii="Times New Roman" w:hAnsi="Times New Roman" w:cs="Times New Roman"/>
          <w:bCs/>
          <w:sz w:val="28"/>
          <w:szCs w:val="28"/>
        </w:rPr>
        <w:t>Правил технической эксплуатации электроустановок потребителей (ПТЭЭП), утвержденных Приказом Минэнерго РФ от 13.01.2003 № 6, зарегистрированным в Минюсте РФ 22.01.2003 № 4145;</w:t>
      </w:r>
    </w:p>
    <w:p w14:paraId="0C868950" w14:textId="5C046E56" w:rsidR="0082401B" w:rsidRPr="00EC4ECE" w:rsidRDefault="00910B28">
      <w:pPr>
        <w:autoSpaceDE w:val="0"/>
        <w:autoSpaceDN w:val="0"/>
        <w:adjustRightInd w:val="0"/>
        <w:ind w:firstLine="851"/>
        <w:jc w:val="both"/>
        <w:rPr>
          <w:bCs/>
          <w:sz w:val="28"/>
          <w:szCs w:val="28"/>
        </w:rPr>
      </w:pPr>
      <w:r w:rsidRPr="00EC4ECE">
        <w:rPr>
          <w:sz w:val="28"/>
          <w:szCs w:val="28"/>
        </w:rPr>
        <w:t xml:space="preserve">Правил по охране труда при эксплуатации электроустановок, </w:t>
      </w:r>
      <w:r w:rsidRPr="00EC4ECE">
        <w:rPr>
          <w:bCs/>
          <w:sz w:val="28"/>
          <w:szCs w:val="28"/>
          <w:shd w:val="clear" w:color="auto" w:fill="FFFFFF"/>
        </w:rPr>
        <w:t>утвержденных</w:t>
      </w:r>
      <w:r w:rsidRPr="00EC4ECE">
        <w:rPr>
          <w:b/>
          <w:bCs/>
          <w:sz w:val="28"/>
          <w:szCs w:val="28"/>
          <w:shd w:val="clear" w:color="auto" w:fill="FFFFFF"/>
        </w:rPr>
        <w:t xml:space="preserve"> </w:t>
      </w:r>
      <w:r w:rsidRPr="00EC4ECE">
        <w:rPr>
          <w:sz w:val="28"/>
          <w:szCs w:val="28"/>
        </w:rPr>
        <w:t>Приказом Минтруда России от 24.07.2013 № 328н, зарегистрированным в Минюсте России 12.12.2013 № 30593;</w:t>
      </w:r>
    </w:p>
    <w:p w14:paraId="204E7910" w14:textId="77777777" w:rsidR="0082401B" w:rsidRPr="00EC4ECE" w:rsidRDefault="00910B2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EC4ECE">
        <w:rPr>
          <w:sz w:val="28"/>
          <w:szCs w:val="28"/>
        </w:rPr>
        <w:t>Инструкции по применению и испытанию средств защиты, используемых в электроустановках, утвержденной приказом Минэнерго России от 30 июня 2003 г. N 261;</w:t>
      </w:r>
    </w:p>
    <w:p w14:paraId="7D871AB9" w14:textId="77777777" w:rsidR="0082401B" w:rsidRPr="00EC4ECE" w:rsidRDefault="00910B2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EC4ECE">
        <w:rPr>
          <w:sz w:val="28"/>
          <w:szCs w:val="28"/>
        </w:rPr>
        <w:t>Стандарта организации «Порядок применения электрозащитных средств в электросетевом комплексе ПАО «</w:t>
      </w:r>
      <w:proofErr w:type="spellStart"/>
      <w:r w:rsidRPr="00EC4ECE">
        <w:rPr>
          <w:sz w:val="28"/>
          <w:szCs w:val="28"/>
        </w:rPr>
        <w:t>Россети</w:t>
      </w:r>
      <w:proofErr w:type="spellEnd"/>
      <w:r w:rsidRPr="00EC4ECE">
        <w:rPr>
          <w:sz w:val="28"/>
          <w:szCs w:val="28"/>
        </w:rPr>
        <w:t>». Требования к эксплуатации и испытаниям» (СТО 34.01-30.1-001-2016), утвержденного Распоряжением ПАО «</w:t>
      </w:r>
      <w:proofErr w:type="spellStart"/>
      <w:r w:rsidRPr="00EC4ECE">
        <w:rPr>
          <w:sz w:val="28"/>
          <w:szCs w:val="28"/>
        </w:rPr>
        <w:t>Россети</w:t>
      </w:r>
      <w:proofErr w:type="spellEnd"/>
      <w:r w:rsidRPr="00EC4ECE">
        <w:rPr>
          <w:sz w:val="28"/>
          <w:szCs w:val="28"/>
        </w:rPr>
        <w:t>» от 30.08.2016 г. №300-р;</w:t>
      </w:r>
    </w:p>
    <w:p w14:paraId="43192916" w14:textId="77777777" w:rsidR="0082401B" w:rsidRPr="00EC4ECE" w:rsidRDefault="00910B2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EC4ECE">
        <w:rPr>
          <w:sz w:val="28"/>
          <w:szCs w:val="28"/>
        </w:rPr>
        <w:t>Стандарта организации «Объем и нормы испытания электрооборудования» (СТО 34.01-23.1-001-2017), утвержденного Распоряжением ПАО «</w:t>
      </w:r>
      <w:proofErr w:type="spellStart"/>
      <w:r w:rsidRPr="00EC4ECE">
        <w:rPr>
          <w:sz w:val="28"/>
          <w:szCs w:val="28"/>
        </w:rPr>
        <w:t>Россети</w:t>
      </w:r>
      <w:proofErr w:type="spellEnd"/>
      <w:r w:rsidRPr="00EC4ECE">
        <w:rPr>
          <w:sz w:val="28"/>
          <w:szCs w:val="28"/>
        </w:rPr>
        <w:t xml:space="preserve">» от 29.05.2017 № 280р; </w:t>
      </w:r>
    </w:p>
    <w:p w14:paraId="374A10D4" w14:textId="77777777" w:rsidR="0082401B" w:rsidRPr="00EC4ECE" w:rsidRDefault="00910B2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EC4ECE">
        <w:rPr>
          <w:sz w:val="28"/>
          <w:szCs w:val="28"/>
        </w:rPr>
        <w:t>Приказа Ростехнадзора от 07.04.2008 № 212 «Об утверждении Порядка организации работ по выдаче разрешений на допуск в эксплуатацию энергоустановок», зарегистрированного в Минюсте России 28.04.2008 № 11597.</w:t>
      </w:r>
    </w:p>
    <w:p w14:paraId="2F7454B5" w14:textId="77777777" w:rsidR="0082401B" w:rsidRPr="00EC4ECE" w:rsidRDefault="0082401B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1CE2665E" w14:textId="77777777" w:rsidR="0082401B" w:rsidRPr="00EC4ECE" w:rsidRDefault="00910B28">
      <w:pPr>
        <w:autoSpaceDE w:val="0"/>
        <w:autoSpaceDN w:val="0"/>
        <w:adjustRightInd w:val="0"/>
        <w:ind w:firstLine="709"/>
        <w:jc w:val="both"/>
        <w:rPr>
          <w:b/>
          <w:sz w:val="28"/>
          <w:szCs w:val="28"/>
        </w:rPr>
      </w:pPr>
      <w:r w:rsidRPr="00EC4ECE">
        <w:rPr>
          <w:b/>
          <w:sz w:val="28"/>
          <w:szCs w:val="28"/>
        </w:rPr>
        <w:t>3. Определения и сокращения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55"/>
        <w:gridCol w:w="4689"/>
      </w:tblGrid>
      <w:tr w:rsidR="00EC4ECE" w:rsidRPr="00EC4ECE" w14:paraId="7E9750B5" w14:textId="77777777">
        <w:tc>
          <w:tcPr>
            <w:tcW w:w="4655" w:type="dxa"/>
          </w:tcPr>
          <w:p w14:paraId="347DE9FC" w14:textId="77777777" w:rsidR="0082401B" w:rsidRPr="00EC4ECE" w:rsidRDefault="00910B2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C4ECE">
              <w:rPr>
                <w:sz w:val="28"/>
                <w:szCs w:val="28"/>
              </w:rPr>
              <w:t>АВТУ</w:t>
            </w:r>
          </w:p>
        </w:tc>
        <w:tc>
          <w:tcPr>
            <w:tcW w:w="4689" w:type="dxa"/>
          </w:tcPr>
          <w:p w14:paraId="5D86271C" w14:textId="77777777" w:rsidR="0082401B" w:rsidRPr="00EC4ECE" w:rsidRDefault="00910B2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C4ECE">
              <w:rPr>
                <w:sz w:val="28"/>
                <w:szCs w:val="28"/>
              </w:rPr>
              <w:t>Акт о выполнении технических условий</w:t>
            </w:r>
          </w:p>
        </w:tc>
      </w:tr>
      <w:tr w:rsidR="00EC4ECE" w:rsidRPr="00EC4ECE" w14:paraId="58D6FC14" w14:textId="77777777">
        <w:tc>
          <w:tcPr>
            <w:tcW w:w="4655" w:type="dxa"/>
          </w:tcPr>
          <w:p w14:paraId="0E003368" w14:textId="77777777" w:rsidR="0082401B" w:rsidRPr="00EC4ECE" w:rsidRDefault="00910B2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C4ECE">
              <w:rPr>
                <w:sz w:val="28"/>
                <w:szCs w:val="28"/>
              </w:rPr>
              <w:t>АДПУ</w:t>
            </w:r>
          </w:p>
        </w:tc>
        <w:tc>
          <w:tcPr>
            <w:tcW w:w="4689" w:type="dxa"/>
          </w:tcPr>
          <w:p w14:paraId="38C0D5CD" w14:textId="77777777" w:rsidR="0082401B" w:rsidRPr="00EC4ECE" w:rsidRDefault="00910B2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C4ECE">
              <w:rPr>
                <w:sz w:val="28"/>
                <w:szCs w:val="28"/>
              </w:rPr>
              <w:t>Акт допуска прибора учета в эксплуатацию</w:t>
            </w:r>
          </w:p>
        </w:tc>
      </w:tr>
      <w:tr w:rsidR="00EC4ECE" w:rsidRPr="00EC4ECE" w14:paraId="4D4723E3" w14:textId="77777777">
        <w:trPr>
          <w:trHeight w:val="610"/>
        </w:trPr>
        <w:tc>
          <w:tcPr>
            <w:tcW w:w="4655" w:type="dxa"/>
          </w:tcPr>
          <w:p w14:paraId="4A91669A" w14:textId="77777777" w:rsidR="0082401B" w:rsidRPr="00EC4ECE" w:rsidRDefault="00910B2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C4ECE">
              <w:rPr>
                <w:sz w:val="28"/>
                <w:szCs w:val="28"/>
              </w:rPr>
              <w:t>АТП</w:t>
            </w:r>
          </w:p>
        </w:tc>
        <w:tc>
          <w:tcPr>
            <w:tcW w:w="4689" w:type="dxa"/>
          </w:tcPr>
          <w:p w14:paraId="471A0BE5" w14:textId="77777777" w:rsidR="0082401B" w:rsidRPr="00EC4ECE" w:rsidRDefault="00910B2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C4ECE">
              <w:rPr>
                <w:sz w:val="28"/>
                <w:szCs w:val="28"/>
              </w:rPr>
              <w:t>Акт об осуществлении технологического присоединения</w:t>
            </w:r>
          </w:p>
        </w:tc>
      </w:tr>
      <w:tr w:rsidR="00EC4ECE" w:rsidRPr="00EC4ECE" w14:paraId="3ED1DAF9" w14:textId="77777777">
        <w:trPr>
          <w:trHeight w:val="1612"/>
        </w:trPr>
        <w:tc>
          <w:tcPr>
            <w:tcW w:w="4655" w:type="dxa"/>
          </w:tcPr>
          <w:p w14:paraId="3D38912F" w14:textId="77777777" w:rsidR="0082401B" w:rsidRPr="00EC4ECE" w:rsidRDefault="00910B2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C4ECE">
              <w:rPr>
                <w:sz w:val="28"/>
                <w:szCs w:val="28"/>
              </w:rPr>
              <w:lastRenderedPageBreak/>
              <w:t>ВУ</w:t>
            </w:r>
          </w:p>
        </w:tc>
        <w:tc>
          <w:tcPr>
            <w:tcW w:w="4689" w:type="dxa"/>
          </w:tcPr>
          <w:p w14:paraId="678D9D21" w14:textId="58E98B2C" w:rsidR="0082401B" w:rsidRPr="00EC4ECE" w:rsidRDefault="00910B28" w:rsidP="007A117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C4ECE">
              <w:rPr>
                <w:sz w:val="28"/>
                <w:szCs w:val="28"/>
              </w:rPr>
              <w:t xml:space="preserve">Вводное устройство </w:t>
            </w:r>
          </w:p>
        </w:tc>
      </w:tr>
      <w:tr w:rsidR="00EC4ECE" w:rsidRPr="00EC4ECE" w14:paraId="67B9B45E" w14:textId="77777777" w:rsidTr="00313BD7">
        <w:trPr>
          <w:trHeight w:val="1331"/>
        </w:trPr>
        <w:tc>
          <w:tcPr>
            <w:tcW w:w="4655" w:type="dxa"/>
          </w:tcPr>
          <w:p w14:paraId="13CA5016" w14:textId="77777777" w:rsidR="0082401B" w:rsidRPr="00EC4ECE" w:rsidRDefault="00910B2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C4ECE">
              <w:rPr>
                <w:sz w:val="28"/>
                <w:szCs w:val="28"/>
              </w:rPr>
              <w:t>ВРУ</w:t>
            </w:r>
          </w:p>
        </w:tc>
        <w:tc>
          <w:tcPr>
            <w:tcW w:w="4689" w:type="dxa"/>
            <w:tcBorders>
              <w:bottom w:val="single" w:sz="4" w:space="0" w:color="auto"/>
            </w:tcBorders>
          </w:tcPr>
          <w:p w14:paraId="536F165C" w14:textId="77777777" w:rsidR="0082401B" w:rsidRPr="00EC4ECE" w:rsidRDefault="00910B2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C4ECE">
              <w:rPr>
                <w:sz w:val="28"/>
                <w:szCs w:val="28"/>
              </w:rPr>
              <w:t>Вводное распределительное устройство</w:t>
            </w:r>
          </w:p>
        </w:tc>
      </w:tr>
      <w:tr w:rsidR="00EC4ECE" w:rsidRPr="00EC4ECE" w14:paraId="3A069D9D" w14:textId="77777777" w:rsidTr="00313BD7">
        <w:trPr>
          <w:trHeight w:val="579"/>
        </w:trPr>
        <w:tc>
          <w:tcPr>
            <w:tcW w:w="4655" w:type="dxa"/>
          </w:tcPr>
          <w:p w14:paraId="5A495808" w14:textId="77777777" w:rsidR="0082401B" w:rsidRPr="00EC4ECE" w:rsidRDefault="00910B28">
            <w:pPr>
              <w:autoSpaceDE w:val="0"/>
              <w:autoSpaceDN w:val="0"/>
              <w:adjustRightInd w:val="0"/>
              <w:rPr>
                <w:sz w:val="28"/>
                <w:szCs w:val="28"/>
                <w:highlight w:val="yellow"/>
              </w:rPr>
            </w:pPr>
            <w:proofErr w:type="spellStart"/>
            <w:r w:rsidRPr="00EC4ECE">
              <w:rPr>
                <w:sz w:val="28"/>
                <w:szCs w:val="28"/>
              </w:rPr>
              <w:t>Трубостойка</w:t>
            </w:r>
            <w:proofErr w:type="spellEnd"/>
          </w:p>
        </w:tc>
        <w:tc>
          <w:tcPr>
            <w:tcW w:w="4689" w:type="dxa"/>
            <w:shd w:val="clear" w:color="auto" w:fill="auto"/>
          </w:tcPr>
          <w:p w14:paraId="4AC31B99" w14:textId="6C211C7D" w:rsidR="0082401B" w:rsidRPr="00EC4ECE" w:rsidRDefault="00DA0491" w:rsidP="00361DE0">
            <w:pPr>
              <w:autoSpaceDE w:val="0"/>
              <w:autoSpaceDN w:val="0"/>
              <w:adjustRightInd w:val="0"/>
              <w:rPr>
                <w:strike/>
                <w:sz w:val="28"/>
                <w:szCs w:val="28"/>
              </w:rPr>
            </w:pPr>
            <w:r w:rsidRPr="00EC4ECE">
              <w:rPr>
                <w:sz w:val="28"/>
                <w:szCs w:val="28"/>
              </w:rPr>
              <w:t>Специальная конструкция стойки ответвления от ВЛ (ВЛИ) для установки вводного устройства ВУ (ВРУ) с прибором учета электрической энергии и коммутационными аппаратами для технологического присоединения энергопринимающих устройств</w:t>
            </w:r>
            <w:r w:rsidR="00361DE0" w:rsidRPr="00EC4ECE">
              <w:rPr>
                <w:sz w:val="28"/>
                <w:szCs w:val="28"/>
              </w:rPr>
              <w:t xml:space="preserve"> </w:t>
            </w:r>
            <w:r w:rsidR="00D7252B" w:rsidRPr="00EC4ECE">
              <w:rPr>
                <w:sz w:val="28"/>
                <w:szCs w:val="28"/>
              </w:rPr>
              <w:t xml:space="preserve">(ЭПУ) </w:t>
            </w:r>
            <w:r w:rsidR="00361DE0" w:rsidRPr="00EC4ECE">
              <w:rPr>
                <w:sz w:val="28"/>
                <w:szCs w:val="28"/>
              </w:rPr>
              <w:t>Заявителя.</w:t>
            </w:r>
            <w:r w:rsidR="00361DE0" w:rsidRPr="00EC4ECE">
              <w:rPr>
                <w:strike/>
                <w:sz w:val="28"/>
                <w:szCs w:val="28"/>
              </w:rPr>
              <w:t xml:space="preserve"> </w:t>
            </w:r>
          </w:p>
        </w:tc>
      </w:tr>
      <w:tr w:rsidR="00EC4ECE" w:rsidRPr="00EC4ECE" w14:paraId="65749F2C" w14:textId="77777777">
        <w:tc>
          <w:tcPr>
            <w:tcW w:w="4655" w:type="dxa"/>
          </w:tcPr>
          <w:p w14:paraId="2AD9727E" w14:textId="77777777" w:rsidR="0082401B" w:rsidRPr="00EC4ECE" w:rsidRDefault="00910B2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C4ECE">
              <w:rPr>
                <w:sz w:val="28"/>
                <w:szCs w:val="28"/>
              </w:rPr>
              <w:t>Фактическое присоединение</w:t>
            </w:r>
          </w:p>
        </w:tc>
        <w:tc>
          <w:tcPr>
            <w:tcW w:w="4689" w:type="dxa"/>
          </w:tcPr>
          <w:p w14:paraId="730A192C" w14:textId="0227893E" w:rsidR="0082401B" w:rsidRPr="00EC4ECE" w:rsidRDefault="00910B28" w:rsidP="007A117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C4ECE">
              <w:rPr>
                <w:sz w:val="28"/>
                <w:szCs w:val="28"/>
              </w:rPr>
              <w:t xml:space="preserve">Комплекс технических </w:t>
            </w:r>
            <w:r w:rsidRPr="00EC4ECE">
              <w:rPr>
                <w:sz w:val="28"/>
                <w:szCs w:val="28"/>
              </w:rPr>
              <w:br/>
              <w:t>и организационных мероприятий, обеспечивающих физическое соединение (контакт) объектов электросетевого хозяйства ДЗО ПАО «</w:t>
            </w:r>
            <w:proofErr w:type="spellStart"/>
            <w:r w:rsidRPr="00EC4ECE">
              <w:rPr>
                <w:sz w:val="28"/>
                <w:szCs w:val="28"/>
              </w:rPr>
              <w:t>Россети</w:t>
            </w:r>
            <w:proofErr w:type="spellEnd"/>
            <w:r w:rsidRPr="00EC4ECE">
              <w:rPr>
                <w:sz w:val="28"/>
                <w:szCs w:val="28"/>
              </w:rPr>
              <w:t xml:space="preserve">» и ЭПУ заявителя без осуществления фактической подачи (приема) напряжения и мощности на объекты заявителя (фиксация коммутационного аппарата </w:t>
            </w:r>
            <w:r w:rsidRPr="00EC4ECE">
              <w:rPr>
                <w:sz w:val="28"/>
                <w:szCs w:val="28"/>
              </w:rPr>
              <w:br/>
              <w:t>в положении "отключено" с оформлением Акта</w:t>
            </w:r>
            <w:r w:rsidR="007A1174" w:rsidRPr="00EC4ECE">
              <w:rPr>
                <w:sz w:val="28"/>
                <w:szCs w:val="28"/>
              </w:rPr>
              <w:t>)</w:t>
            </w:r>
          </w:p>
        </w:tc>
      </w:tr>
      <w:tr w:rsidR="00EC4ECE" w:rsidRPr="00EC4ECE" w14:paraId="0E9387A0" w14:textId="77777777" w:rsidTr="008C737A">
        <w:trPr>
          <w:trHeight w:val="1904"/>
        </w:trPr>
        <w:tc>
          <w:tcPr>
            <w:tcW w:w="4655" w:type="dxa"/>
          </w:tcPr>
          <w:p w14:paraId="460B544B" w14:textId="77777777" w:rsidR="0082401B" w:rsidRPr="00EC4ECE" w:rsidRDefault="00910B2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C4ECE">
              <w:rPr>
                <w:sz w:val="28"/>
                <w:szCs w:val="28"/>
              </w:rPr>
              <w:t>Фактический прием (подача) напряжения и мощности</w:t>
            </w:r>
          </w:p>
        </w:tc>
        <w:tc>
          <w:tcPr>
            <w:tcW w:w="4689" w:type="dxa"/>
          </w:tcPr>
          <w:p w14:paraId="3BAD9E02" w14:textId="52ECDA15" w:rsidR="0082401B" w:rsidRPr="00EC4ECE" w:rsidRDefault="00910B28" w:rsidP="00343B8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C4ECE">
              <w:rPr>
                <w:sz w:val="28"/>
                <w:szCs w:val="28"/>
              </w:rPr>
              <w:t xml:space="preserve">Включение коммутационного аппарата (фиксация коммутационного аппарата </w:t>
            </w:r>
            <w:r w:rsidRPr="00EC4ECE">
              <w:rPr>
                <w:sz w:val="28"/>
                <w:szCs w:val="28"/>
              </w:rPr>
              <w:br/>
              <w:t>в положении "включено" " с оформлением Акта)</w:t>
            </w:r>
          </w:p>
        </w:tc>
      </w:tr>
      <w:tr w:rsidR="0082401B" w:rsidRPr="00EC4ECE" w14:paraId="32B6950D" w14:textId="77777777">
        <w:tc>
          <w:tcPr>
            <w:tcW w:w="4655" w:type="dxa"/>
          </w:tcPr>
          <w:p w14:paraId="4CC6B0E2" w14:textId="77777777" w:rsidR="0082401B" w:rsidRPr="00EC4ECE" w:rsidRDefault="00910B2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C4ECE">
              <w:rPr>
                <w:sz w:val="28"/>
                <w:szCs w:val="28"/>
              </w:rPr>
              <w:t>ЭПУ</w:t>
            </w:r>
          </w:p>
        </w:tc>
        <w:tc>
          <w:tcPr>
            <w:tcW w:w="4689" w:type="dxa"/>
          </w:tcPr>
          <w:p w14:paraId="7D7CAAEF" w14:textId="77777777" w:rsidR="0082401B" w:rsidRPr="00EC4ECE" w:rsidRDefault="00910B2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C4ECE">
              <w:rPr>
                <w:sz w:val="28"/>
                <w:szCs w:val="28"/>
              </w:rPr>
              <w:t>Присоединяемые энергопринимающие устройства потребителей электрической энергии, объекты по производству электрической энергии, а также объекты электросетевого хозяйства</w:t>
            </w:r>
          </w:p>
        </w:tc>
      </w:tr>
    </w:tbl>
    <w:p w14:paraId="2180E1E0" w14:textId="77777777" w:rsidR="0082401B" w:rsidRPr="00EC4ECE" w:rsidRDefault="0082401B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68661328" w14:textId="77777777" w:rsidR="0082401B" w:rsidRPr="00EC4ECE" w:rsidRDefault="00910B28">
      <w:pPr>
        <w:autoSpaceDE w:val="0"/>
        <w:autoSpaceDN w:val="0"/>
        <w:adjustRightInd w:val="0"/>
        <w:ind w:firstLine="709"/>
        <w:jc w:val="both"/>
        <w:rPr>
          <w:b/>
          <w:sz w:val="28"/>
          <w:szCs w:val="28"/>
        </w:rPr>
      </w:pPr>
      <w:r w:rsidRPr="00EC4ECE">
        <w:rPr>
          <w:b/>
          <w:sz w:val="28"/>
          <w:szCs w:val="28"/>
        </w:rPr>
        <w:t>4. Порядок действий заявителя по вводу ЭПУ в эксплуатацию</w:t>
      </w:r>
    </w:p>
    <w:p w14:paraId="4A27F3B2" w14:textId="47717797" w:rsidR="0082401B" w:rsidRPr="00EC4ECE" w:rsidRDefault="00910B2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EC4ECE">
        <w:rPr>
          <w:sz w:val="28"/>
          <w:szCs w:val="28"/>
        </w:rPr>
        <w:lastRenderedPageBreak/>
        <w:t>4.1. После выполнения технических условий со своей стороны, заявитель</w:t>
      </w:r>
      <w:r w:rsidR="001F6306" w:rsidRPr="00EC4ECE">
        <w:rPr>
          <w:sz w:val="28"/>
          <w:szCs w:val="28"/>
        </w:rPr>
        <w:t xml:space="preserve"> </w:t>
      </w:r>
      <w:r w:rsidRPr="00EC4ECE">
        <w:rPr>
          <w:sz w:val="28"/>
          <w:szCs w:val="28"/>
        </w:rPr>
        <w:t xml:space="preserve">юридическое лицо или индивидуальный предприниматель, технологическое присоединение ЭПУ (максимальной мощностью до 150 кВт включительно с учетом ранее присоединенных в данной точке присоединения энергопринимающих устройств) которых осуществляется по </w:t>
      </w:r>
      <w:r w:rsidR="00790BAF" w:rsidRPr="00EC4ECE">
        <w:rPr>
          <w:sz w:val="28"/>
          <w:szCs w:val="28"/>
        </w:rPr>
        <w:t>второй</w:t>
      </w:r>
      <w:r w:rsidRPr="00EC4ECE">
        <w:rPr>
          <w:sz w:val="28"/>
          <w:szCs w:val="28"/>
        </w:rPr>
        <w:t xml:space="preserve"> категории надежности электроснабжения, направляет в адрес органа федерального государственного энергетического надзора уведомление о готовности на ввод в эксплуатацию объектов, содержащ</w:t>
      </w:r>
      <w:r w:rsidR="007A1174" w:rsidRPr="00EC4ECE">
        <w:rPr>
          <w:sz w:val="28"/>
          <w:szCs w:val="28"/>
        </w:rPr>
        <w:t xml:space="preserve">ее </w:t>
      </w:r>
      <w:r w:rsidRPr="00EC4ECE">
        <w:rPr>
          <w:sz w:val="28"/>
          <w:szCs w:val="28"/>
        </w:rPr>
        <w:t>следующие сведения:</w:t>
      </w:r>
    </w:p>
    <w:p w14:paraId="79BCDDE9" w14:textId="77777777" w:rsidR="0082401B" w:rsidRPr="00EC4ECE" w:rsidRDefault="00910B2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EC4ECE">
        <w:rPr>
          <w:sz w:val="28"/>
          <w:szCs w:val="28"/>
        </w:rPr>
        <w:t>а) реквизиты заявителя (для юридических лиц - полное наименование, основной государственный регистрационный номер в Едином государственном реестре юридических лиц и дата внесения в реестр, для индивидуальных предпринимателей - основной государственный регистрационный номер индивидуального предпринимателя в Едином государственном реестре индивидуальных предпринимателей и дата внесения в реестр);</w:t>
      </w:r>
    </w:p>
    <w:p w14:paraId="5D9A2336" w14:textId="77777777" w:rsidR="0082401B" w:rsidRPr="00EC4ECE" w:rsidRDefault="00910B2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EC4ECE">
        <w:rPr>
          <w:sz w:val="28"/>
          <w:szCs w:val="28"/>
        </w:rPr>
        <w:t>б) наименование и местонахождение ЭПУ, максимальная мощность ЭПУ и класс напряжения электрических сетей, к которым осуществляется технологическое присоединение ЭПУ;</w:t>
      </w:r>
    </w:p>
    <w:p w14:paraId="7D45BA49" w14:textId="77777777" w:rsidR="0082401B" w:rsidRPr="00EC4ECE" w:rsidRDefault="00910B2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EC4ECE">
        <w:rPr>
          <w:sz w:val="28"/>
          <w:szCs w:val="28"/>
        </w:rPr>
        <w:t>в) сведения о назначении ответственного за электрохозяйство и (или) его заместителе с указанием фамилии, имени, отчества, группы по электробезопасности и контактной информации.</w:t>
      </w:r>
    </w:p>
    <w:p w14:paraId="77088365" w14:textId="77777777" w:rsidR="0082401B" w:rsidRPr="00EC4ECE" w:rsidRDefault="00910B2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EC4ECE">
        <w:rPr>
          <w:sz w:val="28"/>
          <w:szCs w:val="28"/>
        </w:rPr>
        <w:t>4.2. К уведомлению о готовности на ввод в эксплуатацию объектов прилагаются следующие документы:</w:t>
      </w:r>
    </w:p>
    <w:p w14:paraId="1CA5A3B8" w14:textId="77777777" w:rsidR="0082401B" w:rsidRPr="00EC4ECE" w:rsidRDefault="00910B2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EC4ECE">
        <w:rPr>
          <w:sz w:val="28"/>
          <w:szCs w:val="28"/>
        </w:rPr>
        <w:t>а) копия технических условий;</w:t>
      </w:r>
    </w:p>
    <w:p w14:paraId="19867E39" w14:textId="77777777" w:rsidR="0082401B" w:rsidRPr="00EC4ECE" w:rsidRDefault="00910B2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EC4ECE">
        <w:rPr>
          <w:sz w:val="28"/>
          <w:szCs w:val="28"/>
        </w:rPr>
        <w:t>б) копия акта о выполнении заявителем технических условий;</w:t>
      </w:r>
    </w:p>
    <w:p w14:paraId="67DF5738" w14:textId="77777777" w:rsidR="00566C87" w:rsidRPr="00EC4ECE" w:rsidRDefault="00910B2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EC4ECE">
        <w:rPr>
          <w:sz w:val="28"/>
          <w:szCs w:val="28"/>
        </w:rPr>
        <w:t xml:space="preserve">в) копии разделов проектной документации, предусматривающих технические решения, обеспечивающие выполнение технических условий, </w:t>
      </w:r>
      <w:r w:rsidRPr="00EC4ECE">
        <w:rPr>
          <w:sz w:val="28"/>
          <w:szCs w:val="28"/>
        </w:rPr>
        <w:br/>
        <w:t xml:space="preserve">в том числе решения по схеме внешнего электроснабжения (схеме выдачи мощности объектов по производству электрической энергии), релейной защите, за исключением случаев, когда в соответствии с </w:t>
      </w:r>
      <w:hyperlink r:id="rId8" w:history="1">
        <w:r w:rsidRPr="00EC4ECE">
          <w:rPr>
            <w:sz w:val="28"/>
            <w:szCs w:val="28"/>
          </w:rPr>
          <w:t>законодательством</w:t>
        </w:r>
      </w:hyperlink>
      <w:r w:rsidRPr="00EC4ECE">
        <w:rPr>
          <w:sz w:val="28"/>
          <w:szCs w:val="28"/>
        </w:rPr>
        <w:t xml:space="preserve"> Российской Федерации о градостроительной деятельности разработка проектной документации не является обязательной.</w:t>
      </w:r>
    </w:p>
    <w:p w14:paraId="706D72F1" w14:textId="579631F4" w:rsidR="0082401B" w:rsidRPr="00EC4ECE" w:rsidRDefault="00566C8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EC4ECE">
        <w:rPr>
          <w:sz w:val="28"/>
          <w:szCs w:val="28"/>
        </w:rPr>
        <w:t xml:space="preserve">г) нормальные (временные нормальные) схемы электрических соединений объектов электроэнергетики (в отношении объектов электросетевого хозяйства сетевых организаций классом напряжения до 20 </w:t>
      </w:r>
      <w:proofErr w:type="spellStart"/>
      <w:r w:rsidRPr="00EC4ECE">
        <w:rPr>
          <w:sz w:val="28"/>
          <w:szCs w:val="28"/>
        </w:rPr>
        <w:t>кВ</w:t>
      </w:r>
      <w:proofErr w:type="spellEnd"/>
      <w:r w:rsidRPr="00EC4ECE">
        <w:rPr>
          <w:sz w:val="28"/>
          <w:szCs w:val="28"/>
        </w:rPr>
        <w:t xml:space="preserve"> включительно, построенных (реконструированных) в целях осуществления технологического присоединения объектов заявителя, предусмотренных техническими условиями на технологическое присоединение)</w:t>
      </w:r>
      <w:r w:rsidR="00ED3887" w:rsidRPr="00EC4ECE">
        <w:rPr>
          <w:sz w:val="28"/>
          <w:szCs w:val="28"/>
        </w:rPr>
        <w:t xml:space="preserve">. </w:t>
      </w:r>
    </w:p>
    <w:p w14:paraId="31DF80A3" w14:textId="77777777" w:rsidR="0082401B" w:rsidRPr="00EC4ECE" w:rsidRDefault="00910B2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EC4ECE">
        <w:rPr>
          <w:sz w:val="28"/>
          <w:szCs w:val="28"/>
        </w:rPr>
        <w:t xml:space="preserve">4.3. Уведомление о готовности на ввод в эксплуатацию объектов </w:t>
      </w:r>
      <w:r w:rsidRPr="00EC4ECE">
        <w:rPr>
          <w:sz w:val="28"/>
          <w:szCs w:val="28"/>
        </w:rPr>
        <w:br/>
        <w:t xml:space="preserve">и прилагаемые к нему документы направляются заявителем в отношении построенных им объектов в адрес органа федерального государственного энергетического надзора в течение 5 дней со дня оформления акта </w:t>
      </w:r>
      <w:r w:rsidRPr="00EC4ECE">
        <w:rPr>
          <w:sz w:val="28"/>
          <w:szCs w:val="28"/>
        </w:rPr>
        <w:br/>
        <w:t xml:space="preserve">о выполнении технических условий способом, позволяющим установить дату </w:t>
      </w:r>
      <w:r w:rsidRPr="00EC4ECE">
        <w:rPr>
          <w:sz w:val="28"/>
          <w:szCs w:val="28"/>
        </w:rPr>
        <w:lastRenderedPageBreak/>
        <w:t>отправки и получения уведомления о готовности на ввод в эксплуатацию объектов.</w:t>
      </w:r>
    </w:p>
    <w:p w14:paraId="6656B512" w14:textId="77777777" w:rsidR="0082401B" w:rsidRPr="00EC4ECE" w:rsidRDefault="00910B2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EC4ECE">
        <w:rPr>
          <w:sz w:val="28"/>
          <w:szCs w:val="28"/>
        </w:rPr>
        <w:t xml:space="preserve">4.4. </w:t>
      </w:r>
      <w:r w:rsidRPr="00EC4ECE">
        <w:rPr>
          <w:sz w:val="28"/>
          <w:szCs w:val="28"/>
          <w:shd w:val="clear" w:color="auto" w:fill="FFFFFF" w:themeFill="background1"/>
        </w:rPr>
        <w:t xml:space="preserve">ЭПУ </w:t>
      </w:r>
      <w:r w:rsidRPr="00EC4ECE">
        <w:rPr>
          <w:sz w:val="28"/>
          <w:szCs w:val="28"/>
        </w:rPr>
        <w:t xml:space="preserve">считаются введенными в эксплуатацию с даты направления </w:t>
      </w:r>
      <w:r w:rsidRPr="00EC4ECE">
        <w:rPr>
          <w:sz w:val="28"/>
          <w:szCs w:val="28"/>
        </w:rPr>
        <w:br/>
        <w:t>в орган федерального государственного энергетического надзора уведомления о готовности на ввод в эксплуатацию объектов.</w:t>
      </w:r>
    </w:p>
    <w:p w14:paraId="276D54CC" w14:textId="77777777" w:rsidR="0082401B" w:rsidRPr="00EC4ECE" w:rsidRDefault="0082401B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14:paraId="285AE71C" w14:textId="24DFF154" w:rsidR="0082401B" w:rsidRPr="00EC4ECE" w:rsidRDefault="00910B28">
      <w:pPr>
        <w:autoSpaceDE w:val="0"/>
        <w:autoSpaceDN w:val="0"/>
        <w:adjustRightInd w:val="0"/>
        <w:ind w:firstLine="709"/>
        <w:jc w:val="both"/>
        <w:rPr>
          <w:b/>
          <w:sz w:val="28"/>
          <w:szCs w:val="28"/>
        </w:rPr>
      </w:pPr>
      <w:r w:rsidRPr="00EC4ECE">
        <w:rPr>
          <w:b/>
          <w:sz w:val="28"/>
          <w:szCs w:val="28"/>
        </w:rPr>
        <w:t xml:space="preserve">5. Порядок действий Заявителя по самостоятельному фактическому присоединению к сетям 0,4 </w:t>
      </w:r>
      <w:proofErr w:type="spellStart"/>
      <w:r w:rsidRPr="00EC4ECE">
        <w:rPr>
          <w:b/>
          <w:sz w:val="28"/>
          <w:szCs w:val="28"/>
        </w:rPr>
        <w:t>кВ</w:t>
      </w:r>
      <w:proofErr w:type="spellEnd"/>
      <w:r w:rsidRPr="00EC4ECE">
        <w:rPr>
          <w:b/>
          <w:sz w:val="28"/>
          <w:szCs w:val="28"/>
        </w:rPr>
        <w:t xml:space="preserve"> и ниже ПАО «</w:t>
      </w:r>
      <w:proofErr w:type="spellStart"/>
      <w:r w:rsidRPr="00EC4ECE">
        <w:rPr>
          <w:b/>
          <w:sz w:val="28"/>
          <w:szCs w:val="28"/>
        </w:rPr>
        <w:t>Россети</w:t>
      </w:r>
      <w:proofErr w:type="spellEnd"/>
      <w:r w:rsidR="00291412" w:rsidRPr="00EC4ECE">
        <w:rPr>
          <w:b/>
          <w:sz w:val="28"/>
          <w:szCs w:val="28"/>
        </w:rPr>
        <w:t xml:space="preserve"> - Волга</w:t>
      </w:r>
      <w:r w:rsidRPr="00EC4ECE">
        <w:rPr>
          <w:b/>
          <w:sz w:val="28"/>
          <w:szCs w:val="28"/>
        </w:rPr>
        <w:t>»</w:t>
      </w:r>
    </w:p>
    <w:p w14:paraId="4260DE36" w14:textId="77777777" w:rsidR="0082401B" w:rsidRPr="00EC4ECE" w:rsidRDefault="0082401B">
      <w:pPr>
        <w:autoSpaceDE w:val="0"/>
        <w:autoSpaceDN w:val="0"/>
        <w:adjustRightInd w:val="0"/>
        <w:jc w:val="center"/>
        <w:rPr>
          <w:b/>
        </w:rPr>
      </w:pPr>
    </w:p>
    <w:p w14:paraId="19398A92" w14:textId="77777777" w:rsidR="0082401B" w:rsidRPr="00EC4ECE" w:rsidRDefault="00910B28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EC4ECE">
        <w:rPr>
          <w:b/>
          <w:sz w:val="28"/>
          <w:szCs w:val="28"/>
        </w:rPr>
        <w:t xml:space="preserve">5.1. Порядок действий Заявителя – физического лица по самостоятельному фактическому присоединению к сетям 0,4 </w:t>
      </w:r>
      <w:proofErr w:type="spellStart"/>
      <w:r w:rsidRPr="00EC4ECE">
        <w:rPr>
          <w:b/>
          <w:sz w:val="28"/>
          <w:szCs w:val="28"/>
        </w:rPr>
        <w:t>кВ</w:t>
      </w:r>
      <w:proofErr w:type="spellEnd"/>
      <w:r w:rsidRPr="00EC4ECE">
        <w:rPr>
          <w:b/>
          <w:sz w:val="28"/>
          <w:szCs w:val="28"/>
        </w:rPr>
        <w:t xml:space="preserve"> и ниже ЭПУ, максимальная мощность которого не превышает 15 кВт</w:t>
      </w:r>
    </w:p>
    <w:p w14:paraId="4F85CB6B" w14:textId="77777777" w:rsidR="0082401B" w:rsidRPr="00EC4ECE" w:rsidRDefault="0082401B">
      <w:pPr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14:paraId="5AD9B38B" w14:textId="77777777" w:rsidR="0082401B" w:rsidRPr="00EC4ECE" w:rsidRDefault="00910B28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EC4ECE">
        <w:rPr>
          <w:sz w:val="28"/>
          <w:szCs w:val="28"/>
        </w:rPr>
        <w:t xml:space="preserve">Технологическое присоединение с размещением вводного щита на отдельно стоящей </w:t>
      </w:r>
      <w:proofErr w:type="spellStart"/>
      <w:r w:rsidRPr="00EC4ECE">
        <w:rPr>
          <w:sz w:val="28"/>
          <w:szCs w:val="28"/>
        </w:rPr>
        <w:t>трубостойке</w:t>
      </w:r>
      <w:proofErr w:type="spellEnd"/>
      <w:r w:rsidRPr="00EC4ECE">
        <w:rPr>
          <w:sz w:val="28"/>
          <w:szCs w:val="28"/>
        </w:rPr>
        <w:t xml:space="preserve"> (Рис.1).</w:t>
      </w:r>
      <w:r w:rsidRPr="00EC4ECE">
        <w:t xml:space="preserve"> </w:t>
      </w:r>
    </w:p>
    <w:p w14:paraId="6CC9B602" w14:textId="77777777" w:rsidR="0082401B" w:rsidRPr="00EC4ECE" w:rsidRDefault="0082401B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14:paraId="115854C1" w14:textId="77777777" w:rsidR="0082401B" w:rsidRPr="00EC4ECE" w:rsidRDefault="00910B28">
      <w:pPr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  <w:r w:rsidRPr="00EC4ECE">
        <w:object w:dxaOrig="7035" w:dyaOrig="4080" w14:anchorId="5E7D6B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35pt;height:262.95pt" o:ole="">
            <v:imagedata r:id="rId9" o:title=""/>
          </v:shape>
          <o:OLEObject Type="Embed" ProgID="Visio.Drawing.11" ShapeID="_x0000_i1025" DrawAspect="Content" ObjectID="_1664363335" r:id="rId10"/>
        </w:object>
      </w:r>
    </w:p>
    <w:p w14:paraId="04B8247E" w14:textId="77777777" w:rsidR="0082401B" w:rsidRPr="00EC4ECE" w:rsidRDefault="00910B28">
      <w:pPr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  <w:r w:rsidRPr="00EC4ECE">
        <w:rPr>
          <w:sz w:val="28"/>
          <w:szCs w:val="28"/>
        </w:rPr>
        <w:t>Рис.1.</w:t>
      </w:r>
    </w:p>
    <w:p w14:paraId="275CA7FA" w14:textId="77777777" w:rsidR="0082401B" w:rsidRPr="00EC4ECE" w:rsidRDefault="0082401B">
      <w:pPr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14:paraId="28A4F01F" w14:textId="77777777" w:rsidR="0082401B" w:rsidRPr="00EC4ECE" w:rsidRDefault="00910B28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EC4ECE">
        <w:rPr>
          <w:sz w:val="28"/>
          <w:szCs w:val="28"/>
        </w:rPr>
        <w:t xml:space="preserve">Для подключения, реализуется следующая компоновка щита (ВУ, ВРУ) –автоматический выключатель АВ № 1 (в соответствии с требованием технических условий).   </w:t>
      </w:r>
    </w:p>
    <w:p w14:paraId="5A9CA7FB" w14:textId="77777777" w:rsidR="0082401B" w:rsidRPr="00EC4ECE" w:rsidRDefault="0082401B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tbl>
      <w:tblPr>
        <w:tblStyle w:val="ab"/>
        <w:tblW w:w="9493" w:type="dxa"/>
        <w:tblLayout w:type="fixed"/>
        <w:tblLook w:val="04A0" w:firstRow="1" w:lastRow="0" w:firstColumn="1" w:lastColumn="0" w:noHBand="0" w:noVBand="1"/>
      </w:tblPr>
      <w:tblGrid>
        <w:gridCol w:w="9493"/>
      </w:tblGrid>
      <w:tr w:rsidR="00EC4ECE" w:rsidRPr="00EC4ECE" w14:paraId="6264EEAC" w14:textId="77777777">
        <w:trPr>
          <w:trHeight w:val="2494"/>
        </w:trPr>
        <w:tc>
          <w:tcPr>
            <w:tcW w:w="9493" w:type="dxa"/>
            <w:vAlign w:val="center"/>
          </w:tcPr>
          <w:p w14:paraId="46E53667" w14:textId="77777777" w:rsidR="0082401B" w:rsidRPr="00EC4ECE" w:rsidRDefault="00910B28">
            <w:pPr>
              <w:jc w:val="center"/>
              <w:rPr>
                <w:sz w:val="28"/>
                <w:szCs w:val="28"/>
              </w:rPr>
            </w:pPr>
            <w:r w:rsidRPr="00EC4ECE">
              <w:object w:dxaOrig="3870" w:dyaOrig="1650" w14:anchorId="0C98F437">
                <v:shape id="_x0000_i1026" type="#_x0000_t75" style="width:283.3pt;height:170.6pt" o:ole="">
                  <v:imagedata r:id="rId11" o:title=""/>
                </v:shape>
                <o:OLEObject Type="Embed" ProgID="Visio.Drawing.11" ShapeID="_x0000_i1026" DrawAspect="Content" ObjectID="_1664363336" r:id="rId12"/>
              </w:object>
            </w:r>
          </w:p>
        </w:tc>
      </w:tr>
      <w:tr w:rsidR="0082401B" w:rsidRPr="00EC4ECE" w14:paraId="0F42CCE0" w14:textId="77777777">
        <w:tc>
          <w:tcPr>
            <w:tcW w:w="9493" w:type="dxa"/>
            <w:vAlign w:val="center"/>
          </w:tcPr>
          <w:p w14:paraId="552533D8" w14:textId="77777777" w:rsidR="0082401B" w:rsidRPr="00EC4ECE" w:rsidRDefault="00910B28">
            <w:pPr>
              <w:autoSpaceDE w:val="0"/>
              <w:autoSpaceDN w:val="0"/>
              <w:adjustRightInd w:val="0"/>
              <w:jc w:val="center"/>
              <w:rPr>
                <w:b/>
                <w:i/>
                <w:sz w:val="28"/>
                <w:szCs w:val="28"/>
              </w:rPr>
            </w:pPr>
            <w:r w:rsidRPr="00EC4ECE">
              <w:rPr>
                <w:b/>
                <w:i/>
              </w:rPr>
              <w:t>Рис.2. Границы балансовой принадлежности сторон</w:t>
            </w:r>
          </w:p>
        </w:tc>
      </w:tr>
    </w:tbl>
    <w:p w14:paraId="10BA53F7" w14:textId="77777777" w:rsidR="0082401B" w:rsidRPr="00EC4ECE" w:rsidRDefault="0082401B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14:paraId="5733F31C" w14:textId="77777777" w:rsidR="0082401B" w:rsidRPr="00EC4ECE" w:rsidRDefault="00910B28">
      <w:pPr>
        <w:tabs>
          <w:tab w:val="left" w:pos="4304"/>
        </w:tabs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EC4ECE">
        <w:rPr>
          <w:sz w:val="28"/>
          <w:szCs w:val="28"/>
        </w:rPr>
        <w:t xml:space="preserve">  Границы балансовой принадлежности и эксплуатационной ответственности Сторон определяются следующим образом:</w:t>
      </w:r>
    </w:p>
    <w:p w14:paraId="7F0264D7" w14:textId="6888B6F0" w:rsidR="0082401B" w:rsidRPr="00EC4ECE" w:rsidRDefault="00910B28" w:rsidP="00C22E7C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EC4ECE">
        <w:rPr>
          <w:sz w:val="28"/>
          <w:szCs w:val="28"/>
        </w:rPr>
        <w:t xml:space="preserve">Электросчетчик и автоматический выключатель АВ № 1 находятся на балансовой принадлежности </w:t>
      </w:r>
      <w:r w:rsidR="00291412" w:rsidRPr="00EC4ECE">
        <w:rPr>
          <w:sz w:val="28"/>
          <w:szCs w:val="28"/>
        </w:rPr>
        <w:t>ПАО «</w:t>
      </w:r>
      <w:proofErr w:type="spellStart"/>
      <w:r w:rsidR="00291412" w:rsidRPr="00EC4ECE">
        <w:rPr>
          <w:sz w:val="28"/>
          <w:szCs w:val="28"/>
        </w:rPr>
        <w:t>Россети</w:t>
      </w:r>
      <w:proofErr w:type="spellEnd"/>
      <w:r w:rsidR="00291412" w:rsidRPr="00EC4ECE">
        <w:rPr>
          <w:sz w:val="28"/>
          <w:szCs w:val="28"/>
        </w:rPr>
        <w:t xml:space="preserve"> Волга»</w:t>
      </w:r>
      <w:r w:rsidRPr="00EC4ECE">
        <w:rPr>
          <w:sz w:val="28"/>
          <w:szCs w:val="28"/>
        </w:rPr>
        <w:t xml:space="preserve"> (Рис.1, Рис.2). В то же время, автоматический выключатель АВ № 1 передается в эксплуатационную ответственность Заявителя</w:t>
      </w:r>
      <w:r w:rsidR="00F13DDC" w:rsidRPr="00EC4ECE">
        <w:rPr>
          <w:sz w:val="28"/>
          <w:szCs w:val="28"/>
        </w:rPr>
        <w:t xml:space="preserve"> (Рис.1).</w:t>
      </w:r>
      <w:r w:rsidRPr="00EC4ECE">
        <w:rPr>
          <w:sz w:val="28"/>
          <w:szCs w:val="28"/>
        </w:rPr>
        <w:t xml:space="preserve"> </w:t>
      </w:r>
    </w:p>
    <w:p w14:paraId="19E38CFC" w14:textId="24F37A4A" w:rsidR="0082401B" w:rsidRPr="00EC4ECE" w:rsidRDefault="00910B2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EC4ECE">
        <w:rPr>
          <w:sz w:val="28"/>
          <w:szCs w:val="28"/>
        </w:rPr>
        <w:t xml:space="preserve">Границы балансовой принадлежности и эксплуатационной ответственности Сторон фиксируются в </w:t>
      </w:r>
      <w:r w:rsidR="00EA3CE3" w:rsidRPr="00EC4ECE">
        <w:rPr>
          <w:sz w:val="28"/>
          <w:szCs w:val="28"/>
        </w:rPr>
        <w:t xml:space="preserve">Акте об осуществлении технологического присоединения, Приложение </w:t>
      </w:r>
      <w:r w:rsidR="00291412" w:rsidRPr="00EC4ECE">
        <w:rPr>
          <w:sz w:val="28"/>
          <w:szCs w:val="28"/>
        </w:rPr>
        <w:t>№</w:t>
      </w:r>
      <w:r w:rsidR="00EA3CE3" w:rsidRPr="00EC4ECE">
        <w:rPr>
          <w:sz w:val="28"/>
          <w:szCs w:val="28"/>
        </w:rPr>
        <w:t xml:space="preserve"> 1 к </w:t>
      </w:r>
      <w:r w:rsidR="00291412" w:rsidRPr="00EC4ECE">
        <w:rPr>
          <w:sz w:val="28"/>
          <w:szCs w:val="28"/>
        </w:rPr>
        <w:t>«</w:t>
      </w:r>
      <w:r w:rsidR="00EA3CE3" w:rsidRPr="00EC4ECE">
        <w:rPr>
          <w:sz w:val="28"/>
          <w:szCs w:val="28"/>
        </w:rPr>
        <w:t>Правилам технологического присоединения энергопринимающих устройств потребителей электрической энергии, объектов по производству    электрической энергии, а также объектов электросетевого хозяйства, принадлежащих сетевым организациям и иным лицам</w:t>
      </w:r>
      <w:r w:rsidR="00291412" w:rsidRPr="00EC4ECE">
        <w:rPr>
          <w:sz w:val="28"/>
          <w:szCs w:val="28"/>
        </w:rPr>
        <w:t>»</w:t>
      </w:r>
      <w:r w:rsidR="00EA3CE3" w:rsidRPr="00EC4ECE">
        <w:rPr>
          <w:sz w:val="28"/>
          <w:szCs w:val="28"/>
        </w:rPr>
        <w:t>.</w:t>
      </w:r>
      <w:r w:rsidRPr="00EC4ECE">
        <w:rPr>
          <w:sz w:val="28"/>
          <w:szCs w:val="28"/>
        </w:rPr>
        <w:t xml:space="preserve"> Сам выключатель, на момент передачи, находится в положении «Отключено» с фиксацией отключенного положения. Заявитель письменно предупреждается представителями ПАО «</w:t>
      </w:r>
      <w:proofErr w:type="spellStart"/>
      <w:r w:rsidRPr="00EC4ECE">
        <w:rPr>
          <w:sz w:val="28"/>
          <w:szCs w:val="28"/>
        </w:rPr>
        <w:t>Россети</w:t>
      </w:r>
      <w:proofErr w:type="spellEnd"/>
      <w:r w:rsidR="005408B8" w:rsidRPr="00EC4ECE">
        <w:rPr>
          <w:sz w:val="28"/>
          <w:szCs w:val="28"/>
        </w:rPr>
        <w:t xml:space="preserve"> Волга</w:t>
      </w:r>
      <w:r w:rsidRPr="00EC4ECE">
        <w:rPr>
          <w:sz w:val="28"/>
          <w:szCs w:val="28"/>
        </w:rPr>
        <w:t xml:space="preserve">» о том, что АВ № 1 находится под напряжением и о риске поражения электрическим током при неквалифицированных действиях со стороны Заявителя по подключению </w:t>
      </w:r>
      <w:r w:rsidR="005408B8" w:rsidRPr="00EC4ECE">
        <w:rPr>
          <w:sz w:val="28"/>
          <w:szCs w:val="28"/>
        </w:rPr>
        <w:t>ЭПУ</w:t>
      </w:r>
      <w:r w:rsidRPr="00EC4ECE">
        <w:rPr>
          <w:sz w:val="28"/>
          <w:szCs w:val="28"/>
        </w:rPr>
        <w:t xml:space="preserve"> к АВ-№1. </w:t>
      </w:r>
    </w:p>
    <w:p w14:paraId="49A46335" w14:textId="77777777" w:rsidR="0082401B" w:rsidRPr="00EC4ECE" w:rsidRDefault="00910B28">
      <w:pPr>
        <w:tabs>
          <w:tab w:val="left" w:pos="1134"/>
        </w:tabs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EC4ECE">
        <w:rPr>
          <w:sz w:val="28"/>
          <w:szCs w:val="28"/>
        </w:rPr>
        <w:t>В связи с тем, что коммутационный аппарат АВ № 1, к которому осуществляется непосредственное подключение ЭПУ Заявителя, находится в эксплуатационной ответственности Заявителя - физического лица, подачу напряжения на ЭПУ Заявителя может осуществить он сам, включив автоматический выключатель АВ № 1.</w:t>
      </w:r>
    </w:p>
    <w:p w14:paraId="427EC2EB" w14:textId="5A7E7180" w:rsidR="0082401B" w:rsidRPr="00EC4ECE" w:rsidRDefault="00910B28">
      <w:pPr>
        <w:tabs>
          <w:tab w:val="left" w:pos="1134"/>
        </w:tabs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EC4ECE">
        <w:rPr>
          <w:sz w:val="28"/>
          <w:szCs w:val="28"/>
        </w:rPr>
        <w:t xml:space="preserve">С целью обеспечения электробезопасности Заявителя, все оборудование, находящееся в шкафу, выполняется в максимально безопасном исполнении для Заявителя (все токоведущие части, заходы кабелей должны быть «закрытого» исполнения с целью исключения поражения электрическим током </w:t>
      </w:r>
      <w:r w:rsidR="005408B8" w:rsidRPr="00EC4ECE">
        <w:rPr>
          <w:sz w:val="28"/>
          <w:szCs w:val="28"/>
        </w:rPr>
        <w:t xml:space="preserve">при </w:t>
      </w:r>
      <w:r w:rsidRPr="00EC4ECE">
        <w:rPr>
          <w:sz w:val="28"/>
          <w:szCs w:val="28"/>
        </w:rPr>
        <w:t>случайно</w:t>
      </w:r>
      <w:r w:rsidR="005408B8" w:rsidRPr="00EC4ECE">
        <w:rPr>
          <w:sz w:val="28"/>
          <w:szCs w:val="28"/>
        </w:rPr>
        <w:t xml:space="preserve">м </w:t>
      </w:r>
      <w:r w:rsidRPr="00EC4ECE">
        <w:rPr>
          <w:sz w:val="28"/>
          <w:szCs w:val="28"/>
        </w:rPr>
        <w:t>прикосновени</w:t>
      </w:r>
      <w:r w:rsidR="005408B8" w:rsidRPr="00EC4ECE">
        <w:rPr>
          <w:sz w:val="28"/>
          <w:szCs w:val="28"/>
        </w:rPr>
        <w:t>и к ним</w:t>
      </w:r>
      <w:r w:rsidRPr="00EC4ECE">
        <w:rPr>
          <w:sz w:val="28"/>
          <w:szCs w:val="28"/>
        </w:rPr>
        <w:t xml:space="preserve">). </w:t>
      </w:r>
    </w:p>
    <w:p w14:paraId="5E765D2D" w14:textId="29CFA111" w:rsidR="00E468FB" w:rsidRPr="00EC4ECE" w:rsidRDefault="00E468FB">
      <w:pPr>
        <w:tabs>
          <w:tab w:val="left" w:pos="1134"/>
        </w:tabs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EC4ECE">
        <w:rPr>
          <w:sz w:val="28"/>
          <w:szCs w:val="28"/>
        </w:rPr>
        <w:t>С целью исключения повреждения оборудования, находящ</w:t>
      </w:r>
      <w:r w:rsidR="00DA12ED" w:rsidRPr="00EC4ECE">
        <w:rPr>
          <w:sz w:val="28"/>
          <w:szCs w:val="28"/>
        </w:rPr>
        <w:t>егося</w:t>
      </w:r>
      <w:r w:rsidRPr="00EC4ECE">
        <w:rPr>
          <w:sz w:val="28"/>
          <w:szCs w:val="28"/>
        </w:rPr>
        <w:t xml:space="preserve"> на балансовой принадлежности сетевой организации в результате самовольных действий сторонних лиц, а также электробезопасности сторонних лиц, </w:t>
      </w:r>
      <w:r w:rsidRPr="00EC4ECE">
        <w:rPr>
          <w:sz w:val="28"/>
          <w:szCs w:val="28"/>
        </w:rPr>
        <w:lastRenderedPageBreak/>
        <w:t>оборудование и токоведущие части должны быть недоступны для сторонних лиц с обязательной установкой механических замков, препятствующих несанкционированному доступу сторонних лиц к указанному оборудованию.</w:t>
      </w:r>
    </w:p>
    <w:p w14:paraId="25953684" w14:textId="24439D0C" w:rsidR="0082401B" w:rsidRPr="00EC4ECE" w:rsidRDefault="00910B28">
      <w:pPr>
        <w:tabs>
          <w:tab w:val="left" w:pos="1134"/>
        </w:tabs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EC4ECE">
        <w:rPr>
          <w:sz w:val="28"/>
          <w:szCs w:val="28"/>
        </w:rPr>
        <w:t xml:space="preserve">В случае повреждения (преднамеренно или по неосторожности) Заявителем оборудования, находящегося на балансовой принадлежности </w:t>
      </w:r>
      <w:r w:rsidR="005408B8" w:rsidRPr="00EC4ECE">
        <w:rPr>
          <w:sz w:val="28"/>
          <w:szCs w:val="28"/>
        </w:rPr>
        <w:t xml:space="preserve">ПАО </w:t>
      </w:r>
      <w:r w:rsidRPr="00EC4ECE">
        <w:rPr>
          <w:sz w:val="28"/>
          <w:szCs w:val="28"/>
        </w:rPr>
        <w:t>«</w:t>
      </w:r>
      <w:proofErr w:type="spellStart"/>
      <w:r w:rsidRPr="00EC4ECE">
        <w:rPr>
          <w:sz w:val="28"/>
          <w:szCs w:val="28"/>
        </w:rPr>
        <w:t>Россети</w:t>
      </w:r>
      <w:proofErr w:type="spellEnd"/>
      <w:r w:rsidR="005408B8" w:rsidRPr="00EC4ECE">
        <w:rPr>
          <w:sz w:val="28"/>
          <w:szCs w:val="28"/>
        </w:rPr>
        <w:t xml:space="preserve"> Волга</w:t>
      </w:r>
      <w:r w:rsidRPr="00EC4ECE">
        <w:rPr>
          <w:sz w:val="28"/>
          <w:szCs w:val="28"/>
        </w:rPr>
        <w:t xml:space="preserve">», восстановление поврежденного оборудования выполняется за счет Заявителя. </w:t>
      </w:r>
    </w:p>
    <w:p w14:paraId="41D1AD5A" w14:textId="2BBB1A47" w:rsidR="0082401B" w:rsidRPr="00EC4ECE" w:rsidRDefault="00910B28" w:rsidP="00CF2C63">
      <w:pPr>
        <w:tabs>
          <w:tab w:val="left" w:pos="1134"/>
        </w:tabs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EC4ECE">
        <w:rPr>
          <w:sz w:val="28"/>
          <w:szCs w:val="28"/>
        </w:rPr>
        <w:t>Если требуется проведение каких-либо дополнительных монтажных работ (например, монтаж участка кабеля от сборного электрического щита, установленного в помещении Заявителя до коммутационного аппарата</w:t>
      </w:r>
      <w:r w:rsidR="00CF2C63" w:rsidRPr="00EC4ECE">
        <w:rPr>
          <w:sz w:val="28"/>
          <w:szCs w:val="28"/>
        </w:rPr>
        <w:t xml:space="preserve"> </w:t>
      </w:r>
      <w:r w:rsidRPr="00EC4ECE">
        <w:rPr>
          <w:sz w:val="28"/>
          <w:szCs w:val="28"/>
        </w:rPr>
        <w:t>АВ №1, передаваемого представителями ПАО «</w:t>
      </w:r>
      <w:proofErr w:type="spellStart"/>
      <w:r w:rsidRPr="00EC4ECE">
        <w:rPr>
          <w:sz w:val="28"/>
          <w:szCs w:val="28"/>
        </w:rPr>
        <w:t>Россети</w:t>
      </w:r>
      <w:proofErr w:type="spellEnd"/>
      <w:r w:rsidR="00CF2C63" w:rsidRPr="00EC4ECE">
        <w:rPr>
          <w:sz w:val="28"/>
          <w:szCs w:val="28"/>
        </w:rPr>
        <w:t xml:space="preserve"> Волга</w:t>
      </w:r>
      <w:r w:rsidRPr="00EC4ECE">
        <w:rPr>
          <w:sz w:val="28"/>
          <w:szCs w:val="28"/>
        </w:rPr>
        <w:t xml:space="preserve">» в эксплуатационную ответственность Заявителю), Заявитель вправе привлечь для выполнения работ специализированную организацию. </w:t>
      </w:r>
    </w:p>
    <w:p w14:paraId="23F42532" w14:textId="5BBE65E5" w:rsidR="0082401B" w:rsidRPr="00EC4ECE" w:rsidRDefault="00910B28">
      <w:pPr>
        <w:tabs>
          <w:tab w:val="left" w:pos="1134"/>
        </w:tabs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EC4ECE">
        <w:rPr>
          <w:sz w:val="28"/>
          <w:szCs w:val="28"/>
        </w:rPr>
        <w:t>Также Заявитель может обратиться в ПАО «</w:t>
      </w:r>
      <w:proofErr w:type="spellStart"/>
      <w:r w:rsidRPr="00EC4ECE">
        <w:rPr>
          <w:sz w:val="28"/>
          <w:szCs w:val="28"/>
        </w:rPr>
        <w:t>Россети</w:t>
      </w:r>
      <w:proofErr w:type="spellEnd"/>
      <w:r w:rsidR="00CF2C63" w:rsidRPr="00EC4ECE">
        <w:rPr>
          <w:sz w:val="28"/>
          <w:szCs w:val="28"/>
        </w:rPr>
        <w:t xml:space="preserve"> Волга</w:t>
      </w:r>
      <w:r w:rsidRPr="00EC4ECE">
        <w:rPr>
          <w:sz w:val="28"/>
          <w:szCs w:val="28"/>
        </w:rPr>
        <w:t>» для выполнения выше обозначенных работ в рамках отдельного договора, заключаемого между Заявителем и ПАО «</w:t>
      </w:r>
      <w:proofErr w:type="spellStart"/>
      <w:r w:rsidRPr="00EC4ECE">
        <w:rPr>
          <w:sz w:val="28"/>
          <w:szCs w:val="28"/>
        </w:rPr>
        <w:t>Россети</w:t>
      </w:r>
      <w:proofErr w:type="spellEnd"/>
      <w:r w:rsidR="00CF2C63" w:rsidRPr="00EC4ECE">
        <w:rPr>
          <w:sz w:val="28"/>
          <w:szCs w:val="28"/>
        </w:rPr>
        <w:t xml:space="preserve"> Волга</w:t>
      </w:r>
      <w:r w:rsidRPr="00EC4ECE">
        <w:rPr>
          <w:sz w:val="28"/>
          <w:szCs w:val="28"/>
        </w:rPr>
        <w:t>», на оказание дополнительных услуг. Данные работы будут выполнены персоналом ПАО «</w:t>
      </w:r>
      <w:proofErr w:type="spellStart"/>
      <w:r w:rsidRPr="00EC4ECE">
        <w:rPr>
          <w:sz w:val="28"/>
          <w:szCs w:val="28"/>
        </w:rPr>
        <w:t>Россети</w:t>
      </w:r>
      <w:proofErr w:type="spellEnd"/>
      <w:r w:rsidR="00CF2C63" w:rsidRPr="00EC4ECE">
        <w:rPr>
          <w:sz w:val="28"/>
          <w:szCs w:val="28"/>
        </w:rPr>
        <w:t xml:space="preserve"> Волга</w:t>
      </w:r>
      <w:r w:rsidRPr="00EC4ECE">
        <w:rPr>
          <w:sz w:val="28"/>
          <w:szCs w:val="28"/>
        </w:rPr>
        <w:t>» в процессе монтажа вводного шкафа учета или в иное другое согласованное Сторонами время в соответствии с условиями указанного договора.</w:t>
      </w:r>
    </w:p>
    <w:p w14:paraId="6843BE49" w14:textId="30C1DEE6" w:rsidR="0082401B" w:rsidRPr="00EC4ECE" w:rsidRDefault="00481B55" w:rsidP="00481B55">
      <w:pPr>
        <w:tabs>
          <w:tab w:val="left" w:pos="1859"/>
        </w:tabs>
        <w:autoSpaceDE w:val="0"/>
        <w:autoSpaceDN w:val="0"/>
        <w:adjustRightInd w:val="0"/>
        <w:ind w:firstLine="567"/>
        <w:jc w:val="both"/>
        <w:rPr>
          <w:b/>
          <w:i/>
          <w:sz w:val="28"/>
          <w:szCs w:val="28"/>
        </w:rPr>
      </w:pPr>
      <w:r w:rsidRPr="00EC4ECE">
        <w:rPr>
          <w:b/>
          <w:i/>
          <w:sz w:val="28"/>
          <w:szCs w:val="28"/>
        </w:rPr>
        <w:tab/>
      </w:r>
    </w:p>
    <w:p w14:paraId="09E7EF88" w14:textId="77777777" w:rsidR="0082401B" w:rsidRPr="00EC4ECE" w:rsidRDefault="00910B28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EC4ECE">
        <w:rPr>
          <w:b/>
          <w:sz w:val="28"/>
          <w:szCs w:val="28"/>
        </w:rPr>
        <w:t xml:space="preserve">5.2. Порядок действий для </w:t>
      </w:r>
      <w:r w:rsidRPr="00EC4ECE">
        <w:rPr>
          <w:rFonts w:eastAsia="SimSun"/>
          <w:b/>
          <w:sz w:val="28"/>
          <w:szCs w:val="28"/>
          <w:lang w:eastAsia="ru-RU"/>
        </w:rPr>
        <w:t xml:space="preserve">юридических лиц (индивидуальных предпринимателей), </w:t>
      </w:r>
      <w:r w:rsidRPr="00EC4ECE">
        <w:rPr>
          <w:b/>
          <w:sz w:val="28"/>
          <w:szCs w:val="28"/>
        </w:rPr>
        <w:t xml:space="preserve">по самостоятельному фактическому присоединению к сетям 0,4 </w:t>
      </w:r>
      <w:proofErr w:type="spellStart"/>
      <w:r w:rsidRPr="00EC4ECE">
        <w:rPr>
          <w:b/>
          <w:sz w:val="28"/>
          <w:szCs w:val="28"/>
        </w:rPr>
        <w:t>кВ</w:t>
      </w:r>
      <w:proofErr w:type="spellEnd"/>
      <w:r w:rsidRPr="00EC4ECE">
        <w:rPr>
          <w:b/>
          <w:sz w:val="28"/>
          <w:szCs w:val="28"/>
        </w:rPr>
        <w:t xml:space="preserve"> и ниже ЭПУ, максимальная мощность которых составляет </w:t>
      </w:r>
      <w:r w:rsidRPr="00EC4ECE">
        <w:rPr>
          <w:b/>
          <w:sz w:val="28"/>
          <w:szCs w:val="28"/>
        </w:rPr>
        <w:br/>
        <w:t>до 150 кВт включительно.</w:t>
      </w:r>
    </w:p>
    <w:p w14:paraId="21DCF54C" w14:textId="097989FC" w:rsidR="0082401B" w:rsidRPr="00EC4ECE" w:rsidRDefault="00910B2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EC4ECE">
        <w:rPr>
          <w:sz w:val="28"/>
          <w:szCs w:val="28"/>
        </w:rPr>
        <w:t>Если присоединяемая электрическая нагрузка не превышает 80 А, технологическое присоединение ЭПУ Заявителя – юридического лица (индивидуального предпринимателя) осуществляется аналогично выше рассмотренному в разделе 5.1. варианту присоединения Заявителей – физических лиц (с теми же границами балансовой принадлежности и эксплуатационной ответственности Сторон и такой же компоновкой вводных шкафов). За вариант</w:t>
      </w:r>
      <w:r w:rsidR="00700D68" w:rsidRPr="00EC4ECE">
        <w:rPr>
          <w:sz w:val="28"/>
          <w:szCs w:val="28"/>
        </w:rPr>
        <w:t>,</w:t>
      </w:r>
      <w:r w:rsidRPr="00EC4ECE">
        <w:t xml:space="preserve"> </w:t>
      </w:r>
      <w:r w:rsidRPr="00EC4ECE">
        <w:rPr>
          <w:sz w:val="28"/>
          <w:szCs w:val="28"/>
        </w:rPr>
        <w:t>рассмотренный в разделе 5.1., также принимается вариант с установкой сплит-счетчика.</w:t>
      </w:r>
    </w:p>
    <w:p w14:paraId="34BB23A0" w14:textId="77777777" w:rsidR="0082401B" w:rsidRPr="00EC4ECE" w:rsidRDefault="00910B2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EC4ECE">
        <w:rPr>
          <w:sz w:val="28"/>
          <w:szCs w:val="28"/>
        </w:rPr>
        <w:t xml:space="preserve">В случаях, если присоединяемая электрическая нагрузка превышает </w:t>
      </w:r>
      <w:r w:rsidRPr="00EC4ECE">
        <w:rPr>
          <w:sz w:val="28"/>
          <w:szCs w:val="28"/>
        </w:rPr>
        <w:br/>
        <w:t xml:space="preserve">80 А, технологическое присоединение ЭПУ Заявителя – юридического лица (индивидуального предпринимателя), в шкафу учета электроэнергии устанавливается электросчетчик трансформаторного включения. До и после прибора учета устанавливаются автоматические коммутационные аппараты ВВ и АВ № 1. На участке электрической цепи между вводным автоматом ВВ и электросчетчиком на каждой фазе устанавливаются трансформаторы тока (ТТ) определенного номинала в соответствии с техническими условиями.   </w:t>
      </w:r>
    </w:p>
    <w:p w14:paraId="0A5281C0" w14:textId="77777777" w:rsidR="0082401B" w:rsidRPr="00EC4ECE" w:rsidRDefault="0082401B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</w:p>
    <w:tbl>
      <w:tblPr>
        <w:tblStyle w:val="ab"/>
        <w:tblW w:w="7807" w:type="dxa"/>
        <w:tblInd w:w="817" w:type="dxa"/>
        <w:tblLook w:val="04A0" w:firstRow="1" w:lastRow="0" w:firstColumn="1" w:lastColumn="0" w:noHBand="0" w:noVBand="1"/>
      </w:tblPr>
      <w:tblGrid>
        <w:gridCol w:w="7807"/>
      </w:tblGrid>
      <w:tr w:rsidR="00EC4ECE" w:rsidRPr="00EC4ECE" w14:paraId="66B02341" w14:textId="77777777">
        <w:trPr>
          <w:trHeight w:val="3911"/>
        </w:trPr>
        <w:tc>
          <w:tcPr>
            <w:tcW w:w="7807" w:type="dxa"/>
            <w:vAlign w:val="center"/>
          </w:tcPr>
          <w:p w14:paraId="1A486750" w14:textId="77777777" w:rsidR="0082401B" w:rsidRPr="00EC4ECE" w:rsidRDefault="00910B28">
            <w:pPr>
              <w:autoSpaceDE w:val="0"/>
              <w:autoSpaceDN w:val="0"/>
              <w:adjustRightInd w:val="0"/>
              <w:ind w:left="-108"/>
              <w:jc w:val="center"/>
              <w:rPr>
                <w:sz w:val="28"/>
                <w:szCs w:val="28"/>
              </w:rPr>
            </w:pPr>
            <w:r w:rsidRPr="00EC4ECE">
              <w:object w:dxaOrig="7950" w:dyaOrig="6075" w14:anchorId="62DD9B13">
                <v:shape id="_x0000_i1027" type="#_x0000_t75" style="width:355.3pt;height:271.55pt" o:ole="">
                  <v:imagedata r:id="rId13" o:title=""/>
                </v:shape>
                <o:OLEObject Type="Embed" ProgID="Visio.Drawing.11" ShapeID="_x0000_i1027" DrawAspect="Content" ObjectID="_1664363337" r:id="rId14"/>
              </w:object>
            </w:r>
          </w:p>
        </w:tc>
      </w:tr>
      <w:tr w:rsidR="0082401B" w:rsidRPr="00EC4ECE" w14:paraId="16B9A8F7" w14:textId="77777777">
        <w:trPr>
          <w:trHeight w:val="621"/>
        </w:trPr>
        <w:tc>
          <w:tcPr>
            <w:tcW w:w="7807" w:type="dxa"/>
            <w:vAlign w:val="center"/>
          </w:tcPr>
          <w:p w14:paraId="0E45617D" w14:textId="77777777" w:rsidR="0082401B" w:rsidRPr="00EC4ECE" w:rsidRDefault="00910B28">
            <w:pPr>
              <w:autoSpaceDE w:val="0"/>
              <w:autoSpaceDN w:val="0"/>
              <w:adjustRightInd w:val="0"/>
              <w:ind w:left="-108"/>
              <w:jc w:val="center"/>
              <w:rPr>
                <w:b/>
                <w:i/>
                <w:sz w:val="22"/>
                <w:szCs w:val="22"/>
              </w:rPr>
            </w:pPr>
            <w:r w:rsidRPr="00EC4ECE">
              <w:rPr>
                <w:b/>
                <w:i/>
              </w:rPr>
              <w:t>Рис.3. Границы балансовой принадлежности и эксплуатационной ответственности Сторон</w:t>
            </w:r>
          </w:p>
        </w:tc>
      </w:tr>
    </w:tbl>
    <w:p w14:paraId="6B93DA2E" w14:textId="77777777" w:rsidR="0082401B" w:rsidRPr="00EC4ECE" w:rsidRDefault="0082401B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14:paraId="2225F75F" w14:textId="77777777" w:rsidR="0082401B" w:rsidRPr="00EC4ECE" w:rsidRDefault="00910B28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EC4ECE">
        <w:rPr>
          <w:sz w:val="28"/>
          <w:szCs w:val="28"/>
        </w:rPr>
        <w:t xml:space="preserve">Шкаф учета (ВРУ) должен быть установлен на отдельно стоящей </w:t>
      </w:r>
      <w:proofErr w:type="spellStart"/>
      <w:r w:rsidRPr="00EC4ECE">
        <w:rPr>
          <w:sz w:val="28"/>
          <w:szCs w:val="28"/>
        </w:rPr>
        <w:t>трубостойке</w:t>
      </w:r>
      <w:proofErr w:type="spellEnd"/>
      <w:r w:rsidRPr="00EC4ECE">
        <w:rPr>
          <w:sz w:val="28"/>
          <w:szCs w:val="28"/>
        </w:rPr>
        <w:t>. Требования к шкафу аналогичны, указанным в разделе 5.1.</w:t>
      </w:r>
    </w:p>
    <w:p w14:paraId="258FB747" w14:textId="64F95191" w:rsidR="0082401B" w:rsidRPr="00EC4ECE" w:rsidRDefault="00910B28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EC4ECE">
        <w:rPr>
          <w:sz w:val="28"/>
          <w:szCs w:val="28"/>
        </w:rPr>
        <w:t>Заявитель письменно предупреждается представителями ПАО «</w:t>
      </w:r>
      <w:proofErr w:type="spellStart"/>
      <w:r w:rsidRPr="00EC4ECE">
        <w:rPr>
          <w:sz w:val="28"/>
          <w:szCs w:val="28"/>
        </w:rPr>
        <w:t>Россети</w:t>
      </w:r>
      <w:proofErr w:type="spellEnd"/>
      <w:r w:rsidR="00700D68" w:rsidRPr="00EC4ECE">
        <w:rPr>
          <w:sz w:val="28"/>
          <w:szCs w:val="28"/>
        </w:rPr>
        <w:t xml:space="preserve"> Волга</w:t>
      </w:r>
      <w:r w:rsidRPr="00EC4ECE">
        <w:rPr>
          <w:sz w:val="28"/>
          <w:szCs w:val="28"/>
        </w:rPr>
        <w:t>» о том, что АВ № 1 находится под напряжением и о риске поражения электрическим током при неквалифицированных действиях со стороны Заявителя по подключению ЭПУ к АВ</w:t>
      </w:r>
      <w:r w:rsidR="001904BF" w:rsidRPr="00EC4ECE">
        <w:rPr>
          <w:sz w:val="28"/>
          <w:szCs w:val="28"/>
        </w:rPr>
        <w:t xml:space="preserve"> </w:t>
      </w:r>
      <w:r w:rsidRPr="00EC4ECE">
        <w:rPr>
          <w:sz w:val="28"/>
          <w:szCs w:val="28"/>
        </w:rPr>
        <w:t>№1.</w:t>
      </w:r>
    </w:p>
    <w:p w14:paraId="1576E860" w14:textId="77777777" w:rsidR="0082401B" w:rsidRPr="00EC4ECE" w:rsidRDefault="00910B28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EC4ECE">
        <w:rPr>
          <w:sz w:val="28"/>
          <w:szCs w:val="28"/>
        </w:rPr>
        <w:t>Границы балансовой принадлежности и эксплуатационной ответственности Сторон показаны на Рис.3.</w:t>
      </w:r>
    </w:p>
    <w:p w14:paraId="0DBD6C97" w14:textId="77777777" w:rsidR="0082401B" w:rsidRPr="00EC4ECE" w:rsidRDefault="00910B28">
      <w:pPr>
        <w:tabs>
          <w:tab w:val="left" w:pos="1134"/>
        </w:tabs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EC4ECE">
        <w:rPr>
          <w:sz w:val="28"/>
          <w:szCs w:val="28"/>
        </w:rPr>
        <w:t>В связи с тем, что во всех случаях (независимо от присоединяемой мощности до 150 кВт включительно), коммутационный аппарат АВ №1, к которому осуществляется непосредственное подключение ЭПУ, находится в        эксплуатационной ответственности Заявителя - юридического лица (индивидуального предпринимателя), подачу напряжения на ЭПУ может осуществить он сам (лицо, ответственное за электрохозяйство Заявителя), включив автоматический выключатель АВ №1.</w:t>
      </w:r>
    </w:p>
    <w:p w14:paraId="36FB9BCC" w14:textId="167EB051" w:rsidR="0082401B" w:rsidRPr="00EC4ECE" w:rsidRDefault="00910B28">
      <w:pPr>
        <w:tabs>
          <w:tab w:val="left" w:pos="1134"/>
        </w:tabs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EC4ECE">
        <w:rPr>
          <w:sz w:val="28"/>
          <w:szCs w:val="28"/>
        </w:rPr>
        <w:t xml:space="preserve">С целью обеспечения электробезопасности Заявителя - юридического лица (индивидуального предпринимателя) все оборудование, находящееся в шкафу, выполняется в максимально безопасном исполнении для Заявителя (все токоведущие части, заходы кабелей должны быть «закрытого» исполнения с целью исключения поражения электрическим током </w:t>
      </w:r>
      <w:r w:rsidR="0073633B" w:rsidRPr="00EC4ECE">
        <w:rPr>
          <w:sz w:val="28"/>
          <w:szCs w:val="28"/>
        </w:rPr>
        <w:t xml:space="preserve">при </w:t>
      </w:r>
      <w:r w:rsidRPr="00EC4ECE">
        <w:rPr>
          <w:sz w:val="28"/>
          <w:szCs w:val="28"/>
        </w:rPr>
        <w:t>случайно</w:t>
      </w:r>
      <w:r w:rsidR="0073633B" w:rsidRPr="00EC4ECE">
        <w:rPr>
          <w:sz w:val="28"/>
          <w:szCs w:val="28"/>
        </w:rPr>
        <w:t xml:space="preserve">м </w:t>
      </w:r>
      <w:r w:rsidRPr="00EC4ECE">
        <w:rPr>
          <w:sz w:val="28"/>
          <w:szCs w:val="28"/>
        </w:rPr>
        <w:t>прикосновени</w:t>
      </w:r>
      <w:r w:rsidR="0073633B" w:rsidRPr="00EC4ECE">
        <w:rPr>
          <w:sz w:val="28"/>
          <w:szCs w:val="28"/>
        </w:rPr>
        <w:t>и к ним</w:t>
      </w:r>
      <w:r w:rsidRPr="00EC4ECE">
        <w:rPr>
          <w:sz w:val="28"/>
          <w:szCs w:val="28"/>
        </w:rPr>
        <w:t xml:space="preserve">). </w:t>
      </w:r>
    </w:p>
    <w:p w14:paraId="05949D7A" w14:textId="441AC9B3" w:rsidR="00C72B86" w:rsidRPr="00EC4ECE" w:rsidRDefault="00C72B86" w:rsidP="00C72B86">
      <w:pPr>
        <w:tabs>
          <w:tab w:val="left" w:pos="1134"/>
        </w:tabs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EC4ECE">
        <w:rPr>
          <w:sz w:val="28"/>
          <w:szCs w:val="28"/>
        </w:rPr>
        <w:t xml:space="preserve">С целью исключения повреждения оборудования, находящегося на балансовой принадлежности сетевой организации в результате самовольных действий сторонних лиц, а также электробезопасности сторонних лиц, оборудование и токоведущие части должны быть недоступны для сторонних </w:t>
      </w:r>
      <w:r w:rsidRPr="00EC4ECE">
        <w:rPr>
          <w:sz w:val="28"/>
          <w:szCs w:val="28"/>
        </w:rPr>
        <w:lastRenderedPageBreak/>
        <w:t>лиц с обязательной установкой механических замков, препятствующих несанкционированному доступу сторонних лиц к указанному оборудованию.</w:t>
      </w:r>
    </w:p>
    <w:p w14:paraId="7B67E9E1" w14:textId="249C7BFF" w:rsidR="0082401B" w:rsidRPr="00EC4ECE" w:rsidRDefault="00910B28">
      <w:pPr>
        <w:tabs>
          <w:tab w:val="left" w:pos="1134"/>
        </w:tabs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EC4ECE">
        <w:rPr>
          <w:sz w:val="28"/>
          <w:szCs w:val="28"/>
        </w:rPr>
        <w:t>В случае повреждения (преднамеренно или по неосторожности) Заявителем оборудования, находящегося на балансовой принадлежности ПАО «</w:t>
      </w:r>
      <w:proofErr w:type="spellStart"/>
      <w:r w:rsidRPr="00EC4ECE">
        <w:rPr>
          <w:sz w:val="28"/>
          <w:szCs w:val="28"/>
        </w:rPr>
        <w:t>Россети</w:t>
      </w:r>
      <w:proofErr w:type="spellEnd"/>
      <w:r w:rsidR="004715A3" w:rsidRPr="00EC4ECE">
        <w:rPr>
          <w:sz w:val="28"/>
          <w:szCs w:val="28"/>
        </w:rPr>
        <w:t xml:space="preserve"> Волга</w:t>
      </w:r>
      <w:r w:rsidRPr="00EC4ECE">
        <w:rPr>
          <w:sz w:val="28"/>
          <w:szCs w:val="28"/>
        </w:rPr>
        <w:t xml:space="preserve">», восстановление поврежденного оборудования выполняется за счет Заявителя. </w:t>
      </w:r>
    </w:p>
    <w:p w14:paraId="5C84646F" w14:textId="2EF1C696" w:rsidR="0082401B" w:rsidRPr="00EC4ECE" w:rsidRDefault="00910B28">
      <w:pPr>
        <w:tabs>
          <w:tab w:val="left" w:pos="1134"/>
        </w:tabs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EC4ECE">
        <w:rPr>
          <w:sz w:val="28"/>
          <w:szCs w:val="28"/>
        </w:rPr>
        <w:t>Если требуется проведение каких-либо дополнительных монтажных работ (например, монтаж участка кабеля от сборного электрического щита, установленного в помещении Заявителя до коммутационного аппарата, передаваемого представителями ПАО «</w:t>
      </w:r>
      <w:proofErr w:type="spellStart"/>
      <w:r w:rsidRPr="00EC4ECE">
        <w:rPr>
          <w:sz w:val="28"/>
          <w:szCs w:val="28"/>
        </w:rPr>
        <w:t>Россети</w:t>
      </w:r>
      <w:proofErr w:type="spellEnd"/>
      <w:r w:rsidR="004715A3" w:rsidRPr="00EC4ECE">
        <w:rPr>
          <w:sz w:val="28"/>
          <w:szCs w:val="28"/>
        </w:rPr>
        <w:t xml:space="preserve"> Волга</w:t>
      </w:r>
      <w:r w:rsidRPr="00EC4ECE">
        <w:rPr>
          <w:sz w:val="28"/>
          <w:szCs w:val="28"/>
        </w:rPr>
        <w:t xml:space="preserve">» в эксплуатационную ответственность Заявителю), Заявитель вправе привлечь для выполнения работ специализированную организацию. </w:t>
      </w:r>
    </w:p>
    <w:p w14:paraId="5E0DCE5D" w14:textId="17BACA6B" w:rsidR="0082401B" w:rsidRPr="00EC4ECE" w:rsidRDefault="00910B28">
      <w:pPr>
        <w:tabs>
          <w:tab w:val="left" w:pos="1134"/>
        </w:tabs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EC4ECE">
        <w:rPr>
          <w:sz w:val="28"/>
          <w:szCs w:val="28"/>
        </w:rPr>
        <w:t>Также Заявитель может обратиться в ПАО «</w:t>
      </w:r>
      <w:proofErr w:type="spellStart"/>
      <w:r w:rsidRPr="00EC4ECE">
        <w:rPr>
          <w:sz w:val="28"/>
          <w:szCs w:val="28"/>
        </w:rPr>
        <w:t>Россети</w:t>
      </w:r>
      <w:proofErr w:type="spellEnd"/>
      <w:r w:rsidR="001B2A83" w:rsidRPr="00EC4ECE">
        <w:rPr>
          <w:sz w:val="28"/>
          <w:szCs w:val="28"/>
        </w:rPr>
        <w:t xml:space="preserve"> Волга</w:t>
      </w:r>
      <w:r w:rsidRPr="00EC4ECE">
        <w:rPr>
          <w:sz w:val="28"/>
          <w:szCs w:val="28"/>
        </w:rPr>
        <w:t>» для выполнения выше обозначенных работ в рамках отдельного договора, заключаемого между Заявителем и ПАО «</w:t>
      </w:r>
      <w:proofErr w:type="spellStart"/>
      <w:r w:rsidRPr="00EC4ECE">
        <w:rPr>
          <w:sz w:val="28"/>
          <w:szCs w:val="28"/>
        </w:rPr>
        <w:t>Россети</w:t>
      </w:r>
      <w:proofErr w:type="spellEnd"/>
      <w:r w:rsidR="001B2A83" w:rsidRPr="00EC4ECE">
        <w:rPr>
          <w:sz w:val="28"/>
          <w:szCs w:val="28"/>
        </w:rPr>
        <w:t xml:space="preserve"> Волга</w:t>
      </w:r>
      <w:r w:rsidRPr="00EC4ECE">
        <w:rPr>
          <w:sz w:val="28"/>
          <w:szCs w:val="28"/>
        </w:rPr>
        <w:t xml:space="preserve">», на оказание дополнительных услуг. Данные работы будут выполнены персоналом </w:t>
      </w:r>
      <w:r w:rsidRPr="00EC4ECE">
        <w:rPr>
          <w:sz w:val="28"/>
          <w:szCs w:val="28"/>
        </w:rPr>
        <w:br/>
        <w:t>ПАО «</w:t>
      </w:r>
      <w:proofErr w:type="spellStart"/>
      <w:r w:rsidRPr="00EC4ECE">
        <w:rPr>
          <w:sz w:val="28"/>
          <w:szCs w:val="28"/>
        </w:rPr>
        <w:t>Россети</w:t>
      </w:r>
      <w:proofErr w:type="spellEnd"/>
      <w:r w:rsidR="00F82146" w:rsidRPr="00EC4ECE">
        <w:rPr>
          <w:sz w:val="28"/>
          <w:szCs w:val="28"/>
        </w:rPr>
        <w:t xml:space="preserve"> Волга</w:t>
      </w:r>
      <w:r w:rsidRPr="00EC4ECE">
        <w:rPr>
          <w:sz w:val="28"/>
          <w:szCs w:val="28"/>
        </w:rPr>
        <w:t>» в процессе монтажа вводного шкафа учета или в иное другое согласованное Сторонами время в соответствии с условиями указанного договора.</w:t>
      </w:r>
    </w:p>
    <w:p w14:paraId="52B2B008" w14:textId="77777777" w:rsidR="0082401B" w:rsidRPr="00EC4ECE" w:rsidRDefault="0082401B">
      <w:pPr>
        <w:tabs>
          <w:tab w:val="left" w:pos="1134"/>
        </w:tabs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14:paraId="2C18127A" w14:textId="4F130A7A" w:rsidR="0082401B" w:rsidRPr="00EC4ECE" w:rsidRDefault="00910B28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EC4ECE">
        <w:rPr>
          <w:b/>
          <w:sz w:val="28"/>
          <w:szCs w:val="28"/>
        </w:rPr>
        <w:t xml:space="preserve">5.3. Последовательный перечень мероприятий, необходимый </w:t>
      </w:r>
      <w:r w:rsidRPr="00EC4ECE">
        <w:rPr>
          <w:b/>
          <w:sz w:val="28"/>
          <w:szCs w:val="28"/>
        </w:rPr>
        <w:br/>
        <w:t xml:space="preserve">к выполнению Заявителем при выполнении работ </w:t>
      </w:r>
      <w:r w:rsidR="00BC3553" w:rsidRPr="00EC4ECE">
        <w:rPr>
          <w:b/>
          <w:sz w:val="28"/>
          <w:szCs w:val="28"/>
        </w:rPr>
        <w:t>по подключению ЭПУ к АВ</w:t>
      </w:r>
      <w:r w:rsidR="001904BF" w:rsidRPr="00EC4ECE">
        <w:rPr>
          <w:b/>
          <w:sz w:val="28"/>
          <w:szCs w:val="28"/>
        </w:rPr>
        <w:t xml:space="preserve"> </w:t>
      </w:r>
      <w:r w:rsidR="00BC3553" w:rsidRPr="00EC4ECE">
        <w:rPr>
          <w:b/>
          <w:sz w:val="28"/>
          <w:szCs w:val="28"/>
        </w:rPr>
        <w:t>№1</w:t>
      </w:r>
      <w:r w:rsidRPr="00EC4ECE">
        <w:rPr>
          <w:b/>
          <w:sz w:val="28"/>
          <w:szCs w:val="28"/>
        </w:rPr>
        <w:t>:</w:t>
      </w:r>
    </w:p>
    <w:p w14:paraId="3289978E" w14:textId="77777777" w:rsidR="0082401B" w:rsidRPr="00EC4ECE" w:rsidRDefault="00910B28" w:rsidP="00160CBC">
      <w:pPr>
        <w:pStyle w:val="a8"/>
        <w:keepNext w:val="0"/>
        <w:keepLines w:val="0"/>
        <w:numPr>
          <w:ilvl w:val="0"/>
          <w:numId w:val="21"/>
        </w:numPr>
        <w:tabs>
          <w:tab w:val="left" w:pos="851"/>
          <w:tab w:val="left" w:pos="6233"/>
        </w:tabs>
        <w:spacing w:before="0" w:after="0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EC4ECE">
        <w:rPr>
          <w:rFonts w:ascii="Times New Roman" w:hAnsi="Times New Roman"/>
          <w:sz w:val="28"/>
          <w:szCs w:val="28"/>
        </w:rPr>
        <w:t>Подготовить требуемые материалы и инструмент, средства защиты, необходимые для безопасного выполнения работ в действующей электроустановке;</w:t>
      </w:r>
    </w:p>
    <w:p w14:paraId="71FA3E21" w14:textId="4BDCB88B" w:rsidR="0082401B" w:rsidRPr="00EC4ECE" w:rsidRDefault="00910B28" w:rsidP="00160CBC">
      <w:pPr>
        <w:pStyle w:val="a8"/>
        <w:numPr>
          <w:ilvl w:val="0"/>
          <w:numId w:val="21"/>
        </w:numPr>
        <w:tabs>
          <w:tab w:val="left" w:pos="851"/>
          <w:tab w:val="left" w:pos="6233"/>
        </w:tabs>
        <w:spacing w:after="0"/>
        <w:ind w:left="0" w:firstLine="567"/>
        <w:jc w:val="both"/>
        <w:rPr>
          <w:rFonts w:asciiTheme="minorHAnsi" w:hAnsiTheme="minorHAnsi" w:cstheme="minorHAnsi"/>
          <w:sz w:val="28"/>
          <w:szCs w:val="28"/>
        </w:rPr>
      </w:pPr>
      <w:r w:rsidRPr="00EC4ECE">
        <w:rPr>
          <w:rFonts w:asciiTheme="minorHAnsi" w:hAnsiTheme="minorHAnsi" w:cstheme="minorHAnsi"/>
          <w:sz w:val="28"/>
          <w:szCs w:val="28"/>
        </w:rPr>
        <w:t xml:space="preserve"> Выполнить визуальный осмотр шкафа (ВУ, ВРУ) на предмет</w:t>
      </w:r>
      <w:r w:rsidR="00160CBC" w:rsidRPr="00EC4ECE">
        <w:rPr>
          <w:rFonts w:asciiTheme="minorHAnsi" w:hAnsiTheme="minorHAnsi" w:cstheme="minorHAnsi"/>
          <w:sz w:val="28"/>
          <w:szCs w:val="28"/>
        </w:rPr>
        <w:t xml:space="preserve"> </w:t>
      </w:r>
      <w:r w:rsidRPr="00EC4ECE">
        <w:rPr>
          <w:rFonts w:asciiTheme="minorHAnsi" w:hAnsiTheme="minorHAnsi" w:cstheme="minorHAnsi"/>
          <w:sz w:val="28"/>
          <w:szCs w:val="28"/>
        </w:rPr>
        <w:t>отсутствие внешних повреждений, особое внимание обратив на состояние его заземляющего устройства и кабельных линий (входящих и выходящих);</w:t>
      </w:r>
    </w:p>
    <w:p w14:paraId="19D700C6" w14:textId="6092E236" w:rsidR="0082401B" w:rsidRPr="00EC4ECE" w:rsidRDefault="00910B28" w:rsidP="001904BF">
      <w:pPr>
        <w:pStyle w:val="a8"/>
        <w:numPr>
          <w:ilvl w:val="0"/>
          <w:numId w:val="21"/>
        </w:numPr>
        <w:tabs>
          <w:tab w:val="left" w:pos="851"/>
          <w:tab w:val="left" w:pos="6233"/>
        </w:tabs>
        <w:spacing w:after="0"/>
        <w:ind w:left="0" w:firstLine="567"/>
        <w:jc w:val="both"/>
        <w:rPr>
          <w:rFonts w:asciiTheme="minorHAnsi" w:hAnsiTheme="minorHAnsi" w:cstheme="minorHAnsi"/>
          <w:sz w:val="28"/>
          <w:szCs w:val="28"/>
        </w:rPr>
      </w:pPr>
      <w:r w:rsidRPr="00EC4ECE">
        <w:rPr>
          <w:rFonts w:asciiTheme="minorHAnsi" w:hAnsiTheme="minorHAnsi" w:cstheme="minorHAnsi"/>
          <w:sz w:val="28"/>
          <w:szCs w:val="28"/>
        </w:rPr>
        <w:t xml:space="preserve">Открыть </w:t>
      </w:r>
      <w:r w:rsidR="001904BF" w:rsidRPr="00EC4ECE">
        <w:rPr>
          <w:rFonts w:asciiTheme="minorHAnsi" w:hAnsiTheme="minorHAnsi" w:cstheme="minorHAnsi"/>
          <w:sz w:val="28"/>
          <w:szCs w:val="28"/>
        </w:rPr>
        <w:t xml:space="preserve">дверку ячейки </w:t>
      </w:r>
      <w:r w:rsidRPr="00EC4ECE">
        <w:rPr>
          <w:rFonts w:asciiTheme="minorHAnsi" w:hAnsiTheme="minorHAnsi" w:cstheme="minorHAnsi"/>
          <w:sz w:val="28"/>
          <w:szCs w:val="28"/>
        </w:rPr>
        <w:t>шкаф</w:t>
      </w:r>
      <w:r w:rsidR="001904BF" w:rsidRPr="00EC4ECE">
        <w:rPr>
          <w:rFonts w:asciiTheme="minorHAnsi" w:hAnsiTheme="minorHAnsi" w:cstheme="minorHAnsi"/>
          <w:sz w:val="28"/>
          <w:szCs w:val="28"/>
        </w:rPr>
        <w:t>а</w:t>
      </w:r>
      <w:r w:rsidRPr="00EC4ECE">
        <w:rPr>
          <w:rFonts w:asciiTheme="minorHAnsi" w:hAnsiTheme="minorHAnsi" w:cstheme="minorHAnsi"/>
          <w:sz w:val="28"/>
          <w:szCs w:val="28"/>
        </w:rPr>
        <w:t xml:space="preserve"> (ВУ, ВРУ)</w:t>
      </w:r>
      <w:r w:rsidR="001904BF" w:rsidRPr="00EC4ECE">
        <w:rPr>
          <w:rFonts w:asciiTheme="minorHAnsi" w:hAnsiTheme="minorHAnsi" w:cstheme="minorHAnsi"/>
          <w:sz w:val="28"/>
          <w:szCs w:val="28"/>
        </w:rPr>
        <w:t xml:space="preserve"> с АВ-№1</w:t>
      </w:r>
      <w:r w:rsidRPr="00EC4ECE">
        <w:rPr>
          <w:rFonts w:asciiTheme="minorHAnsi" w:hAnsiTheme="minorHAnsi" w:cstheme="minorHAnsi"/>
          <w:sz w:val="28"/>
          <w:szCs w:val="28"/>
        </w:rPr>
        <w:t xml:space="preserve"> с использованием полученного от сетевой</w:t>
      </w:r>
      <w:r w:rsidR="001904BF" w:rsidRPr="00EC4ECE">
        <w:rPr>
          <w:rFonts w:asciiTheme="minorHAnsi" w:hAnsiTheme="minorHAnsi" w:cstheme="minorHAnsi"/>
          <w:sz w:val="28"/>
          <w:szCs w:val="28"/>
        </w:rPr>
        <w:t xml:space="preserve"> </w:t>
      </w:r>
      <w:r w:rsidRPr="00EC4ECE">
        <w:rPr>
          <w:rFonts w:asciiTheme="minorHAnsi" w:hAnsiTheme="minorHAnsi" w:cstheme="minorHAnsi"/>
          <w:sz w:val="28"/>
          <w:szCs w:val="28"/>
        </w:rPr>
        <w:t>организации кода для замка или выданного экземпляра ключа;</w:t>
      </w:r>
    </w:p>
    <w:p w14:paraId="6845738F" w14:textId="77F609F5" w:rsidR="0082401B" w:rsidRPr="00EC4ECE" w:rsidRDefault="00910B28">
      <w:pPr>
        <w:pStyle w:val="a8"/>
        <w:keepNext w:val="0"/>
        <w:keepLines w:val="0"/>
        <w:numPr>
          <w:ilvl w:val="0"/>
          <w:numId w:val="21"/>
        </w:numPr>
        <w:tabs>
          <w:tab w:val="left" w:pos="851"/>
          <w:tab w:val="left" w:pos="6233"/>
        </w:tabs>
        <w:spacing w:before="0" w:after="0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EC4ECE">
        <w:rPr>
          <w:rFonts w:ascii="Times New Roman" w:hAnsi="Times New Roman"/>
          <w:sz w:val="28"/>
          <w:szCs w:val="28"/>
        </w:rPr>
        <w:t>Визуально убедиться в правильном присоединении в щите нулевых рабочих проводников (изоляция голубого или синего цвета) к шине (контакту) изолированному от корпуса щита и нулевых защитных проводников (изоляция желто-зелёной расцветки) к шине (контакту) неизолированному от корпуса щита, отсутствие видимых повреждений оборудования внутри</w:t>
      </w:r>
      <w:r w:rsidRPr="00EC4ECE">
        <w:rPr>
          <w:rFonts w:asciiTheme="minorHAnsi" w:hAnsiTheme="minorHAnsi" w:cstheme="minorHAnsi"/>
          <w:sz w:val="28"/>
          <w:szCs w:val="28"/>
        </w:rPr>
        <w:t xml:space="preserve"> </w:t>
      </w:r>
      <w:r w:rsidRPr="00EC4ECE">
        <w:rPr>
          <w:rFonts w:ascii="Times New Roman" w:hAnsi="Times New Roman"/>
          <w:sz w:val="28"/>
          <w:szCs w:val="28"/>
        </w:rPr>
        <w:t>шкафа (ВУ, ВРУ);</w:t>
      </w:r>
    </w:p>
    <w:p w14:paraId="4B6F27AA" w14:textId="316D2671" w:rsidR="0082401B" w:rsidRPr="00EC4ECE" w:rsidRDefault="00910B28">
      <w:pPr>
        <w:pStyle w:val="a8"/>
        <w:keepNext w:val="0"/>
        <w:keepLines w:val="0"/>
        <w:numPr>
          <w:ilvl w:val="0"/>
          <w:numId w:val="21"/>
        </w:numPr>
        <w:tabs>
          <w:tab w:val="left" w:pos="851"/>
          <w:tab w:val="left" w:pos="6233"/>
        </w:tabs>
        <w:spacing w:before="0" w:after="0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EC4ECE">
        <w:rPr>
          <w:rFonts w:ascii="Times New Roman" w:hAnsi="Times New Roman"/>
          <w:sz w:val="28"/>
          <w:szCs w:val="28"/>
        </w:rPr>
        <w:t>Убедиться, что автоматический выключатель</w:t>
      </w:r>
      <w:r w:rsidR="00C552F3" w:rsidRPr="00EC4ECE">
        <w:rPr>
          <w:rFonts w:ascii="Times New Roman" w:hAnsi="Times New Roman"/>
          <w:sz w:val="28"/>
          <w:szCs w:val="28"/>
        </w:rPr>
        <w:t xml:space="preserve"> АВ №1 </w:t>
      </w:r>
      <w:r w:rsidRPr="00EC4ECE">
        <w:rPr>
          <w:rFonts w:ascii="Times New Roman" w:hAnsi="Times New Roman"/>
          <w:sz w:val="28"/>
          <w:szCs w:val="28"/>
        </w:rPr>
        <w:t>переведен в положение «Отключен».</w:t>
      </w:r>
    </w:p>
    <w:p w14:paraId="0251821F" w14:textId="77777777" w:rsidR="0082401B" w:rsidRPr="00EC4ECE" w:rsidRDefault="00910B28">
      <w:pPr>
        <w:pStyle w:val="a8"/>
        <w:keepNext w:val="0"/>
        <w:keepLines w:val="0"/>
        <w:numPr>
          <w:ilvl w:val="0"/>
          <w:numId w:val="21"/>
        </w:numPr>
        <w:tabs>
          <w:tab w:val="left" w:pos="851"/>
          <w:tab w:val="left" w:pos="6233"/>
        </w:tabs>
        <w:spacing w:before="0" w:after="0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EC4ECE">
        <w:rPr>
          <w:rFonts w:ascii="Times New Roman" w:hAnsi="Times New Roman"/>
          <w:sz w:val="28"/>
          <w:szCs w:val="28"/>
        </w:rPr>
        <w:t xml:space="preserve">Вывесить на отключенный автоматический выключатель АВ №1 запрещающий плакат «НЕ ВКЛЮЧАТЬ! РАБОТАЮТ ЛЮДИ»; </w:t>
      </w:r>
    </w:p>
    <w:p w14:paraId="0BF99F2E" w14:textId="2A8AD54D" w:rsidR="0082401B" w:rsidRPr="00EC4ECE" w:rsidRDefault="00910B28">
      <w:pPr>
        <w:pStyle w:val="a8"/>
        <w:keepNext w:val="0"/>
        <w:keepLines w:val="0"/>
        <w:numPr>
          <w:ilvl w:val="0"/>
          <w:numId w:val="21"/>
        </w:numPr>
        <w:tabs>
          <w:tab w:val="left" w:pos="851"/>
          <w:tab w:val="left" w:pos="6233"/>
        </w:tabs>
        <w:spacing w:before="0" w:after="0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EC4ECE">
        <w:rPr>
          <w:rFonts w:ascii="Times New Roman" w:hAnsi="Times New Roman"/>
          <w:sz w:val="28"/>
          <w:szCs w:val="28"/>
        </w:rPr>
        <w:t>Проверить отсутствие напряжения на нижних клем</w:t>
      </w:r>
      <w:r w:rsidR="004F6918" w:rsidRPr="00EC4ECE">
        <w:rPr>
          <w:rFonts w:ascii="Times New Roman" w:hAnsi="Times New Roman"/>
          <w:sz w:val="28"/>
          <w:szCs w:val="28"/>
        </w:rPr>
        <w:t>м</w:t>
      </w:r>
      <w:r w:rsidRPr="00EC4ECE">
        <w:rPr>
          <w:rFonts w:ascii="Times New Roman" w:hAnsi="Times New Roman"/>
          <w:sz w:val="28"/>
          <w:szCs w:val="28"/>
        </w:rPr>
        <w:t xml:space="preserve">ах отключенного автоматического выключателя АВ №1 с помощью двухполюсного указателя напряжения до 1000 В (Отсутствие напряжения проверяется как между фазами </w:t>
      </w:r>
      <w:r w:rsidRPr="00EC4ECE">
        <w:rPr>
          <w:rFonts w:ascii="Times New Roman" w:hAnsi="Times New Roman"/>
          <w:sz w:val="28"/>
          <w:szCs w:val="28"/>
        </w:rPr>
        <w:lastRenderedPageBreak/>
        <w:t xml:space="preserve">«А» - «В» - «С» - «А» выключателя, так и между каждой из фаз выключателя и заземленным корпусом оборудования, имеющего металлическое контактное соединение с заземляющим устройством). </w:t>
      </w:r>
    </w:p>
    <w:p w14:paraId="2BCA0D1D" w14:textId="5CCC9D3F" w:rsidR="0082401B" w:rsidRPr="00EC4ECE" w:rsidRDefault="00910B28" w:rsidP="00852314">
      <w:pPr>
        <w:pStyle w:val="a8"/>
        <w:keepNext w:val="0"/>
        <w:keepLines w:val="0"/>
        <w:numPr>
          <w:ilvl w:val="0"/>
          <w:numId w:val="21"/>
        </w:numPr>
        <w:tabs>
          <w:tab w:val="left" w:pos="851"/>
          <w:tab w:val="left" w:pos="6233"/>
        </w:tabs>
        <w:spacing w:before="0" w:after="0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EC4ECE">
        <w:rPr>
          <w:rFonts w:ascii="Times New Roman" w:hAnsi="Times New Roman"/>
          <w:sz w:val="28"/>
          <w:szCs w:val="28"/>
        </w:rPr>
        <w:t>При проверке отсутствия напряжения время непосредственного</w:t>
      </w:r>
      <w:r w:rsidR="00852314" w:rsidRPr="00EC4ECE">
        <w:rPr>
          <w:rFonts w:ascii="Times New Roman" w:hAnsi="Times New Roman"/>
          <w:sz w:val="28"/>
          <w:szCs w:val="28"/>
        </w:rPr>
        <w:t xml:space="preserve"> </w:t>
      </w:r>
      <w:r w:rsidRPr="00EC4ECE">
        <w:rPr>
          <w:rFonts w:ascii="Times New Roman" w:hAnsi="Times New Roman"/>
          <w:sz w:val="28"/>
          <w:szCs w:val="28"/>
        </w:rPr>
        <w:t>контакта указателя с контролируемыми токоведущими частями должно быть не менее 5 с.</w:t>
      </w:r>
    </w:p>
    <w:p w14:paraId="3C331376" w14:textId="77777777" w:rsidR="0082401B" w:rsidRPr="00EC4ECE" w:rsidRDefault="00910B28" w:rsidP="00852314">
      <w:pPr>
        <w:pStyle w:val="a8"/>
        <w:keepNext w:val="0"/>
        <w:keepLines w:val="0"/>
        <w:numPr>
          <w:ilvl w:val="0"/>
          <w:numId w:val="21"/>
        </w:numPr>
        <w:tabs>
          <w:tab w:val="left" w:pos="851"/>
          <w:tab w:val="left" w:pos="6233"/>
        </w:tabs>
        <w:spacing w:before="0" w:after="0"/>
        <w:ind w:hanging="653"/>
        <w:jc w:val="both"/>
        <w:rPr>
          <w:rFonts w:ascii="Times New Roman" w:hAnsi="Times New Roman"/>
          <w:sz w:val="28"/>
          <w:szCs w:val="28"/>
        </w:rPr>
      </w:pPr>
      <w:r w:rsidRPr="00EC4ECE">
        <w:rPr>
          <w:rFonts w:ascii="Times New Roman" w:hAnsi="Times New Roman"/>
          <w:sz w:val="28"/>
          <w:szCs w:val="28"/>
        </w:rPr>
        <w:t>Применение контрольных ламп для проверки отсутствия напряжения</w:t>
      </w:r>
    </w:p>
    <w:p w14:paraId="0E7E74F5" w14:textId="77777777" w:rsidR="0082401B" w:rsidRPr="00EC4ECE" w:rsidRDefault="00910B28">
      <w:pPr>
        <w:tabs>
          <w:tab w:val="left" w:pos="851"/>
          <w:tab w:val="left" w:pos="6233"/>
        </w:tabs>
        <w:jc w:val="both"/>
        <w:rPr>
          <w:sz w:val="28"/>
          <w:szCs w:val="28"/>
        </w:rPr>
      </w:pPr>
      <w:r w:rsidRPr="00EC4ECE">
        <w:rPr>
          <w:sz w:val="28"/>
          <w:szCs w:val="28"/>
        </w:rPr>
        <w:t>не допускается.</w:t>
      </w:r>
    </w:p>
    <w:p w14:paraId="245986D7" w14:textId="77777777" w:rsidR="0082401B" w:rsidRPr="00EC4ECE" w:rsidRDefault="00910B28">
      <w:pPr>
        <w:tabs>
          <w:tab w:val="left" w:pos="851"/>
          <w:tab w:val="left" w:pos="6233"/>
        </w:tabs>
        <w:ind w:firstLine="567"/>
        <w:jc w:val="both"/>
        <w:rPr>
          <w:sz w:val="28"/>
          <w:szCs w:val="28"/>
        </w:rPr>
      </w:pPr>
      <w:r w:rsidRPr="00EC4ECE">
        <w:rPr>
          <w:sz w:val="28"/>
          <w:szCs w:val="28"/>
        </w:rPr>
        <w:t xml:space="preserve">7. Соотнести </w:t>
      </w:r>
      <w:proofErr w:type="spellStart"/>
      <w:r w:rsidRPr="00EC4ECE">
        <w:rPr>
          <w:sz w:val="28"/>
          <w:szCs w:val="28"/>
        </w:rPr>
        <w:t>фазировку</w:t>
      </w:r>
      <w:proofErr w:type="spellEnd"/>
      <w:r w:rsidRPr="00EC4ECE">
        <w:rPr>
          <w:sz w:val="28"/>
          <w:szCs w:val="28"/>
        </w:rPr>
        <w:t xml:space="preserve"> присоединяемого проводника и клеммы автоматического выключателя АВ-№1.</w:t>
      </w:r>
    </w:p>
    <w:p w14:paraId="1996A38D" w14:textId="77777777" w:rsidR="0082401B" w:rsidRPr="00EC4ECE" w:rsidRDefault="00910B28">
      <w:pPr>
        <w:tabs>
          <w:tab w:val="left" w:pos="851"/>
          <w:tab w:val="left" w:pos="6233"/>
        </w:tabs>
        <w:ind w:firstLine="567"/>
        <w:jc w:val="both"/>
        <w:rPr>
          <w:sz w:val="28"/>
          <w:szCs w:val="28"/>
        </w:rPr>
      </w:pPr>
      <w:r w:rsidRPr="00EC4ECE">
        <w:rPr>
          <w:sz w:val="28"/>
          <w:szCs w:val="28"/>
        </w:rPr>
        <w:t>8. Выполнить контактное соединение проводника и клемм автоматического выключателя АВ-№1.</w:t>
      </w:r>
    </w:p>
    <w:p w14:paraId="430D099A" w14:textId="2DD5845A" w:rsidR="0082401B" w:rsidRPr="00EC4ECE" w:rsidRDefault="00910B28">
      <w:pPr>
        <w:tabs>
          <w:tab w:val="left" w:pos="851"/>
          <w:tab w:val="left" w:pos="6233"/>
        </w:tabs>
        <w:ind w:firstLine="567"/>
        <w:jc w:val="both"/>
        <w:rPr>
          <w:sz w:val="28"/>
          <w:szCs w:val="28"/>
        </w:rPr>
      </w:pPr>
      <w:r w:rsidRPr="00EC4ECE">
        <w:rPr>
          <w:sz w:val="28"/>
          <w:szCs w:val="28"/>
        </w:rPr>
        <w:t xml:space="preserve">9. Проверить </w:t>
      </w:r>
      <w:proofErr w:type="spellStart"/>
      <w:r w:rsidRPr="00EC4ECE">
        <w:rPr>
          <w:sz w:val="28"/>
          <w:szCs w:val="28"/>
        </w:rPr>
        <w:t>фазировку</w:t>
      </w:r>
      <w:proofErr w:type="spellEnd"/>
      <w:r w:rsidRPr="00EC4ECE">
        <w:rPr>
          <w:sz w:val="28"/>
          <w:szCs w:val="28"/>
        </w:rPr>
        <w:t xml:space="preserve"> присоедин</w:t>
      </w:r>
      <w:r w:rsidR="00D141BB" w:rsidRPr="00EC4ECE">
        <w:rPr>
          <w:sz w:val="28"/>
          <w:szCs w:val="28"/>
        </w:rPr>
        <w:t xml:space="preserve">енных </w:t>
      </w:r>
      <w:r w:rsidRPr="00EC4ECE">
        <w:rPr>
          <w:sz w:val="28"/>
          <w:szCs w:val="28"/>
        </w:rPr>
        <w:t>проводник</w:t>
      </w:r>
      <w:r w:rsidR="00D141BB" w:rsidRPr="00EC4ECE">
        <w:rPr>
          <w:sz w:val="28"/>
          <w:szCs w:val="28"/>
        </w:rPr>
        <w:t>ов</w:t>
      </w:r>
      <w:r w:rsidRPr="00EC4ECE">
        <w:rPr>
          <w:sz w:val="28"/>
          <w:szCs w:val="28"/>
        </w:rPr>
        <w:t xml:space="preserve"> и клемм автоматического выключателя АВ-№1.</w:t>
      </w:r>
    </w:p>
    <w:p w14:paraId="66362751" w14:textId="58B5F78B" w:rsidR="0082401B" w:rsidRPr="00EC4ECE" w:rsidRDefault="00910B28">
      <w:pPr>
        <w:tabs>
          <w:tab w:val="left" w:pos="851"/>
          <w:tab w:val="left" w:pos="6233"/>
        </w:tabs>
        <w:ind w:firstLine="567"/>
        <w:jc w:val="both"/>
        <w:rPr>
          <w:sz w:val="28"/>
          <w:szCs w:val="28"/>
        </w:rPr>
      </w:pPr>
      <w:r w:rsidRPr="00EC4ECE">
        <w:rPr>
          <w:sz w:val="28"/>
          <w:szCs w:val="28"/>
        </w:rPr>
        <w:t>10. После полного окончания работ по присоединению ЭПУ и готовности ЭПУ к приему напряжения, убрать рабочее место от посторонних предметов, инструмента, материалов;</w:t>
      </w:r>
    </w:p>
    <w:p w14:paraId="468F4E7A" w14:textId="77777777" w:rsidR="0082401B" w:rsidRPr="00EC4ECE" w:rsidRDefault="00910B28">
      <w:pPr>
        <w:pStyle w:val="a8"/>
        <w:keepNext w:val="0"/>
        <w:keepLines w:val="0"/>
        <w:tabs>
          <w:tab w:val="left" w:pos="851"/>
          <w:tab w:val="left" w:pos="6233"/>
        </w:tabs>
        <w:spacing w:before="0" w:after="0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EC4ECE">
        <w:rPr>
          <w:rFonts w:ascii="Times New Roman" w:hAnsi="Times New Roman"/>
          <w:sz w:val="28"/>
          <w:szCs w:val="28"/>
        </w:rPr>
        <w:t>11. Снять с автоматического выключателя АВ №1 запрещающий плакат «НЕ ВКЛЮЧАТЬ! РАБОТАЮТ ЛЮДИ»;</w:t>
      </w:r>
    </w:p>
    <w:p w14:paraId="02C2886C" w14:textId="77777777" w:rsidR="0082401B" w:rsidRPr="00EC4ECE" w:rsidRDefault="00910B28">
      <w:pPr>
        <w:pStyle w:val="a8"/>
        <w:keepNext w:val="0"/>
        <w:keepLines w:val="0"/>
        <w:tabs>
          <w:tab w:val="left" w:pos="851"/>
          <w:tab w:val="left" w:pos="6233"/>
        </w:tabs>
        <w:spacing w:before="0" w:after="0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EC4ECE">
        <w:rPr>
          <w:rFonts w:ascii="Times New Roman" w:hAnsi="Times New Roman"/>
          <w:sz w:val="28"/>
          <w:szCs w:val="28"/>
        </w:rPr>
        <w:t>12. Выполнить включение автоматического выключателя АВ №1 с</w:t>
      </w:r>
    </w:p>
    <w:p w14:paraId="7BF85280" w14:textId="0B8311A7" w:rsidR="0082401B" w:rsidRPr="00EC4ECE" w:rsidRDefault="00910B28">
      <w:pPr>
        <w:tabs>
          <w:tab w:val="left" w:pos="851"/>
          <w:tab w:val="left" w:pos="6233"/>
        </w:tabs>
        <w:jc w:val="both"/>
        <w:rPr>
          <w:sz w:val="28"/>
          <w:szCs w:val="28"/>
        </w:rPr>
      </w:pPr>
      <w:r w:rsidRPr="00EC4ECE">
        <w:rPr>
          <w:sz w:val="28"/>
          <w:szCs w:val="28"/>
        </w:rPr>
        <w:t xml:space="preserve">применением средств </w:t>
      </w:r>
      <w:r w:rsidR="004F6918" w:rsidRPr="00EC4ECE">
        <w:rPr>
          <w:sz w:val="28"/>
          <w:szCs w:val="28"/>
        </w:rPr>
        <w:t xml:space="preserve">индивидуальной </w:t>
      </w:r>
      <w:r w:rsidRPr="00EC4ECE">
        <w:rPr>
          <w:sz w:val="28"/>
          <w:szCs w:val="28"/>
        </w:rPr>
        <w:t>защиты рук, лица, спецодежды;</w:t>
      </w:r>
    </w:p>
    <w:p w14:paraId="0081EC58" w14:textId="77777777" w:rsidR="0082401B" w:rsidRPr="00EC4ECE" w:rsidRDefault="00910B28">
      <w:pPr>
        <w:pStyle w:val="a8"/>
        <w:keepNext w:val="0"/>
        <w:keepLines w:val="0"/>
        <w:tabs>
          <w:tab w:val="left" w:pos="851"/>
        </w:tabs>
        <w:spacing w:before="0" w:after="0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EC4ECE">
        <w:rPr>
          <w:rFonts w:ascii="Times New Roman" w:hAnsi="Times New Roman"/>
          <w:sz w:val="28"/>
          <w:szCs w:val="28"/>
        </w:rPr>
        <w:t>13. Закрыть шкаф (ВУ, ВРУ) с АВ №1 на механический замок.</w:t>
      </w:r>
    </w:p>
    <w:p w14:paraId="1354AF7B" w14:textId="77777777" w:rsidR="0082401B" w:rsidRPr="00EC4ECE" w:rsidRDefault="0082401B">
      <w:pPr>
        <w:tabs>
          <w:tab w:val="left" w:pos="1134"/>
        </w:tabs>
        <w:autoSpaceDE w:val="0"/>
        <w:autoSpaceDN w:val="0"/>
        <w:adjustRightInd w:val="0"/>
        <w:ind w:firstLine="567"/>
        <w:jc w:val="both"/>
        <w:rPr>
          <w:b/>
          <w:sz w:val="28"/>
          <w:szCs w:val="28"/>
        </w:rPr>
      </w:pPr>
    </w:p>
    <w:p w14:paraId="32DCCE6A" w14:textId="77777777" w:rsidR="0082401B" w:rsidRPr="00EC4ECE" w:rsidRDefault="00910B28">
      <w:pPr>
        <w:tabs>
          <w:tab w:val="left" w:pos="851"/>
          <w:tab w:val="left" w:pos="6233"/>
        </w:tabs>
        <w:ind w:firstLine="567"/>
        <w:jc w:val="both"/>
        <w:rPr>
          <w:b/>
          <w:sz w:val="28"/>
          <w:szCs w:val="28"/>
        </w:rPr>
      </w:pPr>
      <w:r w:rsidRPr="00EC4ECE">
        <w:rPr>
          <w:b/>
          <w:sz w:val="28"/>
          <w:szCs w:val="28"/>
        </w:rPr>
        <w:t>Запрещается:</w:t>
      </w:r>
    </w:p>
    <w:p w14:paraId="5BE7777C" w14:textId="77777777" w:rsidR="0082401B" w:rsidRPr="00EC4ECE" w:rsidRDefault="00910B28">
      <w:pPr>
        <w:tabs>
          <w:tab w:val="left" w:pos="851"/>
          <w:tab w:val="left" w:pos="6233"/>
        </w:tabs>
        <w:ind w:firstLine="567"/>
        <w:jc w:val="both"/>
        <w:rPr>
          <w:sz w:val="28"/>
          <w:szCs w:val="28"/>
        </w:rPr>
      </w:pPr>
      <w:r w:rsidRPr="00EC4ECE">
        <w:rPr>
          <w:sz w:val="28"/>
          <w:szCs w:val="28"/>
        </w:rPr>
        <w:t>- проверка наличия напряжения непосредственным прикосновением к токоведущим частям руками, не предусмотренными для этих целей подручными средствами, индикатором, указателем напряжения с отсутствием или просроченным сроком испытания;</w:t>
      </w:r>
    </w:p>
    <w:p w14:paraId="59DFB05E" w14:textId="77777777" w:rsidR="0082401B" w:rsidRPr="00EC4ECE" w:rsidRDefault="00910B28">
      <w:pPr>
        <w:tabs>
          <w:tab w:val="left" w:pos="851"/>
          <w:tab w:val="left" w:pos="6233"/>
        </w:tabs>
        <w:ind w:firstLine="567"/>
        <w:jc w:val="both"/>
        <w:rPr>
          <w:sz w:val="28"/>
          <w:szCs w:val="28"/>
        </w:rPr>
      </w:pPr>
      <w:r w:rsidRPr="00EC4ECE">
        <w:rPr>
          <w:sz w:val="28"/>
          <w:szCs w:val="28"/>
        </w:rPr>
        <w:t>- работа и касание электрооборудования, корпусов и защитных экранов электрооборудования, электроприборов влажными или мокрыми руками;</w:t>
      </w:r>
    </w:p>
    <w:p w14:paraId="757DDFE9" w14:textId="77777777" w:rsidR="0082401B" w:rsidRPr="00EC4ECE" w:rsidRDefault="00910B28">
      <w:pPr>
        <w:tabs>
          <w:tab w:val="left" w:pos="851"/>
          <w:tab w:val="left" w:pos="6233"/>
        </w:tabs>
        <w:ind w:firstLine="567"/>
        <w:jc w:val="both"/>
        <w:rPr>
          <w:sz w:val="28"/>
          <w:szCs w:val="28"/>
        </w:rPr>
      </w:pPr>
      <w:r w:rsidRPr="00EC4ECE">
        <w:rPr>
          <w:sz w:val="28"/>
          <w:szCs w:val="28"/>
        </w:rPr>
        <w:t>- работа без диэлектрической обуви (средств защиты) стоя на различных видах токопроводящей поверхности, имеющей электрическую связь с землей;</w:t>
      </w:r>
    </w:p>
    <w:p w14:paraId="7903DEB5" w14:textId="77777777" w:rsidR="0082401B" w:rsidRPr="00EC4ECE" w:rsidRDefault="00910B28">
      <w:pPr>
        <w:tabs>
          <w:tab w:val="left" w:pos="851"/>
          <w:tab w:val="left" w:pos="6233"/>
        </w:tabs>
        <w:ind w:firstLine="567"/>
        <w:jc w:val="both"/>
        <w:rPr>
          <w:sz w:val="28"/>
          <w:szCs w:val="28"/>
        </w:rPr>
      </w:pPr>
      <w:r w:rsidRPr="00EC4ECE">
        <w:rPr>
          <w:sz w:val="28"/>
          <w:szCs w:val="28"/>
        </w:rPr>
        <w:t>- выполнять работы стоя в воде;</w:t>
      </w:r>
    </w:p>
    <w:p w14:paraId="2483C9B4" w14:textId="77777777" w:rsidR="0082401B" w:rsidRPr="00EC4ECE" w:rsidRDefault="00910B28">
      <w:pPr>
        <w:tabs>
          <w:tab w:val="left" w:pos="851"/>
          <w:tab w:val="left" w:pos="6233"/>
        </w:tabs>
        <w:ind w:firstLine="567"/>
        <w:jc w:val="both"/>
        <w:rPr>
          <w:sz w:val="28"/>
          <w:szCs w:val="28"/>
        </w:rPr>
      </w:pPr>
      <w:r w:rsidRPr="00EC4ECE">
        <w:rPr>
          <w:sz w:val="28"/>
          <w:szCs w:val="28"/>
        </w:rPr>
        <w:t>- использовать неисправный или поврежденный инструмент, приспособления, средства защиты;</w:t>
      </w:r>
    </w:p>
    <w:p w14:paraId="6EDDD348" w14:textId="08E26A84" w:rsidR="0082401B" w:rsidRPr="00EC4ECE" w:rsidRDefault="00910B28">
      <w:pPr>
        <w:tabs>
          <w:tab w:val="left" w:pos="851"/>
          <w:tab w:val="left" w:pos="6233"/>
        </w:tabs>
        <w:ind w:firstLine="567"/>
        <w:jc w:val="both"/>
        <w:rPr>
          <w:sz w:val="28"/>
          <w:szCs w:val="28"/>
        </w:rPr>
      </w:pPr>
      <w:r w:rsidRPr="00EC4ECE">
        <w:rPr>
          <w:sz w:val="28"/>
          <w:szCs w:val="28"/>
        </w:rPr>
        <w:t>- касаться токоведущих частей оборудования</w:t>
      </w:r>
      <w:r w:rsidR="004F6918" w:rsidRPr="00EC4ECE">
        <w:rPr>
          <w:sz w:val="28"/>
          <w:szCs w:val="28"/>
        </w:rPr>
        <w:t>,</w:t>
      </w:r>
      <w:r w:rsidRPr="00EC4ECE">
        <w:rPr>
          <w:sz w:val="28"/>
          <w:szCs w:val="28"/>
        </w:rPr>
        <w:t xml:space="preserve"> находящихся под напряжением;</w:t>
      </w:r>
    </w:p>
    <w:p w14:paraId="4EFF69A4" w14:textId="77777777" w:rsidR="0082401B" w:rsidRPr="00EC4ECE" w:rsidRDefault="00910B28">
      <w:pPr>
        <w:tabs>
          <w:tab w:val="left" w:pos="851"/>
          <w:tab w:val="left" w:pos="6233"/>
        </w:tabs>
        <w:ind w:firstLine="567"/>
        <w:jc w:val="both"/>
        <w:rPr>
          <w:sz w:val="28"/>
          <w:szCs w:val="28"/>
        </w:rPr>
      </w:pPr>
      <w:r w:rsidRPr="00EC4ECE">
        <w:rPr>
          <w:sz w:val="28"/>
          <w:szCs w:val="28"/>
        </w:rPr>
        <w:t>- сгибать и скручивать электрические провода под напряжением;</w:t>
      </w:r>
    </w:p>
    <w:p w14:paraId="3784956A" w14:textId="77777777" w:rsidR="0082401B" w:rsidRPr="00EC4ECE" w:rsidRDefault="00910B28">
      <w:pPr>
        <w:tabs>
          <w:tab w:val="left" w:pos="1134"/>
        </w:tabs>
        <w:autoSpaceDE w:val="0"/>
        <w:autoSpaceDN w:val="0"/>
        <w:adjustRightInd w:val="0"/>
        <w:ind w:firstLine="567"/>
        <w:jc w:val="both"/>
        <w:rPr>
          <w:b/>
          <w:sz w:val="28"/>
          <w:szCs w:val="28"/>
        </w:rPr>
      </w:pPr>
      <w:r w:rsidRPr="00EC4ECE">
        <w:rPr>
          <w:b/>
          <w:sz w:val="28"/>
          <w:szCs w:val="28"/>
        </w:rPr>
        <w:t xml:space="preserve">- </w:t>
      </w:r>
      <w:r w:rsidRPr="00EC4ECE">
        <w:rPr>
          <w:sz w:val="28"/>
          <w:szCs w:val="28"/>
        </w:rPr>
        <w:t>выполнять работы в электрических шкафах (ВУ, ВРУ) электроустановок, находящихся под напряжением при неисправном заземляющем устройстве;</w:t>
      </w:r>
    </w:p>
    <w:p w14:paraId="7464DF5E" w14:textId="7DDFF10F" w:rsidR="0082401B" w:rsidRPr="00EC4ECE" w:rsidRDefault="00910B28">
      <w:pPr>
        <w:tabs>
          <w:tab w:val="left" w:pos="1134"/>
        </w:tabs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EC4ECE">
        <w:rPr>
          <w:b/>
          <w:sz w:val="28"/>
          <w:szCs w:val="28"/>
        </w:rPr>
        <w:t xml:space="preserve">- </w:t>
      </w:r>
      <w:r w:rsidRPr="00EC4ECE">
        <w:rPr>
          <w:sz w:val="28"/>
          <w:szCs w:val="28"/>
        </w:rPr>
        <w:t xml:space="preserve">выполнять работы в электрических шкафах (ВУ, ВРУ) электроустановок, расположенных на открытом пространстве (вне помещений) во время дождя, снегопада, грозовых разрядов, </w:t>
      </w:r>
      <w:r w:rsidR="003B517C" w:rsidRPr="00EC4ECE">
        <w:rPr>
          <w:sz w:val="28"/>
          <w:szCs w:val="28"/>
        </w:rPr>
        <w:t xml:space="preserve">а также </w:t>
      </w:r>
      <w:r w:rsidRPr="00EC4ECE">
        <w:rPr>
          <w:sz w:val="28"/>
          <w:szCs w:val="28"/>
        </w:rPr>
        <w:t>в темное время суток без надле</w:t>
      </w:r>
      <w:r w:rsidR="008463E7" w:rsidRPr="00EC4ECE">
        <w:rPr>
          <w:sz w:val="28"/>
          <w:szCs w:val="28"/>
        </w:rPr>
        <w:t>жащего освещения рабочего места.</w:t>
      </w:r>
    </w:p>
    <w:p w14:paraId="5CDA0D83" w14:textId="77777777" w:rsidR="0082401B" w:rsidRPr="00EC4ECE" w:rsidRDefault="0082401B">
      <w:pPr>
        <w:tabs>
          <w:tab w:val="left" w:pos="1134"/>
        </w:tabs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14:paraId="344537E0" w14:textId="77777777" w:rsidR="0082401B" w:rsidRPr="00EC4ECE" w:rsidRDefault="00910B28">
      <w:pPr>
        <w:tabs>
          <w:tab w:val="left" w:pos="1134"/>
        </w:tabs>
        <w:autoSpaceDE w:val="0"/>
        <w:autoSpaceDN w:val="0"/>
        <w:adjustRightInd w:val="0"/>
        <w:ind w:firstLine="567"/>
        <w:jc w:val="both"/>
        <w:rPr>
          <w:b/>
          <w:sz w:val="28"/>
          <w:szCs w:val="28"/>
        </w:rPr>
      </w:pPr>
      <w:r w:rsidRPr="00EC4ECE">
        <w:rPr>
          <w:b/>
          <w:sz w:val="28"/>
          <w:szCs w:val="28"/>
        </w:rPr>
        <w:t>Вышеуказанные работы должны проводиться с соблюдением требований, установленных действующими нормативными правовыми актами Российской Федерации, обеспечивающих безопасное выполнение работ в электроустановках.</w:t>
      </w:r>
    </w:p>
    <w:sectPr w:rsidR="0082401B" w:rsidRPr="00EC4ECE">
      <w:headerReference w:type="default" r:id="rId15"/>
      <w:pgSz w:w="11905" w:h="16838"/>
      <w:pgMar w:top="1134" w:right="850" w:bottom="1134" w:left="1701" w:header="426" w:footer="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FA241" w14:textId="77777777" w:rsidR="0082401B" w:rsidRDefault="00910B28">
      <w:r>
        <w:separator/>
      </w:r>
    </w:p>
  </w:endnote>
  <w:endnote w:type="continuationSeparator" w:id="0">
    <w:p w14:paraId="64147170" w14:textId="77777777" w:rsidR="0082401B" w:rsidRDefault="00910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42F65" w14:textId="77777777" w:rsidR="0082401B" w:rsidRDefault="00910B28">
      <w:r>
        <w:separator/>
      </w:r>
    </w:p>
  </w:footnote>
  <w:footnote w:type="continuationSeparator" w:id="0">
    <w:p w14:paraId="0A3B67C7" w14:textId="77777777" w:rsidR="0082401B" w:rsidRDefault="00910B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5713361"/>
      <w:docPartObj>
        <w:docPartGallery w:val="Page Numbers (Top of Page)"/>
        <w:docPartUnique/>
      </w:docPartObj>
    </w:sdtPr>
    <w:sdtEndPr/>
    <w:sdtContent>
      <w:p w14:paraId="579846A0" w14:textId="7066F6A0" w:rsidR="0082401B" w:rsidRDefault="00910B28">
        <w:pPr>
          <w:pStyle w:val="ac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EC4ECE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07DA47AA" w14:textId="77777777" w:rsidR="0082401B" w:rsidRDefault="0082401B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A216B"/>
    <w:multiLevelType w:val="multilevel"/>
    <w:tmpl w:val="683AF0C8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pStyle w:val="2T"/>
      <w:isLgl/>
      <w:lvlText w:val="%1.%2."/>
      <w:lvlJc w:val="left"/>
      <w:pPr>
        <w:ind w:left="3272" w:hanging="720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isLgl/>
      <w:lvlText w:val="%1.%2.%3."/>
      <w:lvlJc w:val="left"/>
      <w:pPr>
        <w:ind w:left="1288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:em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25265EA"/>
    <w:multiLevelType w:val="multilevel"/>
    <w:tmpl w:val="C12EB2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040"/>
        </w:tabs>
        <w:ind w:left="744" w:hanging="504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bullet"/>
      <w:lvlText w:val=""/>
      <w:lvlJc w:val="left"/>
      <w:pPr>
        <w:tabs>
          <w:tab w:val="num" w:pos="4390"/>
        </w:tabs>
        <w:ind w:left="154" w:firstLine="583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" w15:restartNumberingAfterBreak="0">
    <w:nsid w:val="27CD15A3"/>
    <w:multiLevelType w:val="hybridMultilevel"/>
    <w:tmpl w:val="B32877B8"/>
    <w:lvl w:ilvl="0" w:tplc="D95AFA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937313"/>
    <w:multiLevelType w:val="multilevel"/>
    <w:tmpl w:val="FDDC7D66"/>
    <w:lvl w:ilvl="0">
      <w:start w:val="1"/>
      <w:numFmt w:val="decimal"/>
      <w:pStyle w:val="1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E9D28D1"/>
    <w:multiLevelType w:val="hybridMultilevel"/>
    <w:tmpl w:val="F9EC53F0"/>
    <w:lvl w:ilvl="0" w:tplc="7466D00A">
      <w:start w:val="1"/>
      <w:numFmt w:val="decimal"/>
      <w:lvlText w:val="%1."/>
      <w:lvlJc w:val="left"/>
      <w:pPr>
        <w:ind w:left="1220" w:hanging="795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0"/>
  </w:num>
  <w:num w:numId="12">
    <w:abstractNumId w:val="1"/>
  </w:num>
  <w:num w:numId="13">
    <w:abstractNumId w:val="3"/>
  </w:num>
  <w:num w:numId="14">
    <w:abstractNumId w:val="3"/>
  </w:num>
  <w:num w:numId="15">
    <w:abstractNumId w:val="0"/>
  </w:num>
  <w:num w:numId="16">
    <w:abstractNumId w:val="1"/>
  </w:num>
  <w:num w:numId="17">
    <w:abstractNumId w:val="3"/>
  </w:num>
  <w:num w:numId="18">
    <w:abstractNumId w:val="3"/>
  </w:num>
  <w:num w:numId="19">
    <w:abstractNumId w:val="0"/>
  </w:num>
  <w:num w:numId="20">
    <w:abstractNumId w:val="2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01B"/>
    <w:rsid w:val="000236CC"/>
    <w:rsid w:val="000477D6"/>
    <w:rsid w:val="0004793A"/>
    <w:rsid w:val="00062C38"/>
    <w:rsid w:val="0007423A"/>
    <w:rsid w:val="000949E8"/>
    <w:rsid w:val="00115948"/>
    <w:rsid w:val="00160CBC"/>
    <w:rsid w:val="00177D44"/>
    <w:rsid w:val="001851E8"/>
    <w:rsid w:val="001904BF"/>
    <w:rsid w:val="001B2A83"/>
    <w:rsid w:val="001C038C"/>
    <w:rsid w:val="001F6306"/>
    <w:rsid w:val="0023275D"/>
    <w:rsid w:val="00232F7A"/>
    <w:rsid w:val="002348B0"/>
    <w:rsid w:val="002360F5"/>
    <w:rsid w:val="00245DDC"/>
    <w:rsid w:val="002551BF"/>
    <w:rsid w:val="00256FAA"/>
    <w:rsid w:val="00261147"/>
    <w:rsid w:val="0029140A"/>
    <w:rsid w:val="00291412"/>
    <w:rsid w:val="0029163E"/>
    <w:rsid w:val="00313BD7"/>
    <w:rsid w:val="00343B89"/>
    <w:rsid w:val="003448BB"/>
    <w:rsid w:val="00350A91"/>
    <w:rsid w:val="0035530D"/>
    <w:rsid w:val="00361DE0"/>
    <w:rsid w:val="0037016C"/>
    <w:rsid w:val="003B517C"/>
    <w:rsid w:val="003F29A1"/>
    <w:rsid w:val="00402E77"/>
    <w:rsid w:val="004343A2"/>
    <w:rsid w:val="004715A3"/>
    <w:rsid w:val="00481B55"/>
    <w:rsid w:val="004862BA"/>
    <w:rsid w:val="004B2755"/>
    <w:rsid w:val="004F6918"/>
    <w:rsid w:val="00511072"/>
    <w:rsid w:val="00526BC5"/>
    <w:rsid w:val="005408B8"/>
    <w:rsid w:val="00566C87"/>
    <w:rsid w:val="005B50F1"/>
    <w:rsid w:val="005D7F37"/>
    <w:rsid w:val="005F69A3"/>
    <w:rsid w:val="00600481"/>
    <w:rsid w:val="00681F2F"/>
    <w:rsid w:val="00686D52"/>
    <w:rsid w:val="00693369"/>
    <w:rsid w:val="006A3B32"/>
    <w:rsid w:val="006A4779"/>
    <w:rsid w:val="006B3978"/>
    <w:rsid w:val="006E4FD2"/>
    <w:rsid w:val="00700D68"/>
    <w:rsid w:val="00706F60"/>
    <w:rsid w:val="007072ED"/>
    <w:rsid w:val="007135BB"/>
    <w:rsid w:val="00716EBE"/>
    <w:rsid w:val="0073633B"/>
    <w:rsid w:val="00743001"/>
    <w:rsid w:val="00762053"/>
    <w:rsid w:val="007662C4"/>
    <w:rsid w:val="00780558"/>
    <w:rsid w:val="00790BAF"/>
    <w:rsid w:val="007A1174"/>
    <w:rsid w:val="007A3BC8"/>
    <w:rsid w:val="007D3957"/>
    <w:rsid w:val="007D77B9"/>
    <w:rsid w:val="007F0A42"/>
    <w:rsid w:val="00810625"/>
    <w:rsid w:val="0082401B"/>
    <w:rsid w:val="008463E7"/>
    <w:rsid w:val="00852314"/>
    <w:rsid w:val="008A624F"/>
    <w:rsid w:val="008C737A"/>
    <w:rsid w:val="008D3BC9"/>
    <w:rsid w:val="00910B28"/>
    <w:rsid w:val="009159AF"/>
    <w:rsid w:val="00932C63"/>
    <w:rsid w:val="00946442"/>
    <w:rsid w:val="009536D0"/>
    <w:rsid w:val="0099304C"/>
    <w:rsid w:val="009A1084"/>
    <w:rsid w:val="009B7E9A"/>
    <w:rsid w:val="009C7885"/>
    <w:rsid w:val="00A25573"/>
    <w:rsid w:val="00A5287E"/>
    <w:rsid w:val="00A733F0"/>
    <w:rsid w:val="00AC03A2"/>
    <w:rsid w:val="00AD596D"/>
    <w:rsid w:val="00AE7B62"/>
    <w:rsid w:val="00B27AC8"/>
    <w:rsid w:val="00B50EBC"/>
    <w:rsid w:val="00BC0365"/>
    <w:rsid w:val="00BC3553"/>
    <w:rsid w:val="00BD09FF"/>
    <w:rsid w:val="00BD17FE"/>
    <w:rsid w:val="00BE01A4"/>
    <w:rsid w:val="00BE7B11"/>
    <w:rsid w:val="00C040FC"/>
    <w:rsid w:val="00C22E7C"/>
    <w:rsid w:val="00C26C92"/>
    <w:rsid w:val="00C541D9"/>
    <w:rsid w:val="00C552F3"/>
    <w:rsid w:val="00C72B86"/>
    <w:rsid w:val="00C8104C"/>
    <w:rsid w:val="00C92A7A"/>
    <w:rsid w:val="00CD0960"/>
    <w:rsid w:val="00CE2424"/>
    <w:rsid w:val="00CF2C63"/>
    <w:rsid w:val="00D141BB"/>
    <w:rsid w:val="00D14FE3"/>
    <w:rsid w:val="00D204F7"/>
    <w:rsid w:val="00D44FD2"/>
    <w:rsid w:val="00D7252B"/>
    <w:rsid w:val="00D97983"/>
    <w:rsid w:val="00DA0491"/>
    <w:rsid w:val="00DA12ED"/>
    <w:rsid w:val="00DB2D1E"/>
    <w:rsid w:val="00DC5B25"/>
    <w:rsid w:val="00E3145A"/>
    <w:rsid w:val="00E468FB"/>
    <w:rsid w:val="00EA3CE3"/>
    <w:rsid w:val="00EC4ECE"/>
    <w:rsid w:val="00EC61AD"/>
    <w:rsid w:val="00ED3887"/>
    <w:rsid w:val="00EE15F1"/>
    <w:rsid w:val="00F13DDC"/>
    <w:rsid w:val="00F55CA4"/>
    <w:rsid w:val="00F64FCB"/>
    <w:rsid w:val="00F82146"/>
    <w:rsid w:val="00FA2DA3"/>
    <w:rsid w:val="00FC3CBA"/>
    <w:rsid w:val="00FE1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93B14F9"/>
  <w15:docId w15:val="{07CF1927-77C8-4439-9EA1-D4E68FF5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240"/>
      <w:outlineLvl w:val="0"/>
    </w:pPr>
    <w:rPr>
      <w:rFonts w:eastAsiaTheme="majorEastAsia" w:cs="Arial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unhideWhenUsed/>
    <w:qFormat/>
    <w:pPr>
      <w:keepNext/>
      <w:spacing w:before="240" w:after="60"/>
      <w:outlineLvl w:val="1"/>
    </w:pPr>
    <w:rPr>
      <w:rFonts w:ascii="Cambria" w:eastAsiaTheme="majorEastAsia" w:hAnsi="Cambria" w:cstheme="majorBidi"/>
      <w:b/>
      <w:bCs/>
      <w:i/>
      <w:iCs/>
      <w:sz w:val="28"/>
      <w:szCs w:val="28"/>
    </w:rPr>
  </w:style>
  <w:style w:type="paragraph" w:styleId="30">
    <w:name w:val="heading 3"/>
    <w:basedOn w:val="a"/>
    <w:next w:val="a"/>
    <w:link w:val="31"/>
    <w:semiHidden/>
    <w:unhideWhenUsed/>
    <w:qFormat/>
    <w:pPr>
      <w:keepNext/>
      <w:spacing w:before="240" w:after="60"/>
      <w:outlineLvl w:val="2"/>
    </w:pPr>
    <w:rPr>
      <w:rFonts w:ascii="Cambria" w:eastAsiaTheme="majorEastAsia" w:hAnsi="Cambria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pPr>
      <w:keepNext/>
      <w:numPr>
        <w:ilvl w:val="3"/>
        <w:numId w:val="1"/>
      </w:numPr>
      <w:tabs>
        <w:tab w:val="num" w:pos="4390"/>
      </w:tabs>
      <w:spacing w:before="240" w:after="60"/>
      <w:ind w:left="154" w:firstLine="583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T">
    <w:name w:val="Заголовок 1 T"/>
    <w:basedOn w:val="1"/>
    <w:uiPriority w:val="99"/>
    <w:qFormat/>
    <w:pPr>
      <w:keepLines/>
      <w:numPr>
        <w:numId w:val="18"/>
      </w:numPr>
      <w:spacing w:before="480" w:after="0" w:line="276" w:lineRule="auto"/>
    </w:pPr>
    <w:rPr>
      <w:rFonts w:ascii="Times" w:eastAsia="Times" w:hAnsi="Times" w:cs="Times New Roman"/>
      <w:kern w:val="0"/>
      <w:sz w:val="32"/>
      <w:szCs w:val="28"/>
    </w:rPr>
  </w:style>
  <w:style w:type="character" w:customStyle="1" w:styleId="10">
    <w:name w:val="Заголовок 1 Знак"/>
    <w:link w:val="1"/>
    <w:rPr>
      <w:rFonts w:eastAsiaTheme="majorEastAsia" w:cs="Arial"/>
      <w:b/>
      <w:bCs/>
      <w:kern w:val="32"/>
      <w:sz w:val="36"/>
      <w:szCs w:val="32"/>
    </w:rPr>
  </w:style>
  <w:style w:type="paragraph" w:customStyle="1" w:styleId="2T">
    <w:name w:val="Заголовок 2 T"/>
    <w:basedOn w:val="2"/>
    <w:link w:val="2T0"/>
    <w:uiPriority w:val="99"/>
    <w:qFormat/>
    <w:pPr>
      <w:keepLines/>
      <w:numPr>
        <w:ilvl w:val="1"/>
        <w:numId w:val="3"/>
      </w:numPr>
      <w:spacing w:before="200" w:after="0" w:line="276" w:lineRule="auto"/>
      <w:ind w:left="792" w:hanging="432"/>
    </w:pPr>
    <w:rPr>
      <w:rFonts w:ascii="Times" w:eastAsia="Times" w:hAnsi="Times" w:cs="Times New Roman"/>
      <w:i w:val="0"/>
      <w:iCs w:val="0"/>
      <w:color w:val="000000"/>
    </w:rPr>
  </w:style>
  <w:style w:type="character" w:customStyle="1" w:styleId="2T0">
    <w:name w:val="Заголовок 2 T Знак"/>
    <w:link w:val="2T"/>
    <w:uiPriority w:val="99"/>
    <w:rPr>
      <w:rFonts w:ascii="Times" w:eastAsia="Times" w:hAnsi="Times"/>
      <w:b/>
      <w:bCs/>
      <w:color w:val="000000"/>
      <w:sz w:val="28"/>
      <w:szCs w:val="28"/>
    </w:rPr>
  </w:style>
  <w:style w:type="character" w:customStyle="1" w:styleId="20">
    <w:name w:val="Заголовок 2 Знак"/>
    <w:link w:val="2"/>
    <w:rPr>
      <w:rFonts w:ascii="Cambria" w:eastAsiaTheme="majorEastAsia" w:hAnsi="Cambria" w:cstheme="majorBidi"/>
      <w:b/>
      <w:bCs/>
      <w:i/>
      <w:iCs/>
      <w:sz w:val="28"/>
      <w:szCs w:val="28"/>
    </w:rPr>
  </w:style>
  <w:style w:type="paragraph" w:customStyle="1" w:styleId="3">
    <w:name w:val="МРСК_заголовок_3"/>
    <w:basedOn w:val="30"/>
    <w:qFormat/>
    <w:pPr>
      <w:keepNext w:val="0"/>
      <w:numPr>
        <w:ilvl w:val="2"/>
        <w:numId w:val="19"/>
      </w:numPr>
      <w:suppressAutoHyphens/>
      <w:spacing w:before="120" w:after="120"/>
      <w:jc w:val="center"/>
    </w:pPr>
    <w:rPr>
      <w:rFonts w:ascii="Calibri" w:eastAsia="Calibri" w:hAnsi="Calibri" w:cs="Arial"/>
    </w:rPr>
  </w:style>
  <w:style w:type="character" w:customStyle="1" w:styleId="31">
    <w:name w:val="Заголовок 3 Знак"/>
    <w:link w:val="30"/>
    <w:semiHidden/>
    <w:rPr>
      <w:rFonts w:ascii="Cambria" w:eastAsiaTheme="majorEastAsia" w:hAnsi="Cambria" w:cstheme="majorBidi"/>
      <w:b/>
      <w:bCs/>
      <w:sz w:val="26"/>
      <w:szCs w:val="26"/>
    </w:rPr>
  </w:style>
  <w:style w:type="character" w:customStyle="1" w:styleId="40">
    <w:name w:val="Заголовок 4 Знак"/>
    <w:link w:val="4"/>
    <w:rPr>
      <w:rFonts w:ascii="Calibri" w:hAnsi="Calibri"/>
      <w:b/>
      <w:bCs/>
      <w:sz w:val="28"/>
      <w:szCs w:val="28"/>
    </w:rPr>
  </w:style>
  <w:style w:type="paragraph" w:styleId="a3">
    <w:name w:val="Subtitle"/>
    <w:basedOn w:val="a"/>
    <w:next w:val="a"/>
    <w:link w:val="a4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4">
    <w:name w:val="Подзаголовок Знак"/>
    <w:basedOn w:val="a0"/>
    <w:link w:val="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uiPriority w:val="22"/>
    <w:qFormat/>
    <w:rPr>
      <w:b/>
      <w:bCs/>
    </w:rPr>
  </w:style>
  <w:style w:type="character" w:styleId="a6">
    <w:name w:val="Emphasis"/>
    <w:qFormat/>
    <w:rPr>
      <w:b/>
      <w:bCs/>
      <w:i w:val="0"/>
      <w:iCs w:val="0"/>
    </w:rPr>
  </w:style>
  <w:style w:type="paragraph" w:styleId="a7">
    <w:name w:val="No Spacing"/>
    <w:uiPriority w:val="1"/>
    <w:qFormat/>
    <w:rPr>
      <w:sz w:val="24"/>
      <w:szCs w:val="24"/>
    </w:rPr>
  </w:style>
  <w:style w:type="paragraph" w:styleId="a8">
    <w:name w:val="List Paragraph"/>
    <w:aliases w:val="Абзац маркированнный,Нумерованый список,Table-Normal,RSHB_Table-Normal,List Paragraph1"/>
    <w:basedOn w:val="a"/>
    <w:link w:val="a9"/>
    <w:uiPriority w:val="34"/>
    <w:qFormat/>
    <w:pPr>
      <w:keepNext/>
      <w:keepLines/>
      <w:spacing w:before="60" w:after="60"/>
      <w:ind w:left="720"/>
      <w:contextualSpacing/>
    </w:pPr>
    <w:rPr>
      <w:rFonts w:ascii="Tahoma" w:hAnsi="Tahoma"/>
      <w:sz w:val="16"/>
      <w:szCs w:val="20"/>
    </w:rPr>
  </w:style>
  <w:style w:type="character" w:customStyle="1" w:styleId="a9">
    <w:name w:val="Абзац списка Знак"/>
    <w:aliases w:val="Абзац маркированнный Знак,Нумерованый список Знак,Table-Normal Знак,RSHB_Table-Normal Знак,List Paragraph1 Знак"/>
    <w:link w:val="a8"/>
    <w:uiPriority w:val="34"/>
    <w:locked/>
    <w:rPr>
      <w:rFonts w:ascii="Tahoma" w:hAnsi="Tahoma"/>
      <w:sz w:val="16"/>
    </w:rPr>
  </w:style>
  <w:style w:type="paragraph" w:styleId="aa">
    <w:name w:val="TOC Heading"/>
    <w:basedOn w:val="1"/>
    <w:next w:val="a"/>
    <w:uiPriority w:val="39"/>
    <w:unhideWhenUsed/>
    <w:qFormat/>
    <w:pPr>
      <w:keepLines/>
      <w:spacing w:before="480" w:after="0" w:line="276" w:lineRule="auto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pPr>
      <w:keepNext/>
      <w:keepLines/>
      <w:tabs>
        <w:tab w:val="left" w:pos="426"/>
        <w:tab w:val="right" w:leader="dot" w:pos="9498"/>
      </w:tabs>
      <w:spacing w:before="60" w:after="60"/>
      <w:ind w:right="19"/>
    </w:pPr>
    <w:rPr>
      <w:rFonts w:eastAsia="Times"/>
      <w:smallCaps/>
      <w:szCs w:val="20"/>
      <w:lang w:eastAsia="ru-RU"/>
    </w:rPr>
  </w:style>
  <w:style w:type="table" w:styleId="ab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Pr>
      <w:sz w:val="24"/>
      <w:szCs w:val="24"/>
    </w:rPr>
  </w:style>
  <w:style w:type="paragraph" w:styleId="ae">
    <w:name w:val="footer"/>
    <w:basedOn w:val="a"/>
    <w:link w:val="af"/>
    <w:uiPriority w:val="99"/>
    <w:unhideWhenUsed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Pr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</w:style>
  <w:style w:type="paragraph" w:styleId="af3">
    <w:name w:val="annotation subject"/>
    <w:basedOn w:val="af1"/>
    <w:next w:val="af1"/>
    <w:link w:val="af4"/>
    <w:uiPriority w:val="99"/>
    <w:semiHidden/>
    <w:unhideWhenUsed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Pr>
      <w:rFonts w:ascii="Segoe UI" w:hAnsi="Segoe UI" w:cs="Segoe UI"/>
      <w:sz w:val="18"/>
      <w:szCs w:val="18"/>
    </w:rPr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AA76AFF3C054294111B4CFF240BE758249BFEB3DA36C9672E8C32ACFE5A6BF02EEE9E5AED56F21F9CDFFEB59F989BC2D4E0398CE21AE452CiB3DH" TargetMode="Externa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Microsoft_Visio_2003-2010_Drawing1.vsd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Microsoft_Visio_2003-2010_Drawing.vsd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Microsoft_Visio_2003-2010_Drawing2.vsd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A23FD-BC23-41B2-BBFA-D309125BB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3033</Words>
  <Characters>17290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MOESK</Company>
  <LinksUpToDate>false</LinksUpToDate>
  <CharactersWithSpaces>20283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Бабашкина Надежда Николаевна</dc:creator>
  <cp:lastModifiedBy>Дмитриева Лилия Валентиновна</cp:lastModifiedBy>
  <cp:revision>4</cp:revision>
  <cp:lastPrinted>2020-06-30T15:07:00Z</cp:lastPrinted>
  <dcterms:created xsi:type="dcterms:W3CDTF">2020-09-21T13:04:00Z</dcterms:created>
  <dcterms:modified xsi:type="dcterms:W3CDTF">2020-10-16T10:22:00Z</dcterms:modified>
</cp:coreProperties>
</file>