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P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jc w:val="center"/>
        <w:rPr>
          <w:rFonts w:ascii="Times New Roman" w:hAnsi="Times New Roman"/>
          <w:sz w:val="28"/>
        </w:rPr>
      </w:pPr>
      <w:r w:rsidRPr="0040210C">
        <w:rPr>
          <w:rFonts w:ascii="Times New Roman" w:hAnsi="Times New Roman"/>
          <w:sz w:val="28"/>
        </w:rPr>
        <w:t>Тема практики: «Трёхслойная архитектура»</w:t>
      </w:r>
    </w:p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Default="0040210C" w:rsidP="009E5BEB">
          <w:pPr>
            <w:pStyle w:val="a3"/>
            <w:jc w:val="center"/>
          </w:pPr>
          <w:r>
            <w:t>Оглавление</w:t>
          </w:r>
        </w:p>
        <w:p w:rsidR="009E5BEB" w:rsidRPr="009E5BEB" w:rsidRDefault="0040210C" w:rsidP="009E5BE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99819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Введение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_Toc526899819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Pr="009E5BEB" w:rsidRDefault="009E5B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526899820" w:history="1">
            <w:r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Трёхслойная архитектура</w: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_Toc526899820 \h </w:instrTex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Default="009E5B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899821" w:history="1">
            <w:r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Слой клиента</w: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_Toc526899821 \h </w:instrTex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0210C" w:rsidRDefault="0040210C">
          <w:r>
            <w:rPr>
              <w:b/>
              <w:bCs/>
            </w:rPr>
            <w:fldChar w:fldCharType="end"/>
          </w:r>
        </w:p>
      </w:sdtContent>
    </w:sdt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F78A6" w:rsidRPr="005B5868" w:rsidRDefault="00A46DE3" w:rsidP="00A46DE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526899819"/>
      <w:r w:rsidRPr="005B5868">
        <w:rPr>
          <w:rFonts w:ascii="Times New Roman" w:hAnsi="Times New Roman" w:cs="Times New Roman"/>
          <w:color w:val="auto"/>
          <w:sz w:val="32"/>
          <w:szCs w:val="28"/>
        </w:rPr>
        <w:lastRenderedPageBreak/>
        <w:t>Введение</w:t>
      </w:r>
      <w:bookmarkEnd w:id="0"/>
    </w:p>
    <w:p w:rsidR="00A46DE3" w:rsidRDefault="00A46DE3" w:rsidP="009E5BEB">
      <w:pPr>
        <w:spacing w:after="120" w:line="360" w:lineRule="auto"/>
        <w:ind w:firstLine="709"/>
        <w:jc w:val="both"/>
      </w:pPr>
      <w:r>
        <w:t xml:space="preserve">Цель практики – изучение </w:t>
      </w:r>
      <w:r w:rsidR="005B5868">
        <w:t>трёхслойной</w:t>
      </w:r>
      <w:r>
        <w:t xml:space="preserve"> архитектуры и паттерна </w:t>
      </w:r>
      <w:r>
        <w:rPr>
          <w:lang w:val="en-US"/>
        </w:rPr>
        <w:t>MVC</w:t>
      </w:r>
      <w:r w:rsidRPr="00A46DE3">
        <w:t xml:space="preserve"> </w:t>
      </w:r>
      <w:r>
        <w:t xml:space="preserve">на платформе </w:t>
      </w:r>
      <w:r w:rsidRPr="00A46DE3">
        <w:t>.</w:t>
      </w:r>
      <w:r>
        <w:rPr>
          <w:lang w:val="en-US"/>
        </w:rPr>
        <w:t>Net</w:t>
      </w:r>
      <w:r>
        <w:t>.</w:t>
      </w:r>
    </w:p>
    <w:p w:rsidR="00A46DE3" w:rsidRDefault="00A46DE3" w:rsidP="009E5BEB">
      <w:pPr>
        <w:spacing w:after="120" w:line="360" w:lineRule="auto"/>
        <w:ind w:firstLine="709"/>
        <w:jc w:val="both"/>
      </w:pPr>
      <w:r>
        <w:t>В ходе практики были изучены такие понятия, как: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работы с базой данных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бизнес логики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пользовательский интерфейс</w:t>
      </w:r>
      <w:r w:rsidR="005B5868">
        <w:t>;</w:t>
      </w:r>
    </w:p>
    <w:p w:rsidR="005B5868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хранимые процедуры в </w:t>
      </w:r>
      <w:r>
        <w:rPr>
          <w:lang w:val="en-US"/>
        </w:rPr>
        <w:t>MSSQL</w:t>
      </w:r>
      <w:r>
        <w:t>;</w:t>
      </w:r>
    </w:p>
    <w:p w:rsidR="00437010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построение веб-приложения на основе </w:t>
      </w:r>
      <w:r w:rsidRPr="00437010">
        <w:rPr>
          <w:lang w:val="en-US"/>
        </w:rPr>
        <w:t>MVC</w:t>
      </w:r>
      <w:r w:rsidRPr="005B5868">
        <w:t>.</w:t>
      </w:r>
      <w:r>
        <w:br w:type="page"/>
      </w:r>
    </w:p>
    <w:p w:rsidR="005B5868" w:rsidRDefault="005B5868" w:rsidP="005B586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6899820"/>
      <w:r w:rsidRPr="005B5868">
        <w:rPr>
          <w:rFonts w:ascii="Times New Roman" w:hAnsi="Times New Roman" w:cs="Times New Roman"/>
          <w:color w:val="auto"/>
        </w:rPr>
        <w:lastRenderedPageBreak/>
        <w:t>Трёхслойная архитектура</w:t>
      </w:r>
      <w:bookmarkEnd w:id="1"/>
    </w:p>
    <w:p w:rsidR="005B5868" w:rsidRDefault="00437010" w:rsidP="009E5BEB">
      <w:pPr>
        <w:spacing w:after="120" w:line="360" w:lineRule="auto"/>
        <w:ind w:firstLine="709"/>
        <w:jc w:val="both"/>
      </w:pPr>
      <w: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Default="00437010" w:rsidP="009E5BEB">
      <w:pPr>
        <w:spacing w:after="120" w:line="360" w:lineRule="auto"/>
        <w:ind w:firstLine="709"/>
        <w:jc w:val="both"/>
      </w:pPr>
      <w:r>
        <w:t>К достоинствам можно отнести следующ</w:t>
      </w:r>
      <w:r w:rsidR="009E5BEB">
        <w:t>ее:</w:t>
      </w:r>
      <w:r>
        <w:t xml:space="preserve"> 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масштабируемость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proofErr w:type="spellStart"/>
      <w:r w:rsidRPr="00437010">
        <w:t>конфигурируемость</w:t>
      </w:r>
      <w:proofErr w:type="spellEnd"/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безопасность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надёжность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скорости канала между терминалами и сервером приложений</w:t>
      </w:r>
      <w:r w:rsidR="009E5BEB">
        <w:t>;</w:t>
      </w:r>
    </w:p>
    <w:p w:rsidR="00437010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производительности и техническим характеристикам терминалов, как следствие снижение их стоимости</w:t>
      </w:r>
      <w:r>
        <w:t>.</w:t>
      </w:r>
    </w:p>
    <w:p w:rsidR="00437010" w:rsidRDefault="00437010" w:rsidP="009E5BEB">
      <w:pPr>
        <w:spacing w:after="120" w:line="360" w:lineRule="auto"/>
        <w:ind w:firstLine="709"/>
        <w:jc w:val="both"/>
      </w:pPr>
      <w:r>
        <w:t>Из достоинств вытекают следующие недостатки</w:t>
      </w:r>
      <w:r w:rsidR="009E5BEB">
        <w:t>: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более высокая сложность создания приложений;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сложнее в разворачивании и администрировании;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скорости канала между сервером базы данных и серверами приложений.</w:t>
      </w:r>
    </w:p>
    <w:p w:rsidR="009E5BEB" w:rsidRPr="009E5BEB" w:rsidRDefault="009E5BEB" w:rsidP="009E5BE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526899821"/>
      <w:r w:rsidRPr="009E5BEB">
        <w:rPr>
          <w:rFonts w:ascii="Times New Roman" w:hAnsi="Times New Roman" w:cs="Times New Roman"/>
          <w:color w:val="auto"/>
          <w:sz w:val="28"/>
        </w:rPr>
        <w:t>Слой клиента</w:t>
      </w:r>
      <w:bookmarkEnd w:id="2"/>
    </w:p>
    <w:p w:rsidR="009E5BEB" w:rsidRDefault="009E5BEB" w:rsidP="009E5BEB">
      <w: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B1721C" w:rsidRDefault="00B1721C" w:rsidP="009E5BEB"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PL</w:t>
      </w:r>
      <w:r w:rsidRPr="00B1721C">
        <w:t xml:space="preserve"> (</w:t>
      </w:r>
      <w:r>
        <w:rPr>
          <w:lang w:val="en-US"/>
        </w:rPr>
        <w:t>Presentation</w:t>
      </w:r>
      <w:r w:rsidRPr="00B1721C">
        <w:t xml:space="preserve"> </w:t>
      </w:r>
      <w:r>
        <w:rPr>
          <w:lang w:val="en-US"/>
        </w:rPr>
        <w:t>Layer</w:t>
      </w:r>
      <w:r w:rsidRPr="00B1721C">
        <w:t>)</w:t>
      </w:r>
      <w:bookmarkStart w:id="3" w:name="_GoBack"/>
      <w:bookmarkEnd w:id="3"/>
    </w:p>
    <w:sectPr w:rsidR="00B1721C" w:rsidRPr="00B1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40210C"/>
    <w:rsid w:val="00437010"/>
    <w:rsid w:val="004F004C"/>
    <w:rsid w:val="005B5868"/>
    <w:rsid w:val="00682D68"/>
    <w:rsid w:val="00753E10"/>
    <w:rsid w:val="009E5BEB"/>
    <w:rsid w:val="00A46DE3"/>
    <w:rsid w:val="00B020D1"/>
    <w:rsid w:val="00B1721C"/>
    <w:rsid w:val="00B5721D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0C50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E6BC-D80E-4FF3-94F2-E0118A83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2018-09-30T18:54:00Z</dcterms:created>
  <dcterms:modified xsi:type="dcterms:W3CDTF">2018-10-09T22:05:00Z</dcterms:modified>
</cp:coreProperties>
</file>