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5A3121">
      <w:r>
        <w:rPr>
          <w:rFonts w:ascii="宋体" w:hAnsi="宋体" w:eastAsia="宋体" w:cs="宋体"/>
          <w:sz w:val="24"/>
          <w:szCs w:val="24"/>
        </w:rPr>
        <w:t>“每一种情绪，都值得被温柔接住。”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325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2026-03-17T10:05:45Z</dcterms:created>
  <dc:creator>29303</dc:creator>
  <cp:lastModifiedBy>？</cp:lastModifiedBy>
  <dcterms:modified xsi:type="dcterms:W3CDTF">2026-03-17T10:17:04Z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eyJoZGlkIjoiZTcxZDhmYTI2MWUyOTg5ZWYxNjFiMjgxYzU1ZGQwYjUiLCJ1c2VySWQiOiIxNTM0OTI1ODE2In0=</vt:lpwstr>
  </property>
  <property fmtid="{D5CDD505-2E9C-101B-9397-08002B2CF9AE}" pid="4" name="ICV">
    <vt:lpwstr>1477CCB133F14360AAFB9F3414B376E6_12</vt:lpwstr>
  </property>
</Properties>
</file>