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72FE" w14:textId="77777777" w:rsidR="00C42F29" w:rsidRPr="00C42F29" w:rsidRDefault="00C42F29" w:rsidP="00C42F29">
      <w:pPr>
        <w:widowControl w:val="0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</w:pPr>
      <w:r w:rsidRPr="00C42F29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t xml:space="preserve">МИНИСТЕРСТВО НАУКИ И ВЫСШЕГО ОБРАЗОВАНИЯ </w:t>
      </w:r>
      <w:r w:rsidRPr="00C42F29">
        <w:rPr>
          <w:rFonts w:ascii="Times New Roman" w:eastAsia="Times New Roman" w:hAnsi="Times New Roman" w:cs="Times New Roman"/>
          <w:bCs/>
          <w:sz w:val="28"/>
          <w:szCs w:val="28"/>
          <w:lang w:eastAsia="x-none"/>
        </w:rPr>
        <w:br/>
        <w:t>РОССИЙСКОЙ ФЕДЕРАЦИИ</w:t>
      </w:r>
    </w:p>
    <w:p w14:paraId="64E54E1E" w14:textId="77777777" w:rsidR="00C42F29" w:rsidRPr="00C42F29" w:rsidRDefault="00C42F29" w:rsidP="00C42F29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  <w:r w:rsidRPr="00C42F29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t>Федеральное государственное автономное образовательное</w:t>
      </w:r>
      <w:r w:rsidRPr="00C42F29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br/>
        <w:t xml:space="preserve"> учреждение высшего образования «Санкт-Петербургский государственный университет</w:t>
      </w:r>
      <w:r w:rsidRPr="00C42F29"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  <w:br/>
        <w:t>аэрокосмического приборостроения»</w:t>
      </w:r>
    </w:p>
    <w:p w14:paraId="4BF2B88D" w14:textId="7777777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</w:p>
    <w:p w14:paraId="399EE964" w14:textId="7777777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x-none"/>
        </w:rPr>
      </w:pPr>
    </w:p>
    <w:p w14:paraId="206C77F3" w14:textId="31BC982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КАФЕДРА №3</w:t>
      </w:r>
      <w:r w:rsidR="001364D8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</w:p>
    <w:p w14:paraId="7C4257DA" w14:textId="7777777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18313757" w14:textId="7777777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3324C2DF" w14:textId="77777777" w:rsidR="00C42F29" w:rsidRPr="00C42F29" w:rsidRDefault="00C42F29" w:rsidP="00C42F29">
      <w:pPr>
        <w:widowControl w:val="0"/>
        <w:spacing w:after="0" w:line="240" w:lineRule="auto"/>
        <w:ind w:left="4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2454BCAE" w14:textId="77777777" w:rsidR="00C42F29" w:rsidRPr="00C42F29" w:rsidRDefault="00C42F29" w:rsidP="00C42F29">
      <w:pPr>
        <w:widowControl w:val="0"/>
        <w:spacing w:after="2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ОТЧЕТ ЗАЩИЩЕН С ОЦЕНКОЙ_____________________</w:t>
      </w:r>
    </w:p>
    <w:p w14:paraId="61D7269E" w14:textId="77777777" w:rsidR="00C42F29" w:rsidRPr="00C42F29" w:rsidRDefault="00C42F29" w:rsidP="00C42F29">
      <w:pPr>
        <w:widowControl w:val="0"/>
        <w:spacing w:after="2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5F15936" w14:textId="77777777" w:rsidR="00C42F29" w:rsidRPr="00C42F29" w:rsidRDefault="00C42F29" w:rsidP="00C42F29">
      <w:pPr>
        <w:widowControl w:val="0"/>
        <w:spacing w:line="30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C42F29" w:rsidRPr="00C42F29" w14:paraId="45A2B364" w14:textId="77777777" w:rsidTr="00DD5FB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6F82FFA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F29">
              <w:rPr>
                <w:rFonts w:ascii="Times New Roman" w:eastAsia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556EF9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1A8F288A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13070F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52028485" w14:textId="661EB5A6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Статкевич А.В.</w:t>
            </w:r>
          </w:p>
        </w:tc>
      </w:tr>
      <w:tr w:rsidR="00C42F29" w:rsidRPr="00C42F29" w14:paraId="570212C4" w14:textId="77777777" w:rsidTr="00DD5F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8D6CD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53749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86C9EE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D8435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C5A970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0596C452" w14:textId="77777777" w:rsidR="00C42F29" w:rsidRPr="00C42F29" w:rsidRDefault="00C42F29" w:rsidP="00C42F29">
      <w:pPr>
        <w:widowControl w:val="0"/>
        <w:spacing w:after="510" w:line="300" w:lineRule="exact"/>
        <w:jc w:val="both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03F62C79" w14:textId="6CD3144B" w:rsidR="00C42F29" w:rsidRPr="00C42F29" w:rsidRDefault="00C42F29" w:rsidP="00C42F29">
      <w:pPr>
        <w:widowControl w:val="0"/>
        <w:spacing w:after="681" w:line="280" w:lineRule="exact"/>
        <w:ind w:left="4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ОТЧЕТ О ЛАБОРАТОРНОЙ РАБОТЕ №</w:t>
      </w:r>
      <w:r w:rsidR="001364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ru-RU"/>
        </w:rPr>
        <w:t>1</w:t>
      </w:r>
    </w:p>
    <w:p w14:paraId="1614D7A8" w14:textId="6C9A131C" w:rsidR="00C42F29" w:rsidRPr="00C42F29" w:rsidRDefault="001364D8" w:rsidP="00C42F29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1364D8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ИССЛЕДОВАНИЕ СТАТИЧЕСКИХ НЕЛИНЕЙНОСТЕЙ И МЕТОДОВ ИХ КОМПЕНСАЦИИ</w:t>
      </w:r>
      <w:r w:rsidR="00C42F29"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/>
      </w:r>
    </w:p>
    <w:p w14:paraId="38A1F643" w14:textId="12710846" w:rsidR="00C42F29" w:rsidRPr="00C42F29" w:rsidRDefault="00C42F29" w:rsidP="00C42F29">
      <w:pPr>
        <w:widowControl w:val="0"/>
        <w:spacing w:line="360" w:lineRule="auto"/>
        <w:ind w:left="2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 курсу: </w:t>
      </w:r>
      <w:r w:rsidR="001364D8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Теория автоматического управления</w:t>
      </w:r>
    </w:p>
    <w:p w14:paraId="387144F4" w14:textId="77777777" w:rsidR="00C42F29" w:rsidRPr="00C42F29" w:rsidRDefault="00C42F29" w:rsidP="00C42F29">
      <w:pPr>
        <w:widowControl w:val="0"/>
        <w:tabs>
          <w:tab w:val="left" w:pos="7690"/>
          <w:tab w:val="left" w:pos="8500"/>
        </w:tabs>
        <w:spacing w:line="360" w:lineRule="auto"/>
        <w:ind w:left="23"/>
        <w:rPr>
          <w:rFonts w:ascii="Times New Roman" w:eastAsia="Times New Roman" w:hAnsi="Times New Roman" w:cs="Times New Roman"/>
          <w:color w:val="000000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ab/>
      </w:r>
      <w:r w:rsidRPr="00C42F29">
        <w:rPr>
          <w:rFonts w:ascii="Times New Roman" w:eastAsia="Times New Roman" w:hAnsi="Times New Roman" w:cs="Times New Roman"/>
          <w:color w:val="000000"/>
          <w:lang w:bidi="ru-RU"/>
        </w:rPr>
        <w:tab/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C42F29" w:rsidRPr="00C42F29" w14:paraId="228545F2" w14:textId="77777777" w:rsidTr="00DD5FB3">
        <w:trPr>
          <w:trHeight w:val="340"/>
        </w:trPr>
        <w:tc>
          <w:tcPr>
            <w:tcW w:w="2268" w:type="dxa"/>
            <w:gridSpan w:val="2"/>
            <w:vAlign w:val="center"/>
          </w:tcPr>
          <w:p w14:paraId="6C6F0B98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ind w:left="-10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2F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ГР. №   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B1CC6F1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2F29">
              <w:rPr>
                <w:rFonts w:ascii="Times New Roman" w:eastAsia="Times New Roman" w:hAnsi="Times New Roman" w:cs="Times New Roman"/>
                <w:sz w:val="24"/>
                <w:szCs w:val="24"/>
              </w:rPr>
              <w:t>3915</w:t>
            </w:r>
          </w:p>
        </w:tc>
        <w:tc>
          <w:tcPr>
            <w:tcW w:w="284" w:type="dxa"/>
            <w:vAlign w:val="center"/>
          </w:tcPr>
          <w:p w14:paraId="1A090E27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center"/>
          </w:tcPr>
          <w:p w14:paraId="6870B8B8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76B60C8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7D6CAEBF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78CA46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DF4C70F" w14:textId="666E795B" w:rsidR="00C42F29" w:rsidRPr="00C42F29" w:rsidRDefault="001364D8" w:rsidP="00C42F29">
            <w:pPr>
              <w:widowControl w:val="0"/>
              <w:autoSpaceDE w:val="0"/>
              <w:autoSpaceDN w:val="0"/>
              <w:adjustRightInd w:val="0"/>
              <w:spacing w:before="1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Галкина Д.А.</w:t>
            </w:r>
          </w:p>
        </w:tc>
      </w:tr>
      <w:tr w:rsidR="00C42F29" w:rsidRPr="00C42F29" w14:paraId="1807AB9F" w14:textId="77777777" w:rsidTr="00DD5FB3">
        <w:trPr>
          <w:trHeight w:val="167"/>
        </w:trPr>
        <w:tc>
          <w:tcPr>
            <w:tcW w:w="2127" w:type="dxa"/>
            <w:vAlign w:val="center"/>
          </w:tcPr>
          <w:p w14:paraId="6DD910EE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3B6B6742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22651EED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1C603CAC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3044C68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46F3F4EB" w14:textId="77777777" w:rsidR="00C42F29" w:rsidRPr="00C42F29" w:rsidRDefault="00C42F29" w:rsidP="00C42F2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42F29"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14:paraId="794FBAD7" w14:textId="77777777" w:rsidR="00C42F29" w:rsidRP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02BFC045" w14:textId="77777777" w:rsidR="00C42F29" w:rsidRPr="00C42F29" w:rsidRDefault="00C42F29" w:rsidP="00C42F29">
      <w:pPr>
        <w:widowControl w:val="0"/>
        <w:spacing w:after="0" w:line="300" w:lineRule="exact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113FDBC7" w14:textId="77777777" w:rsidR="00C42F29" w:rsidRPr="00C42F29" w:rsidRDefault="00C42F29" w:rsidP="00C42F29">
      <w:pPr>
        <w:widowControl w:val="0"/>
        <w:spacing w:after="0" w:line="300" w:lineRule="exact"/>
        <w:rPr>
          <w:rFonts w:ascii="Times New Roman" w:eastAsia="Times New Roman" w:hAnsi="Times New Roman" w:cs="Times New Roman"/>
          <w:color w:val="000000"/>
          <w:sz w:val="30"/>
          <w:szCs w:val="30"/>
          <w:lang w:bidi="ru-RU"/>
        </w:rPr>
      </w:pPr>
    </w:p>
    <w:p w14:paraId="59DF2A6D" w14:textId="77777777" w:rsidR="00C42F29" w:rsidRP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Санкт-Петербург</w:t>
      </w:r>
    </w:p>
    <w:p w14:paraId="616B6CDD" w14:textId="432B99B7" w:rsid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C42F29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2022</w:t>
      </w:r>
    </w:p>
    <w:p w14:paraId="7AB4D758" w14:textId="06B65152" w:rsid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B5A5E21" w14:textId="74D9D953" w:rsid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64732DFA" w14:textId="31B7AE28" w:rsid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37D6024" w14:textId="77777777" w:rsidR="00C42F29" w:rsidRPr="00C42F29" w:rsidRDefault="00C42F29" w:rsidP="00C42F29">
      <w:pPr>
        <w:widowControl w:val="0"/>
        <w:spacing w:after="0" w:line="300" w:lineRule="exact"/>
        <w:ind w:left="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2982AC01" w14:textId="77777777" w:rsidR="00C42F29" w:rsidRDefault="00C42F29">
      <w:pPr>
        <w:rPr>
          <w:noProof/>
        </w:rPr>
      </w:pPr>
    </w:p>
    <w:p w14:paraId="65183ABD" w14:textId="28017EB4" w:rsidR="00C42F29" w:rsidRPr="001575D5" w:rsidRDefault="00C42F29" w:rsidP="001575D5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5D5">
        <w:rPr>
          <w:rFonts w:ascii="Times New Roman" w:hAnsi="Times New Roman" w:cs="Times New Roman"/>
          <w:noProof/>
          <w:sz w:val="28"/>
          <w:szCs w:val="28"/>
        </w:rPr>
        <w:t xml:space="preserve">Цель работы: </w:t>
      </w:r>
      <w:r w:rsidRPr="001575D5">
        <w:rPr>
          <w:rFonts w:ascii="Times New Roman" w:hAnsi="Times New Roman" w:cs="Times New Roman"/>
          <w:noProof/>
          <w:sz w:val="28"/>
          <w:szCs w:val="28"/>
        </w:rPr>
        <w:t>исследование влияния типовых статических нелинейностей на качество переходных процессов в системах автоматического управления.</w:t>
      </w:r>
    </w:p>
    <w:p w14:paraId="5C66842C" w14:textId="3580BBD8" w:rsidR="00C42F29" w:rsidRDefault="00C42F29" w:rsidP="001575D5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5D5">
        <w:rPr>
          <w:rFonts w:ascii="Times New Roman" w:hAnsi="Times New Roman" w:cs="Times New Roman"/>
          <w:noProof/>
          <w:sz w:val="28"/>
          <w:szCs w:val="28"/>
        </w:rPr>
        <w:t>Ход работы:</w:t>
      </w:r>
    </w:p>
    <w:p w14:paraId="26B31900" w14:textId="3676E31E" w:rsidR="001575D5" w:rsidRPr="001575D5" w:rsidRDefault="001575D5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1.1</w:t>
      </w:r>
    </w:p>
    <w:p w14:paraId="5084233A" w14:textId="78C61CB4" w:rsidR="00C42F29" w:rsidRPr="001575D5" w:rsidRDefault="00C42F29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5D5">
        <w:rPr>
          <w:rFonts w:ascii="Times New Roman" w:hAnsi="Times New Roman" w:cs="Times New Roman"/>
          <w:noProof/>
          <w:sz w:val="28"/>
          <w:szCs w:val="28"/>
        </w:rPr>
        <w:t>Провери</w:t>
      </w:r>
      <w:r w:rsidRPr="001575D5">
        <w:rPr>
          <w:rFonts w:ascii="Times New Roman" w:hAnsi="Times New Roman" w:cs="Times New Roman"/>
          <w:noProof/>
          <w:sz w:val="28"/>
          <w:szCs w:val="28"/>
        </w:rPr>
        <w:t>м</w:t>
      </w:r>
      <w:r w:rsidRPr="001575D5">
        <w:rPr>
          <w:rFonts w:ascii="Times New Roman" w:hAnsi="Times New Roman" w:cs="Times New Roman"/>
          <w:noProof/>
          <w:sz w:val="28"/>
          <w:szCs w:val="28"/>
        </w:rPr>
        <w:t xml:space="preserve"> способ получения обратной нелинейност</w:t>
      </w:r>
      <w:r w:rsidRPr="001575D5">
        <w:rPr>
          <w:rFonts w:ascii="Times New Roman" w:hAnsi="Times New Roman" w:cs="Times New Roman"/>
          <w:noProof/>
          <w:sz w:val="28"/>
          <w:szCs w:val="28"/>
        </w:rPr>
        <w:t>и</w:t>
      </w:r>
      <w:r w:rsidRPr="001575D5">
        <w:rPr>
          <w:rFonts w:ascii="Times New Roman" w:hAnsi="Times New Roman" w:cs="Times New Roman"/>
          <w:noProof/>
          <w:sz w:val="28"/>
          <w:szCs w:val="28"/>
        </w:rPr>
        <w:t xml:space="preserve"> путем моделирования при f(x) = exp(x).</w:t>
      </w:r>
    </w:p>
    <w:p w14:paraId="54D0B115" w14:textId="5FE63F67" w:rsidR="00C42F29" w:rsidRDefault="00C42F29" w:rsidP="001575D5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575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F042" wp14:editId="679FF89A">
            <wp:extent cx="5828030" cy="6607810"/>
            <wp:effectExtent l="1905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660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B4C54" w14:textId="777E95FE" w:rsidR="001575D5" w:rsidRDefault="001575D5" w:rsidP="001575D5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 – Схема моделирования и график переходных процессов при </w:t>
      </w:r>
      <w:r w:rsidRPr="001575D5">
        <w:rPr>
          <w:rFonts w:ascii="Times New Roman" w:hAnsi="Times New Roman" w:cs="Times New Roman"/>
          <w:noProof/>
          <w:sz w:val="28"/>
          <w:szCs w:val="28"/>
        </w:rPr>
        <w:t>f(x) = exp(x).</w:t>
      </w:r>
    </w:p>
    <w:p w14:paraId="4E4D38E5" w14:textId="297F12B8" w:rsidR="001575D5" w:rsidRDefault="001575D5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575D5">
        <w:rPr>
          <w:rFonts w:ascii="Times New Roman" w:hAnsi="Times New Roman" w:cs="Times New Roman"/>
          <w:noProof/>
          <w:sz w:val="28"/>
          <w:szCs w:val="28"/>
        </w:rPr>
        <w:lastRenderedPageBreak/>
        <w:t>Включи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1575D5">
        <w:rPr>
          <w:rFonts w:ascii="Times New Roman" w:hAnsi="Times New Roman" w:cs="Times New Roman"/>
          <w:noProof/>
          <w:sz w:val="28"/>
          <w:szCs w:val="28"/>
        </w:rPr>
        <w:t xml:space="preserve"> последовательно f и f </w:t>
      </w:r>
      <w:r w:rsidRPr="001575D5">
        <w:rPr>
          <w:rFonts w:ascii="Times New Roman" w:hAnsi="Times New Roman" w:cs="Times New Roman"/>
          <w:noProof/>
          <w:sz w:val="28"/>
          <w:szCs w:val="28"/>
          <w:vertAlign w:val="superscript"/>
        </w:rPr>
        <w:t>–1</w:t>
      </w:r>
    </w:p>
    <w:p w14:paraId="528886D4" w14:textId="0D9E069D" w:rsidR="001575D5" w:rsidRDefault="001575D5" w:rsidP="001575D5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E9AC050" wp14:editId="11D0AD88">
            <wp:extent cx="5009515" cy="1391285"/>
            <wp:effectExtent l="1905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705E1A" w14:textId="5323241E" w:rsidR="001575D5" w:rsidRDefault="001575D5" w:rsidP="001575D5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97A8DFA" wp14:editId="7DA58D1A">
            <wp:extent cx="5526405" cy="491363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91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2D6E8A" w14:textId="0AFDE3E1" w:rsidR="001575D5" w:rsidRDefault="001575D5" w:rsidP="001575D5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 Схема моделирования и график переходных процессов</w:t>
      </w:r>
    </w:p>
    <w:p w14:paraId="491BE9B5" w14:textId="12DEEE98" w:rsidR="001575D5" w:rsidRDefault="001575D5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Pr="001575D5">
        <w:rPr>
          <w:rFonts w:ascii="Times New Roman" w:hAnsi="Times New Roman" w:cs="Times New Roman"/>
          <w:noProof/>
          <w:sz w:val="28"/>
          <w:szCs w:val="28"/>
        </w:rPr>
        <w:t>ри значениях k</w:t>
      </w:r>
      <w:r>
        <w:rPr>
          <w:rFonts w:ascii="Times New Roman" w:hAnsi="Times New Roman" w:cs="Times New Roman"/>
          <w:noProof/>
          <w:sz w:val="28"/>
          <w:szCs w:val="28"/>
        </w:rPr>
        <w:t>=100</w:t>
      </w:r>
      <w:r w:rsidRPr="001575D5">
        <w:rPr>
          <w:rFonts w:ascii="Times New Roman" w:hAnsi="Times New Roman" w:cs="Times New Roman"/>
          <w:noProof/>
          <w:sz w:val="28"/>
          <w:szCs w:val="28"/>
        </w:rPr>
        <w:t xml:space="preserve"> ошибка линеаризации остается малой.</w:t>
      </w:r>
    </w:p>
    <w:p w14:paraId="0D73FB6A" w14:textId="06DD11DE" w:rsidR="001575D5" w:rsidRDefault="001575D5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1.2</w:t>
      </w:r>
    </w:p>
    <w:p w14:paraId="6A0314DD" w14:textId="65AD680E" w:rsidR="00E44A91" w:rsidRDefault="00E44A91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t>Запуск</w:t>
      </w:r>
      <w:r>
        <w:rPr>
          <w:rFonts w:ascii="Times New Roman" w:hAnsi="Times New Roman" w:cs="Times New Roman"/>
          <w:noProof/>
          <w:sz w:val="28"/>
          <w:szCs w:val="28"/>
        </w:rPr>
        <w:t>ем</w:t>
      </w:r>
      <w:r w:rsidRPr="00E44A91">
        <w:rPr>
          <w:rFonts w:ascii="Times New Roman" w:hAnsi="Times New Roman" w:cs="Times New Roman"/>
          <w:noProof/>
          <w:sz w:val="28"/>
          <w:szCs w:val="28"/>
        </w:rPr>
        <w:t xml:space="preserve"> схему при различных значениях ширины зоны нечувствительности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87DD85F" w14:textId="77777777" w:rsidR="00E44A91" w:rsidRDefault="00E44A91" w:rsidP="001575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116E61E" w14:textId="1EE294F2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123E99" wp14:editId="41F86F5D">
            <wp:extent cx="5075360" cy="1562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7323" w14:textId="762D3057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 – Схема</w:t>
      </w:r>
    </w:p>
    <w:p w14:paraId="54D6C4A5" w14:textId="77777777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631D9A0" w14:textId="3EA45DA3" w:rsidR="001575D5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E6477" wp14:editId="15B12EC1">
            <wp:extent cx="5349704" cy="4740051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FC93" w14:textId="3DAA4EAF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 – График до изменения параметров зоны нечуствительности</w:t>
      </w:r>
    </w:p>
    <w:p w14:paraId="4999648B" w14:textId="02CBF5F5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B274D" wp14:editId="4ADFB267">
            <wp:extent cx="5342083" cy="48238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77FE" w14:textId="6ABA8DA7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5 – График после изменения параметров зоны нечуствительности</w:t>
      </w:r>
    </w:p>
    <w:p w14:paraId="11D92007" w14:textId="3768D8CB" w:rsidR="00E44A91" w:rsidRDefault="00E44A91" w:rsidP="00E44A91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t>С помощью параллельного соединения с блоком «Насыщение» добиться устранения влияния нелинейности «Мертвая зона»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C51C3A7" w14:textId="1031A9F2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2D073517" wp14:editId="088C7A04">
            <wp:extent cx="5716905" cy="644080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44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16F1F" w14:textId="42008413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6 – Схема и график переходных процессов</w:t>
      </w:r>
    </w:p>
    <w:p w14:paraId="28D7998E" w14:textId="7AEF849B" w:rsidR="00E44A91" w:rsidRDefault="00E44A91" w:rsidP="00E44A91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t>Насыщение компенсирует зону нечувствительности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1BF24C5" w14:textId="3F8B840E" w:rsidR="00E44A91" w:rsidRDefault="00E44A91" w:rsidP="00E44A91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4A91">
        <w:rPr>
          <w:rFonts w:ascii="Times New Roman" w:hAnsi="Times New Roman" w:cs="Times New Roman"/>
          <w:noProof/>
          <w:sz w:val="28"/>
          <w:szCs w:val="28"/>
        </w:rPr>
        <w:t>Проверить вариант компенсации нелинейности с помощью отрицательной обратной связи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655DDB5" w14:textId="1937B6CD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1F568" wp14:editId="4DF05D4A">
            <wp:extent cx="5772785" cy="64801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648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75BC1" w14:textId="2A3EDDD1" w:rsidR="00E44A91" w:rsidRDefault="00E44A91" w:rsidP="00E44A91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 – Схема и график переходных процессов</w:t>
      </w:r>
    </w:p>
    <w:p w14:paraId="48D074B1" w14:textId="428952CB" w:rsidR="003B1AB8" w:rsidRDefault="003B1AB8" w:rsidP="003B1AB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3B1AB8">
        <w:rPr>
          <w:rFonts w:ascii="Times New Roman" w:hAnsi="Times New Roman" w:cs="Times New Roman"/>
          <w:noProof/>
          <w:sz w:val="28"/>
          <w:szCs w:val="28"/>
        </w:rPr>
        <w:t>ариант с компенсацией нелинейности с помощью отрицательной обратной связи показывает, что влияние коэффициента К не может полностью скомпенсировать зону нечувствительности.</w:t>
      </w:r>
    </w:p>
    <w:p w14:paraId="293A13B5" w14:textId="0E9D0598" w:rsidR="003B1AB8" w:rsidRDefault="003B1AB8" w:rsidP="003B1AB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1.3</w:t>
      </w:r>
    </w:p>
    <w:p w14:paraId="38EC4BB2" w14:textId="774352A5" w:rsidR="003B1AB8" w:rsidRDefault="003B1AB8" w:rsidP="003B1AB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B1AB8">
        <w:rPr>
          <w:rFonts w:ascii="Times New Roman" w:hAnsi="Times New Roman" w:cs="Times New Roman"/>
          <w:noProof/>
          <w:sz w:val="28"/>
          <w:szCs w:val="28"/>
        </w:rPr>
        <w:t>Запуска</w:t>
      </w:r>
      <w:r>
        <w:rPr>
          <w:rFonts w:ascii="Times New Roman" w:hAnsi="Times New Roman" w:cs="Times New Roman"/>
          <w:noProof/>
          <w:sz w:val="28"/>
          <w:szCs w:val="28"/>
        </w:rPr>
        <w:t>ем</w:t>
      </w:r>
      <w:r w:rsidRPr="003B1AB8">
        <w:rPr>
          <w:rFonts w:ascii="Times New Roman" w:hAnsi="Times New Roman" w:cs="Times New Roman"/>
          <w:noProof/>
          <w:sz w:val="28"/>
          <w:szCs w:val="28"/>
        </w:rPr>
        <w:t xml:space="preserve"> схему при различных значениях уровня насыщения,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чтобы</w:t>
      </w:r>
      <w:r w:rsidRPr="003B1AB8">
        <w:rPr>
          <w:rFonts w:ascii="Times New Roman" w:hAnsi="Times New Roman" w:cs="Times New Roman"/>
          <w:noProof/>
          <w:sz w:val="28"/>
          <w:szCs w:val="28"/>
        </w:rPr>
        <w:t xml:space="preserve"> показать влияние этой нелинейности на переходный процесс.</w:t>
      </w:r>
    </w:p>
    <w:p w14:paraId="6CC677EE" w14:textId="6B6EEE5E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B1A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3166AC" wp14:editId="143CB811">
            <wp:extent cx="5646909" cy="22328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174" w14:textId="25B8F1A3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8 - Схема</w:t>
      </w:r>
    </w:p>
    <w:p w14:paraId="34DB78D4" w14:textId="431ABEED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B1A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73CEE" wp14:editId="6AB9333A">
            <wp:extent cx="5349704" cy="4701947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533A" w14:textId="6DA3A5AC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9 – График до изменения параметров зоны насыщения</w:t>
      </w:r>
    </w:p>
    <w:p w14:paraId="4385E775" w14:textId="20AE91B6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51DEF" wp14:editId="64700486">
            <wp:extent cx="5349875" cy="4763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76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8AB9C" w14:textId="3903E168" w:rsidR="003B1AB8" w:rsidRDefault="003B1AB8" w:rsidP="003B1AB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</w:t>
      </w:r>
      <w:r w:rsidR="00613E0B">
        <w:rPr>
          <w:rFonts w:ascii="Times New Roman" w:hAnsi="Times New Roman" w:cs="Times New Roman"/>
          <w:noProof/>
          <w:sz w:val="28"/>
          <w:szCs w:val="28"/>
        </w:rPr>
        <w:t>к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10 – График после измениения параметров зоны насыщения</w:t>
      </w:r>
    </w:p>
    <w:p w14:paraId="2EBB4933" w14:textId="28CD4240" w:rsidR="003B1AB8" w:rsidRDefault="003B1AB8" w:rsidP="003B1AB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B1AB8">
        <w:rPr>
          <w:rFonts w:ascii="Times New Roman" w:hAnsi="Times New Roman" w:cs="Times New Roman"/>
          <w:noProof/>
          <w:sz w:val="28"/>
          <w:szCs w:val="28"/>
        </w:rPr>
        <w:t>С помощью параллельного соединения с блоком «Мертвая зона» доби</w:t>
      </w:r>
      <w:r w:rsidR="00613E0B">
        <w:rPr>
          <w:rFonts w:ascii="Times New Roman" w:hAnsi="Times New Roman" w:cs="Times New Roman"/>
          <w:noProof/>
          <w:sz w:val="28"/>
          <w:szCs w:val="28"/>
        </w:rPr>
        <w:t>ваемся</w:t>
      </w:r>
      <w:r w:rsidRPr="003B1AB8">
        <w:rPr>
          <w:rFonts w:ascii="Times New Roman" w:hAnsi="Times New Roman" w:cs="Times New Roman"/>
          <w:noProof/>
          <w:sz w:val="28"/>
          <w:szCs w:val="28"/>
        </w:rPr>
        <w:t xml:space="preserve"> устранения влияния нелинейности «Насыщение».</w:t>
      </w:r>
    </w:p>
    <w:p w14:paraId="6573567B" w14:textId="7630AB7C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C3C305" wp14:editId="631D4D70">
            <wp:extent cx="5597525" cy="6575425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65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A02B" w14:textId="500DF48D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11 – Схема и график переходных процессов</w:t>
      </w:r>
    </w:p>
    <w:p w14:paraId="426BB1F2" w14:textId="7F5043B4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13E0B">
        <w:rPr>
          <w:rFonts w:ascii="Times New Roman" w:hAnsi="Times New Roman" w:cs="Times New Roman"/>
          <w:noProof/>
          <w:sz w:val="28"/>
          <w:szCs w:val="28"/>
        </w:rPr>
        <w:t>Провер</w:t>
      </w:r>
      <w:r>
        <w:rPr>
          <w:rFonts w:ascii="Times New Roman" w:hAnsi="Times New Roman" w:cs="Times New Roman"/>
          <w:noProof/>
          <w:sz w:val="28"/>
          <w:szCs w:val="28"/>
        </w:rPr>
        <w:t>им</w:t>
      </w:r>
      <w:r w:rsidRPr="00613E0B">
        <w:rPr>
          <w:rFonts w:ascii="Times New Roman" w:hAnsi="Times New Roman" w:cs="Times New Roman"/>
          <w:noProof/>
          <w:sz w:val="28"/>
          <w:szCs w:val="28"/>
        </w:rPr>
        <w:t xml:space="preserve"> возможность компенсации нелинейности с помощью отрицательной обратной связи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54247E7" w14:textId="7A7A69D0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BF9827" wp14:editId="1B3CF6D3">
            <wp:extent cx="5756910" cy="667893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7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3A4A2C" w14:textId="64EB3456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12 – Схема и график перходных процессов</w:t>
      </w:r>
    </w:p>
    <w:p w14:paraId="2E43B41D" w14:textId="1B6AB75E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Здесь коэффициент К также не может полностью скомпенсировать зону насыщения.</w:t>
      </w:r>
    </w:p>
    <w:p w14:paraId="680961EB" w14:textId="5537EF18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1.4</w:t>
      </w:r>
    </w:p>
    <w:p w14:paraId="5DDC4987" w14:textId="34577526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13E0B">
        <w:rPr>
          <w:rFonts w:ascii="Times New Roman" w:hAnsi="Times New Roman" w:cs="Times New Roman"/>
          <w:noProof/>
          <w:sz w:val="28"/>
          <w:szCs w:val="28"/>
        </w:rPr>
        <w:t>Запуска</w:t>
      </w:r>
      <w:r>
        <w:rPr>
          <w:rFonts w:ascii="Times New Roman" w:hAnsi="Times New Roman" w:cs="Times New Roman"/>
          <w:noProof/>
          <w:sz w:val="28"/>
          <w:szCs w:val="28"/>
        </w:rPr>
        <w:t>ем</w:t>
      </w:r>
      <w:r w:rsidRPr="00613E0B">
        <w:rPr>
          <w:rFonts w:ascii="Times New Roman" w:hAnsi="Times New Roman" w:cs="Times New Roman"/>
          <w:noProof/>
          <w:sz w:val="28"/>
          <w:szCs w:val="28"/>
        </w:rPr>
        <w:t xml:space="preserve"> схему при различных значениях интервала квантования по уровню,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чтобы </w:t>
      </w:r>
      <w:r w:rsidRPr="00613E0B">
        <w:rPr>
          <w:rFonts w:ascii="Times New Roman" w:hAnsi="Times New Roman" w:cs="Times New Roman"/>
          <w:noProof/>
          <w:sz w:val="28"/>
          <w:szCs w:val="28"/>
        </w:rPr>
        <w:t>показать влияние этой нелинейности на переходный процесс.</w:t>
      </w:r>
    </w:p>
    <w:p w14:paraId="1A3614BD" w14:textId="1D2193E0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A6531" wp14:editId="1868D561">
            <wp:extent cx="5669280" cy="6496050"/>
            <wp:effectExtent l="1905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2BB10" w14:textId="694EF642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13 – Схема и график переходных процессов</w:t>
      </w:r>
    </w:p>
    <w:p w14:paraId="4EA49D1B" w14:textId="569494E9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6B254E9" w14:textId="1C547222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13E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3ACF3" wp14:editId="072EADD6">
            <wp:extent cx="5349704" cy="477053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AA8" w14:textId="298A633E" w:rsidR="00613E0B" w:rsidRDefault="00613E0B" w:rsidP="00613E0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14 – График перходных процессов при других значениях интервала кванттования</w:t>
      </w:r>
    </w:p>
    <w:p w14:paraId="3D0E1C90" w14:textId="778CA369" w:rsidR="004674C8" w:rsidRDefault="004674C8" w:rsidP="004674C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Задание 1.5</w:t>
      </w:r>
    </w:p>
    <w:p w14:paraId="4367EAF6" w14:textId="6965DBF8" w:rsidR="00613E0B" w:rsidRDefault="004674C8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674C8">
        <w:rPr>
          <w:rFonts w:ascii="Times New Roman" w:hAnsi="Times New Roman" w:cs="Times New Roman"/>
          <w:noProof/>
          <w:sz w:val="28"/>
          <w:szCs w:val="28"/>
        </w:rPr>
        <w:t>Выполн</w:t>
      </w:r>
      <w:r>
        <w:rPr>
          <w:rFonts w:ascii="Times New Roman" w:hAnsi="Times New Roman" w:cs="Times New Roman"/>
          <w:noProof/>
          <w:sz w:val="28"/>
          <w:szCs w:val="28"/>
        </w:rPr>
        <w:t>им</w:t>
      </w:r>
      <w:r w:rsidRPr="004674C8">
        <w:rPr>
          <w:rFonts w:ascii="Times New Roman" w:hAnsi="Times New Roman" w:cs="Times New Roman"/>
          <w:noProof/>
          <w:sz w:val="28"/>
          <w:szCs w:val="28"/>
        </w:rPr>
        <w:t xml:space="preserve"> запуск схемы при различных значениях интервала квантования по времени,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чтобы</w:t>
      </w:r>
      <w:r w:rsidRPr="004674C8">
        <w:rPr>
          <w:rFonts w:ascii="Times New Roman" w:hAnsi="Times New Roman" w:cs="Times New Roman"/>
          <w:noProof/>
          <w:sz w:val="28"/>
          <w:szCs w:val="28"/>
        </w:rPr>
        <w:t xml:space="preserve"> показать влияние этой нелинейности на переходный процесс.</w:t>
      </w:r>
    </w:p>
    <w:p w14:paraId="03B4976F" w14:textId="6529CCE1" w:rsidR="004674C8" w:rsidRDefault="004674C8" w:rsidP="004674C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674C8">
        <w:rPr>
          <w:rFonts w:ascii="Calibri" w:eastAsia="Calibri" w:hAnsi="Calibri" w:cs="Times New Roman"/>
          <w:noProof/>
          <w:lang w:val="en-US" w:eastAsia="en-US"/>
        </w:rPr>
        <w:drawing>
          <wp:inline distT="0" distB="0" distL="0" distR="0" wp14:anchorId="5A749079" wp14:editId="44D751CA">
            <wp:extent cx="5544324" cy="205768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AFC1" w14:textId="23F1189E" w:rsidR="004674C8" w:rsidRDefault="004674C8" w:rsidP="004674C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15 </w:t>
      </w:r>
      <w:r w:rsidR="003F0F7D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Схема</w:t>
      </w:r>
    </w:p>
    <w:p w14:paraId="756C4CE1" w14:textId="7F4BA37F" w:rsidR="003F0F7D" w:rsidRPr="003F0F7D" w:rsidRDefault="003F0F7D" w:rsidP="003F0F7D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F00380" wp14:editId="46C6F504">
            <wp:extent cx="4602480" cy="41814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005" cy="41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30DA" w14:textId="13CC43C3" w:rsidR="003F0F7D" w:rsidRDefault="003F0F7D" w:rsidP="004674C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82203" wp14:editId="270B4508">
            <wp:extent cx="4710684" cy="42824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2775" cy="42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56CD" w14:textId="47A6176C" w:rsidR="003F0F7D" w:rsidRDefault="003F0F7D" w:rsidP="004674C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16 – Графики переходных процессов при разных значениях интервала квантования</w:t>
      </w:r>
    </w:p>
    <w:p w14:paraId="49DD5B02" w14:textId="4BF92E39" w:rsidR="003F0F7D" w:rsidRDefault="003F0F7D" w:rsidP="004674C8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16F1A06" w14:textId="62895598" w:rsidR="003F0F7D" w:rsidRDefault="003F0F7D" w:rsidP="003F0F7D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lastRenderedPageBreak/>
        <w:t>Замени</w:t>
      </w:r>
      <w:r>
        <w:rPr>
          <w:rFonts w:ascii="Times New Roman" w:hAnsi="Times New Roman" w:cs="Times New Roman"/>
          <w:noProof/>
          <w:sz w:val="28"/>
          <w:szCs w:val="28"/>
        </w:rPr>
        <w:t>м</w:t>
      </w:r>
      <w:r w:rsidRPr="003F0F7D">
        <w:rPr>
          <w:rFonts w:ascii="Times New Roman" w:hAnsi="Times New Roman" w:cs="Times New Roman"/>
          <w:noProof/>
          <w:sz w:val="28"/>
          <w:szCs w:val="28"/>
        </w:rPr>
        <w:t xml:space="preserve"> экстраполятор нулевого порядка на экстраполятор 1-го порядка</w:t>
      </w:r>
    </w:p>
    <w:p w14:paraId="49A598E9" w14:textId="3B6C294A" w:rsidR="003F0F7D" w:rsidRDefault="003F0F7D" w:rsidP="003F0F7D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12B84" wp14:editId="44758B3B">
            <wp:extent cx="5494020" cy="14364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6675" cy="14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DABE" w14:textId="6AD13929" w:rsidR="003F0F7D" w:rsidRDefault="003F0F7D" w:rsidP="003F0F7D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17 – Схема</w:t>
      </w:r>
    </w:p>
    <w:p w14:paraId="2CAA1644" w14:textId="4EC5AF27" w:rsidR="003F0F7D" w:rsidRDefault="003F0F7D" w:rsidP="003F0F7D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A670C" wp14:editId="334AA536">
            <wp:extent cx="3771900" cy="3396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057" cy="34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58DE" w14:textId="069F5217" w:rsidR="003F0F7D" w:rsidRDefault="003F0F7D" w:rsidP="003F0F7D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F0F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E0AA7" wp14:editId="44B248CA">
            <wp:extent cx="3813752" cy="3398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3081" cy="34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F4A1" w14:textId="46D9ACF8" w:rsidR="003F0F7D" w:rsidRDefault="003F0F7D" w:rsidP="003F0F7D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18 – Графики переходных процессов при разных значениях интервала квантования</w:t>
      </w:r>
    </w:p>
    <w:p w14:paraId="36FB469F" w14:textId="16375E26" w:rsidR="00CA5F17" w:rsidRDefault="00CA5F17" w:rsidP="00B51BEF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Задание 1.6</w:t>
      </w:r>
    </w:p>
    <w:p w14:paraId="27CD73CC" w14:textId="3833D190" w:rsidR="00B51BEF" w:rsidRDefault="00B51BEF" w:rsidP="00B51BEF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51BEF">
        <w:rPr>
          <w:rFonts w:ascii="Times New Roman" w:hAnsi="Times New Roman" w:cs="Times New Roman"/>
          <w:noProof/>
          <w:sz w:val="28"/>
          <w:szCs w:val="28"/>
        </w:rPr>
        <w:t>Выполня</w:t>
      </w:r>
      <w:r>
        <w:rPr>
          <w:rFonts w:ascii="Times New Roman" w:hAnsi="Times New Roman" w:cs="Times New Roman"/>
          <w:noProof/>
          <w:sz w:val="28"/>
          <w:szCs w:val="28"/>
        </w:rPr>
        <w:t>ем</w:t>
      </w:r>
      <w:r w:rsidRPr="00B51BEF">
        <w:rPr>
          <w:rFonts w:ascii="Times New Roman" w:hAnsi="Times New Roman" w:cs="Times New Roman"/>
          <w:noProof/>
          <w:sz w:val="28"/>
          <w:szCs w:val="28"/>
        </w:rPr>
        <w:t xml:space="preserve"> запуск схемы при различных значениях входного скачка,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чтоб </w:t>
      </w:r>
      <w:r w:rsidRPr="00B51BEF">
        <w:rPr>
          <w:rFonts w:ascii="Times New Roman" w:hAnsi="Times New Roman" w:cs="Times New Roman"/>
          <w:noProof/>
          <w:sz w:val="28"/>
          <w:szCs w:val="28"/>
        </w:rPr>
        <w:t>определить при каком уровне входного скачка в системе возникают устойчивые колебания, и при каком уровне система теряет устойчивость.</w:t>
      </w:r>
    </w:p>
    <w:p w14:paraId="32B5E042" w14:textId="3DE88884" w:rsidR="00B51BEF" w:rsidRDefault="00B51BEF" w:rsidP="00B51BEF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51B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CAFC6" wp14:editId="4D253186">
            <wp:extent cx="5059680" cy="8432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844" cy="84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F2DE" w14:textId="1F7F2591" w:rsidR="00B51BEF" w:rsidRDefault="00B51BEF" w:rsidP="00B51BEF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19 – Схема</w:t>
      </w:r>
    </w:p>
    <w:p w14:paraId="20EE687E" w14:textId="438FAA1B" w:rsidR="00B51BEF" w:rsidRDefault="00B51BEF" w:rsidP="00B51BEF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FC0FA39" w14:textId="63702A2A" w:rsidR="00B51BEF" w:rsidRDefault="00B51BEF" w:rsidP="00B51BEF">
      <w:pPr>
        <w:jc w:val="both"/>
        <w:rPr>
          <w:rFonts w:ascii="Times New Roman" w:hAnsi="Times New Roman" w:cs="Times New Roman"/>
          <w:sz w:val="28"/>
          <w:szCs w:val="28"/>
        </w:rPr>
      </w:pPr>
      <w:r w:rsidRPr="001575D5">
        <w:rPr>
          <w:rFonts w:ascii="Times New Roman" w:hAnsi="Times New Roman" w:cs="Times New Roman"/>
          <w:sz w:val="28"/>
          <w:szCs w:val="28"/>
        </w:rPr>
        <w:t xml:space="preserve">При </w:t>
      </w:r>
      <w:r w:rsidRPr="001575D5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575D5">
        <w:rPr>
          <w:rFonts w:ascii="Times New Roman" w:hAnsi="Times New Roman" w:cs="Times New Roman"/>
          <w:sz w:val="28"/>
          <w:szCs w:val="28"/>
        </w:rPr>
        <w:t xml:space="preserve"> = 0,5 устойчивая</w:t>
      </w:r>
    </w:p>
    <w:p w14:paraId="610E8B5C" w14:textId="7ADA4855" w:rsidR="00B51BEF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B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57BA63" wp14:editId="179644CE">
            <wp:extent cx="3825572" cy="3444538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B13" w14:textId="66C5CA5C" w:rsidR="00B51BEF" w:rsidRPr="001575D5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График </w:t>
      </w:r>
      <w:bookmarkStart w:id="0" w:name="_Hlk114327100"/>
      <w:r>
        <w:rPr>
          <w:rFonts w:ascii="Times New Roman" w:hAnsi="Times New Roman" w:cs="Times New Roman"/>
          <w:sz w:val="28"/>
          <w:szCs w:val="28"/>
        </w:rPr>
        <w:t xml:space="preserve">переходных процессов при </w:t>
      </w:r>
      <w:r w:rsidRPr="001575D5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575D5">
        <w:rPr>
          <w:rFonts w:ascii="Times New Roman" w:hAnsi="Times New Roman" w:cs="Times New Roman"/>
          <w:sz w:val="28"/>
          <w:szCs w:val="28"/>
        </w:rPr>
        <w:t xml:space="preserve"> = 0,5</w:t>
      </w:r>
    </w:p>
    <w:bookmarkEnd w:id="0"/>
    <w:p w14:paraId="73B46FDF" w14:textId="58D742FE" w:rsidR="00B51BEF" w:rsidRDefault="00B51BEF" w:rsidP="00B51BEF">
      <w:pPr>
        <w:jc w:val="both"/>
        <w:rPr>
          <w:rFonts w:ascii="Times New Roman" w:hAnsi="Times New Roman" w:cs="Times New Roman"/>
          <w:sz w:val="28"/>
          <w:szCs w:val="28"/>
        </w:rPr>
      </w:pPr>
      <w:r w:rsidRPr="001575D5">
        <w:rPr>
          <w:rFonts w:ascii="Times New Roman" w:hAnsi="Times New Roman" w:cs="Times New Roman"/>
          <w:sz w:val="28"/>
          <w:szCs w:val="28"/>
        </w:rPr>
        <w:t xml:space="preserve">При </w:t>
      </w:r>
      <w:r w:rsidRPr="001575D5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575D5">
        <w:rPr>
          <w:rFonts w:ascii="Times New Roman" w:hAnsi="Times New Roman" w:cs="Times New Roman"/>
          <w:sz w:val="28"/>
          <w:szCs w:val="28"/>
        </w:rPr>
        <w:t xml:space="preserve"> = 1 автоколебания</w:t>
      </w:r>
    </w:p>
    <w:p w14:paraId="5531EC6E" w14:textId="2DE0F5FF" w:rsidR="00B51BEF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B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F4840" wp14:editId="6393884E">
            <wp:extent cx="3825572" cy="3444538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B226" w14:textId="418A3388" w:rsidR="00B51BEF" w:rsidRPr="001575D5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21 - </w:t>
      </w:r>
      <w:bookmarkStart w:id="1" w:name="_Hlk114327160"/>
      <w:r>
        <w:rPr>
          <w:rFonts w:ascii="Times New Roman" w:hAnsi="Times New Roman" w:cs="Times New Roman"/>
          <w:sz w:val="28"/>
          <w:szCs w:val="28"/>
        </w:rPr>
        <w:t>График</w:t>
      </w:r>
      <w:r w:rsidRPr="00B51BEF">
        <w:rPr>
          <w:rFonts w:ascii="Times New Roman" w:hAnsi="Times New Roman" w:cs="Times New Roman"/>
          <w:sz w:val="28"/>
          <w:szCs w:val="28"/>
        </w:rPr>
        <w:t xml:space="preserve"> </w:t>
      </w:r>
      <w:r w:rsidRPr="00B51BEF">
        <w:rPr>
          <w:rFonts w:ascii="Times New Roman" w:hAnsi="Times New Roman" w:cs="Times New Roman"/>
          <w:sz w:val="28"/>
          <w:szCs w:val="28"/>
        </w:rPr>
        <w:t xml:space="preserve">переходных процессов при </w:t>
      </w:r>
      <w:r w:rsidRPr="00B51BEF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B51BE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</w:p>
    <w:bookmarkEnd w:id="1"/>
    <w:p w14:paraId="3CA34AA0" w14:textId="6DE7CEFB" w:rsidR="00B51BEF" w:rsidRDefault="00B51BEF" w:rsidP="00B51BEF">
      <w:pPr>
        <w:jc w:val="both"/>
        <w:rPr>
          <w:rFonts w:ascii="Times New Roman" w:hAnsi="Times New Roman" w:cs="Times New Roman"/>
          <w:sz w:val="28"/>
          <w:szCs w:val="28"/>
        </w:rPr>
      </w:pPr>
      <w:r w:rsidRPr="001575D5">
        <w:rPr>
          <w:rFonts w:ascii="Times New Roman" w:hAnsi="Times New Roman" w:cs="Times New Roman"/>
          <w:sz w:val="28"/>
          <w:szCs w:val="28"/>
        </w:rPr>
        <w:t xml:space="preserve">При </w:t>
      </w:r>
      <w:r w:rsidRPr="001575D5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575D5">
        <w:rPr>
          <w:rFonts w:ascii="Times New Roman" w:hAnsi="Times New Roman" w:cs="Times New Roman"/>
          <w:sz w:val="28"/>
          <w:szCs w:val="28"/>
        </w:rPr>
        <w:t xml:space="preserve"> = 5 неустойчивая </w:t>
      </w:r>
    </w:p>
    <w:p w14:paraId="70FC6692" w14:textId="631ADCF8" w:rsidR="00B51BEF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B51B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D1E90" wp14:editId="1FAA4B63">
            <wp:extent cx="3817951" cy="3444538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BD0" w14:textId="4D23EE0F" w:rsidR="00B51BEF" w:rsidRDefault="00B51BEF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22 - </w:t>
      </w:r>
      <w:r w:rsidRPr="00B51BEF">
        <w:rPr>
          <w:rFonts w:ascii="Times New Roman" w:hAnsi="Times New Roman" w:cs="Times New Roman"/>
          <w:sz w:val="28"/>
          <w:szCs w:val="28"/>
        </w:rPr>
        <w:t xml:space="preserve">График переходных процессов при </w:t>
      </w:r>
      <w:r w:rsidRPr="00B51BEF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B51BEF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6708B3D" w14:textId="14B67F06" w:rsidR="00CA5F17" w:rsidRDefault="00CA5F17" w:rsidP="00CA5F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1.7</w:t>
      </w:r>
    </w:p>
    <w:p w14:paraId="31ADB7D2" w14:textId="6A88B232" w:rsidR="00B51BEF" w:rsidRPr="00B51BEF" w:rsidRDefault="00CA5F17" w:rsidP="00B51BEF">
      <w:pPr>
        <w:jc w:val="both"/>
        <w:rPr>
          <w:rFonts w:ascii="Times New Roman" w:hAnsi="Times New Roman" w:cs="Times New Roman"/>
          <w:sz w:val="28"/>
          <w:szCs w:val="28"/>
        </w:rPr>
      </w:pPr>
      <w:r w:rsidRPr="00CA5F17">
        <w:rPr>
          <w:rFonts w:ascii="Times New Roman" w:hAnsi="Times New Roman" w:cs="Times New Roman"/>
          <w:sz w:val="28"/>
          <w:szCs w:val="28"/>
        </w:rPr>
        <w:t xml:space="preserve">Определить, при каких параметрах блока «Ограничение» возникает эффект </w:t>
      </w:r>
      <w:proofErr w:type="spellStart"/>
      <w:r w:rsidRPr="00CA5F17">
        <w:rPr>
          <w:rFonts w:ascii="Times New Roman" w:hAnsi="Times New Roman" w:cs="Times New Roman"/>
          <w:sz w:val="28"/>
          <w:szCs w:val="28"/>
        </w:rPr>
        <w:t>windup</w:t>
      </w:r>
      <w:proofErr w:type="spellEnd"/>
      <w:r w:rsidRPr="00CA5F17">
        <w:rPr>
          <w:rFonts w:ascii="Times New Roman" w:hAnsi="Times New Roman" w:cs="Times New Roman"/>
          <w:sz w:val="28"/>
          <w:szCs w:val="28"/>
        </w:rPr>
        <w:t>.</w:t>
      </w:r>
    </w:p>
    <w:p w14:paraId="189C054A" w14:textId="018D4853" w:rsidR="00B51BEF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F17">
        <w:rPr>
          <w:rFonts w:ascii="Calibri" w:eastAsia="Calibri" w:hAnsi="Calibri" w:cs="Times New Roman"/>
          <w:noProof/>
          <w:lang w:eastAsia="en-US"/>
        </w:rPr>
        <w:lastRenderedPageBreak/>
        <w:drawing>
          <wp:inline distT="0" distB="0" distL="0" distR="0" wp14:anchorId="07E2DB09" wp14:editId="24F9A7BC">
            <wp:extent cx="5940425" cy="18313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4DA7" w14:textId="719EA083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Схема</w:t>
      </w:r>
    </w:p>
    <w:p w14:paraId="65473820" w14:textId="34DFE764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F17">
        <w:rPr>
          <w:rFonts w:ascii="Calibri" w:eastAsia="Calibri" w:hAnsi="Calibri" w:cs="Times New Roman"/>
          <w:noProof/>
          <w:lang w:eastAsia="en-US"/>
        </w:rPr>
        <w:drawing>
          <wp:inline distT="0" distB="0" distL="0" distR="0" wp14:anchorId="02AAB415" wp14:editId="69CB3C94">
            <wp:extent cx="5391902" cy="47631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A7D8" w14:textId="1D2FB629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График переходных процессов</w:t>
      </w:r>
    </w:p>
    <w:p w14:paraId="4A6C00DC" w14:textId="2B423D05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F17">
        <w:rPr>
          <w:rFonts w:ascii="Calibri" w:eastAsia="Calibri" w:hAnsi="Calibri" w:cs="Times New Roman"/>
          <w:noProof/>
          <w:lang w:eastAsia="en-US"/>
        </w:rPr>
        <w:lastRenderedPageBreak/>
        <w:drawing>
          <wp:inline distT="0" distB="0" distL="0" distR="0" wp14:anchorId="55EE72EA" wp14:editId="37BB65EE">
            <wp:extent cx="5940425" cy="346519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AF53" w14:textId="005A587B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Схема</w:t>
      </w:r>
    </w:p>
    <w:p w14:paraId="68BD2A3F" w14:textId="015ABDBB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F17">
        <w:rPr>
          <w:rFonts w:ascii="Calibri" w:eastAsia="Calibri" w:hAnsi="Calibri" w:cs="Times New Roman"/>
          <w:noProof/>
          <w:lang w:eastAsia="en-US"/>
        </w:rPr>
        <w:drawing>
          <wp:inline distT="0" distB="0" distL="0" distR="0" wp14:anchorId="157D7A49" wp14:editId="563063F6">
            <wp:extent cx="4572000" cy="406671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143" cy="40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A3F" w14:textId="1977AAB0" w:rsidR="00CA5F17" w:rsidRDefault="00CA5F17" w:rsidP="00B51B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График переходных процессов</w:t>
      </w:r>
    </w:p>
    <w:p w14:paraId="1EDBDF02" w14:textId="5D0A9B32" w:rsidR="001364D8" w:rsidRDefault="001364D8" w:rsidP="001364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параметрах </w:t>
      </w:r>
      <w:proofErr w:type="gramStart"/>
      <w:r>
        <w:rPr>
          <w:rFonts w:ascii="Times New Roman" w:hAnsi="Times New Roman" w:cs="Times New Roman"/>
          <w:sz w:val="28"/>
          <w:szCs w:val="28"/>
        </w:rPr>
        <w:t>2;-</w:t>
      </w:r>
      <w:proofErr w:type="gramEnd"/>
      <w:r>
        <w:rPr>
          <w:rFonts w:ascii="Times New Roman" w:hAnsi="Times New Roman" w:cs="Times New Roman"/>
          <w:sz w:val="28"/>
          <w:szCs w:val="28"/>
        </w:rPr>
        <w:t>2</w:t>
      </w:r>
    </w:p>
    <w:p w14:paraId="0A1F5B7A" w14:textId="77777777" w:rsidR="001364D8" w:rsidRPr="001575D5" w:rsidRDefault="001364D8" w:rsidP="00B51BE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72A87A" w14:textId="522B2A7F" w:rsidR="00B51BEF" w:rsidRPr="001364D8" w:rsidRDefault="001364D8" w:rsidP="001364D8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64D8">
        <w:rPr>
          <w:rFonts w:ascii="Times New Roman" w:hAnsi="Times New Roman" w:cs="Times New Roman"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64D8">
        <w:rPr>
          <w:rFonts w:ascii="Times New Roman" w:hAnsi="Times New Roman" w:cs="Times New Roman"/>
          <w:sz w:val="28"/>
          <w:szCs w:val="28"/>
        </w:rPr>
        <w:t>исследова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1364D8">
        <w:rPr>
          <w:rFonts w:ascii="Times New Roman" w:hAnsi="Times New Roman" w:cs="Times New Roman"/>
          <w:sz w:val="28"/>
          <w:szCs w:val="28"/>
        </w:rPr>
        <w:t xml:space="preserve"> влияни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364D8">
        <w:rPr>
          <w:rFonts w:ascii="Times New Roman" w:hAnsi="Times New Roman" w:cs="Times New Roman"/>
          <w:sz w:val="28"/>
          <w:szCs w:val="28"/>
        </w:rPr>
        <w:t xml:space="preserve"> типовых статических нелинейностей на качество переходных процессов в системах автоматического управления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B62DAE" w14:textId="77777777" w:rsidR="00B51BEF" w:rsidRPr="001575D5" w:rsidRDefault="00B51BEF" w:rsidP="00B51B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5E101E" w14:textId="77777777" w:rsidR="00B51BEF" w:rsidRDefault="00B51BEF" w:rsidP="00B51BEF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85B921F" w14:textId="04C4610E" w:rsidR="003F0F7D" w:rsidRDefault="003F0F7D" w:rsidP="00B51BEF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29626CE" w14:textId="77777777" w:rsidR="004674C8" w:rsidRDefault="004674C8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E9A1E54" w14:textId="77777777" w:rsidR="004674C8" w:rsidRDefault="004674C8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9586C2C" w14:textId="77777777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4B73750" w14:textId="77777777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BF27DBF" w14:textId="64505FDC" w:rsidR="00613E0B" w:rsidRDefault="00613E0B" w:rsidP="00613E0B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5F95E4F" w14:textId="25F709AF" w:rsidR="00992E9E" w:rsidRPr="001575D5" w:rsidRDefault="00992E9E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DA29A9" w14:textId="066328C2" w:rsidR="00815201" w:rsidRPr="001575D5" w:rsidRDefault="00815201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7D0B91" w14:textId="251F5B71" w:rsidR="009E2364" w:rsidRPr="001575D5" w:rsidRDefault="009E2364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0122B" w14:textId="48D78D52" w:rsidR="00992E9E" w:rsidRPr="001575D5" w:rsidRDefault="00992E9E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2DC5CF" w14:textId="10555B0F" w:rsidR="00992E9E" w:rsidRPr="001575D5" w:rsidRDefault="00992E9E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28408" w14:textId="63957494" w:rsidR="00FD5FDD" w:rsidRPr="001575D5" w:rsidRDefault="00FD5FDD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8FFE80" w14:textId="77A63E7C" w:rsidR="00FD5FDD" w:rsidRPr="001575D5" w:rsidRDefault="00FD5FDD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0E113F" w14:textId="1273752C" w:rsidR="00FD5FDD" w:rsidRPr="001575D5" w:rsidRDefault="00FD5FDD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7746C" w14:textId="77777777" w:rsidR="00FD5FDD" w:rsidRPr="001364D8" w:rsidRDefault="00FD5FDD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29FE51" w14:textId="564A1A02" w:rsidR="00FD5FDD" w:rsidRPr="001364D8" w:rsidRDefault="00FD5FDD" w:rsidP="001575D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E5445" w14:textId="77777777" w:rsidR="00FF4D3D" w:rsidRPr="001575D5" w:rsidRDefault="00FF4D3D" w:rsidP="001575D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2C3DC05" w14:textId="77777777" w:rsidR="00FF4D3D" w:rsidRPr="001575D5" w:rsidRDefault="00FF4D3D" w:rsidP="001575D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EDC7671" w14:textId="77777777" w:rsidR="00FF4D3D" w:rsidRPr="001575D5" w:rsidRDefault="00FF4D3D" w:rsidP="001575D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AB8C9F5" w14:textId="77777777" w:rsidR="00FF4D3D" w:rsidRPr="001575D5" w:rsidRDefault="00FF4D3D" w:rsidP="001575D5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sectPr w:rsidR="00FF4D3D" w:rsidRPr="001575D5" w:rsidSect="001575D5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72F97"/>
    <w:multiLevelType w:val="hybridMultilevel"/>
    <w:tmpl w:val="C7466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2DB"/>
    <w:rsid w:val="000F7653"/>
    <w:rsid w:val="000F7DAF"/>
    <w:rsid w:val="001364D8"/>
    <w:rsid w:val="001575D5"/>
    <w:rsid w:val="003B1AB8"/>
    <w:rsid w:val="003D241A"/>
    <w:rsid w:val="003F0F7D"/>
    <w:rsid w:val="004674C8"/>
    <w:rsid w:val="004A69B0"/>
    <w:rsid w:val="00613E0B"/>
    <w:rsid w:val="00815201"/>
    <w:rsid w:val="008932DB"/>
    <w:rsid w:val="00992E9E"/>
    <w:rsid w:val="009B0BB1"/>
    <w:rsid w:val="009E2364"/>
    <w:rsid w:val="00B51BEF"/>
    <w:rsid w:val="00C42F29"/>
    <w:rsid w:val="00CA5F17"/>
    <w:rsid w:val="00E44A91"/>
    <w:rsid w:val="00FD5FDD"/>
    <w:rsid w:val="00FF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0AAD1"/>
  <w15:docId w15:val="{2715C6DA-9F35-4BE7-AF1F-0F1AAA0B1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1BE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32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32D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2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20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dgalkinavl@outlook.com</cp:lastModifiedBy>
  <cp:revision>7</cp:revision>
  <dcterms:created xsi:type="dcterms:W3CDTF">2022-09-09T12:30:00Z</dcterms:created>
  <dcterms:modified xsi:type="dcterms:W3CDTF">2022-09-17T14:41:00Z</dcterms:modified>
</cp:coreProperties>
</file>