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9D259C" w14:textId="148BD1FA" w:rsidR="00386400" w:rsidRDefault="00E60AEC" w:rsidP="00E60AEC">
      <w:pPr>
        <w:pStyle w:val="Heading1"/>
      </w:pPr>
      <w:r>
        <w:t>Relevant issues (LSEPI)</w:t>
      </w:r>
    </w:p>
    <w:p w14:paraId="0DF361E0" w14:textId="72723B2C" w:rsidR="00E60AEC" w:rsidRDefault="00E60AEC" w:rsidP="00E60AEC"/>
    <w:p w14:paraId="0E41B574" w14:textId="0D21C6CB" w:rsidR="00E60AEC" w:rsidRDefault="00E60AEC" w:rsidP="00E60AEC">
      <w:r>
        <w:t xml:space="preserve">Firstly, one of the main issues that may be presented through the SustainWear system </w:t>
      </w:r>
      <w:r w:rsidR="00364132">
        <w:t xml:space="preserve">is an </w:t>
      </w:r>
      <w:r>
        <w:t>ethical issue. When users donate through the</w:t>
      </w:r>
      <w:r w:rsidR="00364132">
        <w:t xml:space="preserve"> </w:t>
      </w:r>
      <w:r>
        <w:t xml:space="preserve">system, they are incentivised by being able to see their personal Co2 savings. </w:t>
      </w:r>
    </w:p>
    <w:p w14:paraId="2A178E5E" w14:textId="558A49BF" w:rsidR="00E60AEC" w:rsidRDefault="00E60AEC" w:rsidP="00E60AEC"/>
    <w:p w14:paraId="4BFBA14B" w14:textId="573712E3" w:rsidR="00E60AEC" w:rsidRDefault="00E60AEC" w:rsidP="00E60AEC">
      <w:r>
        <w:t xml:space="preserve">For us, this means that we must ensure that the carbon savings that we display are accurate. Otherwise, we could be accused of “Greenwashing”. According to </w:t>
      </w:r>
      <w:sdt>
        <w:sdtPr>
          <w:id w:val="-1995719788"/>
          <w:citation/>
        </w:sdtPr>
        <w:sdtContent>
          <w:r>
            <w:fldChar w:fldCharType="begin"/>
          </w:r>
          <w:r>
            <w:instrText xml:space="preserve"> CITATION Cam \l 2057 </w:instrText>
          </w:r>
          <w:r>
            <w:fldChar w:fldCharType="separate"/>
          </w:r>
          <w:r>
            <w:rPr>
              <w:noProof/>
            </w:rPr>
            <w:t>(Cambridge, n.d.)</w:t>
          </w:r>
          <w:r>
            <w:fldChar w:fldCharType="end"/>
          </w:r>
        </w:sdtContent>
      </w:sdt>
      <w:r>
        <w:t>, “greenwashing” is “behaviour or activities that make people believe that a company is doing more to protect the environment than it really is”</w:t>
      </w:r>
      <w:r w:rsidR="003F6D4B">
        <w:t>.</w:t>
      </w:r>
    </w:p>
    <w:p w14:paraId="35B845C4" w14:textId="77777777" w:rsidR="00F54084" w:rsidRDefault="00F54084" w:rsidP="00E60AEC"/>
    <w:p w14:paraId="71FBB3D8" w14:textId="5704F06A" w:rsidR="00F54084" w:rsidRDefault="00F54084" w:rsidP="00E60AEC">
      <w:r>
        <w:t xml:space="preserve">Greenwashing can lead to serious consequences. </w:t>
      </w:r>
      <w:r w:rsidR="000B41CF">
        <w:t xml:space="preserve">According to </w:t>
      </w:r>
      <w:sdt>
        <w:sdtPr>
          <w:id w:val="1471013532"/>
          <w:citation/>
        </w:sdtPr>
        <w:sdtContent>
          <w:r w:rsidR="000B41CF">
            <w:fldChar w:fldCharType="begin"/>
          </w:r>
          <w:r w:rsidR="000B41CF">
            <w:instrText xml:space="preserve"> CITATION Jac23 \l 2057 </w:instrText>
          </w:r>
          <w:r w:rsidR="000B41CF">
            <w:fldChar w:fldCharType="separate"/>
          </w:r>
          <w:r w:rsidR="000B41CF">
            <w:rPr>
              <w:noProof/>
            </w:rPr>
            <w:t>(Ireland, 2023)</w:t>
          </w:r>
          <w:r w:rsidR="000B41CF">
            <w:fldChar w:fldCharType="end"/>
          </w:r>
        </w:sdtContent>
      </w:sdt>
      <w:r w:rsidR="000B41CF">
        <w:t xml:space="preserve"> </w:t>
      </w:r>
      <w:r w:rsidR="00055B0A">
        <w:t>it</w:t>
      </w:r>
      <w:r w:rsidR="009B0A5C">
        <w:t xml:space="preserve"> can lead to “Loss of trust and credibility”, “Legal consequences”, “increased scrutiny”</w:t>
      </w:r>
      <w:r w:rsidR="003B676E">
        <w:t xml:space="preserve"> and “Lost competitive edge”. All of these could </w:t>
      </w:r>
      <w:r w:rsidR="00E0377D">
        <w:t>very badly affect the business.</w:t>
      </w:r>
    </w:p>
    <w:p w14:paraId="3BAB0803" w14:textId="77777777" w:rsidR="00E0377D" w:rsidRDefault="00E0377D" w:rsidP="00E60AEC"/>
    <w:p w14:paraId="506B5E1C" w14:textId="0C11314E" w:rsidR="00E12225" w:rsidRDefault="00AF3ED9" w:rsidP="00E60AEC">
      <w:pPr>
        <w:rPr>
          <w:color w:val="000000" w:themeColor="text1"/>
        </w:rPr>
      </w:pPr>
      <w:r>
        <w:rPr>
          <w:color w:val="000000" w:themeColor="text1"/>
        </w:rPr>
        <w:t>In terms of</w:t>
      </w:r>
      <w:r w:rsidR="00534D91">
        <w:rPr>
          <w:color w:val="000000" w:themeColor="text1"/>
        </w:rPr>
        <w:t xml:space="preserve"> </w:t>
      </w:r>
      <w:r w:rsidR="007D65EC">
        <w:rPr>
          <w:color w:val="000000" w:themeColor="text1"/>
        </w:rPr>
        <w:t>social</w:t>
      </w:r>
      <w:r w:rsidR="00534D91">
        <w:rPr>
          <w:color w:val="000000" w:themeColor="text1"/>
        </w:rPr>
        <w:t xml:space="preserve"> issues, we need to ensure that the </w:t>
      </w:r>
      <w:r w:rsidR="00721B36">
        <w:rPr>
          <w:color w:val="000000" w:themeColor="text1"/>
        </w:rPr>
        <w:t xml:space="preserve">donation </w:t>
      </w:r>
      <w:r w:rsidR="00F5015A">
        <w:rPr>
          <w:color w:val="000000" w:themeColor="text1"/>
        </w:rPr>
        <w:t>system</w:t>
      </w:r>
      <w:r w:rsidR="00721B36">
        <w:rPr>
          <w:color w:val="000000" w:themeColor="text1"/>
        </w:rPr>
        <w:t xml:space="preserve"> </w:t>
      </w:r>
      <w:r w:rsidR="007D65EC">
        <w:rPr>
          <w:color w:val="000000" w:themeColor="text1"/>
        </w:rPr>
        <w:t xml:space="preserve">is </w:t>
      </w:r>
      <w:r w:rsidR="00F5015A">
        <w:rPr>
          <w:color w:val="000000" w:themeColor="text1"/>
        </w:rPr>
        <w:t>accessible</w:t>
      </w:r>
      <w:r w:rsidR="007D65EC">
        <w:rPr>
          <w:color w:val="000000" w:themeColor="text1"/>
        </w:rPr>
        <w:t xml:space="preserve"> to different </w:t>
      </w:r>
      <w:r w:rsidR="00F5015A">
        <w:rPr>
          <w:color w:val="000000" w:themeColor="text1"/>
        </w:rPr>
        <w:t>users such as</w:t>
      </w:r>
      <w:r w:rsidR="007D65EC">
        <w:rPr>
          <w:color w:val="000000" w:themeColor="text1"/>
        </w:rPr>
        <w:t xml:space="preserve"> people with disabilities, elderly donors and non-technical users.</w:t>
      </w:r>
      <w:r w:rsidR="0044085C">
        <w:rPr>
          <w:color w:val="000000" w:themeColor="text1"/>
        </w:rPr>
        <w:t xml:space="preserve"> As our platform is web-</w:t>
      </w:r>
      <w:r w:rsidR="00EE36EC">
        <w:rPr>
          <w:color w:val="000000" w:themeColor="text1"/>
        </w:rPr>
        <w:t>based, we can address this by</w:t>
      </w:r>
      <w:r w:rsidR="00123667">
        <w:rPr>
          <w:color w:val="000000" w:themeColor="text1"/>
        </w:rPr>
        <w:t xml:space="preserve"> perform</w:t>
      </w:r>
      <w:r w:rsidR="00EE36EC">
        <w:rPr>
          <w:color w:val="000000" w:themeColor="text1"/>
        </w:rPr>
        <w:t>ing</w:t>
      </w:r>
      <w:r w:rsidR="00123667">
        <w:rPr>
          <w:color w:val="000000" w:themeColor="text1"/>
        </w:rPr>
        <w:t xml:space="preserve"> lighthouse checks on our site to ensure we have included </w:t>
      </w:r>
      <w:r w:rsidR="00E12225">
        <w:rPr>
          <w:color w:val="000000" w:themeColor="text1"/>
        </w:rPr>
        <w:t>facilities such as alternative text for images and our site is compatible with screen readers.</w:t>
      </w:r>
      <w:r w:rsidR="00364132">
        <w:rPr>
          <w:color w:val="000000" w:themeColor="text1"/>
        </w:rPr>
        <w:t xml:space="preserve"> We also strengthened accessibility by following WCAG guidelines</w:t>
      </w:r>
      <w:r w:rsidR="00C4216C">
        <w:rPr>
          <w:color w:val="000000" w:themeColor="text1"/>
        </w:rPr>
        <w:t>, th</w:t>
      </w:r>
      <w:r w:rsidR="00364132">
        <w:rPr>
          <w:color w:val="000000" w:themeColor="text1"/>
        </w:rPr>
        <w:t>ese support users with assistive technology needs by providing a simple</w:t>
      </w:r>
      <w:r w:rsidR="00C4216C">
        <w:rPr>
          <w:color w:val="000000" w:themeColor="text1"/>
        </w:rPr>
        <w:t xml:space="preserve">, </w:t>
      </w:r>
      <w:r w:rsidR="00364132">
        <w:rPr>
          <w:color w:val="000000" w:themeColor="text1"/>
        </w:rPr>
        <w:t xml:space="preserve">predictable navigation structure. </w:t>
      </w:r>
    </w:p>
    <w:p w14:paraId="3C83E876" w14:textId="77777777" w:rsidR="00CC36EE" w:rsidRDefault="00CC36EE" w:rsidP="00E60AEC">
      <w:pPr>
        <w:rPr>
          <w:color w:val="000000" w:themeColor="text1"/>
        </w:rPr>
      </w:pPr>
    </w:p>
    <w:p w14:paraId="4A6698BE" w14:textId="77777777" w:rsidR="00C4216C" w:rsidRDefault="00F84531" w:rsidP="00F84531">
      <w:r w:rsidRPr="006C7938">
        <w:t>A third legal and ethical issue to consider is the secure handling of user data</w:t>
      </w:r>
      <w:r w:rsidR="000F2E00">
        <w:t>. T</w:t>
      </w:r>
      <w:r w:rsidRPr="006C7938">
        <w:t xml:space="preserve">o align with the GDPR legislation we </w:t>
      </w:r>
      <w:r w:rsidR="000F2E00">
        <w:t xml:space="preserve">used </w:t>
      </w:r>
      <w:r w:rsidRPr="006C7938">
        <w:t>Clerk</w:t>
      </w:r>
      <w:r w:rsidR="000F2E00">
        <w:t xml:space="preserve"> for authentication</w:t>
      </w:r>
      <w:r w:rsidRPr="006C7938">
        <w:t>. Clerk process</w:t>
      </w:r>
      <w:r w:rsidR="00C443C2">
        <w:t>es</w:t>
      </w:r>
      <w:r w:rsidRPr="006C7938">
        <w:t xml:space="preserve"> sensitive information such as email addresses and account credentials </w:t>
      </w:r>
      <w:r w:rsidR="00C443C2">
        <w:t xml:space="preserve">within a secure audited system. </w:t>
      </w:r>
    </w:p>
    <w:p w14:paraId="2F49CD9E" w14:textId="77777777" w:rsidR="00C4216C" w:rsidRDefault="00C4216C" w:rsidP="00F84531"/>
    <w:p w14:paraId="0F446C43" w14:textId="50872DC3" w:rsidR="003612AE" w:rsidRDefault="00F84531" w:rsidP="00F84531">
      <w:pPr>
        <w:rPr>
          <w:color w:val="000000"/>
        </w:rPr>
      </w:pPr>
      <w:r w:rsidRPr="006C7938">
        <w:rPr>
          <w:color w:val="000000"/>
        </w:rPr>
        <w:t xml:space="preserve">According to the Information Commissioner’s Office (ICO), organisations must implement “appropriate technical and organisational measures” to prevent unlawful processing or loss of personal data (ICO, n.d.). By using Clerk, we ensured the secure handling of user data as Clerk uses the most up to date encryption measures such as bcrypt which incorporates password salts and computational rounds to prevent brute-force and rainbow-table attacks. </w:t>
      </w:r>
      <w:r w:rsidR="003612AE">
        <w:rPr>
          <w:color w:val="000000"/>
        </w:rPr>
        <w:t xml:space="preserve">Furthermore, secure-routing via role-based access allows user protection which </w:t>
      </w:r>
      <w:r w:rsidR="00A67E82">
        <w:rPr>
          <w:color w:val="000000"/>
        </w:rPr>
        <w:t>maintains</w:t>
      </w:r>
      <w:r w:rsidR="003612AE">
        <w:rPr>
          <w:color w:val="000000"/>
        </w:rPr>
        <w:t xml:space="preserve"> </w:t>
      </w:r>
      <w:r w:rsidR="00A67E82">
        <w:rPr>
          <w:color w:val="000000"/>
        </w:rPr>
        <w:t>compliant</w:t>
      </w:r>
      <w:r w:rsidR="003612AE">
        <w:rPr>
          <w:color w:val="000000"/>
        </w:rPr>
        <w:t xml:space="preserve"> and trust</w:t>
      </w:r>
      <w:r w:rsidR="00C4216C">
        <w:rPr>
          <w:color w:val="000000"/>
        </w:rPr>
        <w:t xml:space="preserve">worthy </w:t>
      </w:r>
      <w:r w:rsidR="003612AE">
        <w:rPr>
          <w:color w:val="000000"/>
        </w:rPr>
        <w:t xml:space="preserve">without building </w:t>
      </w:r>
      <w:r w:rsidR="00C4216C">
        <w:rPr>
          <w:color w:val="000000"/>
        </w:rPr>
        <w:t>over complicated</w:t>
      </w:r>
      <w:r w:rsidR="003612AE">
        <w:rPr>
          <w:color w:val="000000"/>
        </w:rPr>
        <w:t xml:space="preserve"> security layers </w:t>
      </w:r>
      <w:r w:rsidR="00C4216C">
        <w:rPr>
          <w:color w:val="000000"/>
        </w:rPr>
        <w:t>for</w:t>
      </w:r>
      <w:r w:rsidR="003612AE">
        <w:rPr>
          <w:color w:val="000000"/>
        </w:rPr>
        <w:t xml:space="preserve"> our small </w:t>
      </w:r>
      <w:r w:rsidR="00C4216C">
        <w:rPr>
          <w:color w:val="000000"/>
        </w:rPr>
        <w:t xml:space="preserve">development </w:t>
      </w:r>
      <w:r w:rsidR="003612AE">
        <w:rPr>
          <w:color w:val="000000"/>
        </w:rPr>
        <w:t>team.</w:t>
      </w:r>
    </w:p>
    <w:p w14:paraId="57F8B030" w14:textId="77777777" w:rsidR="00364132" w:rsidRDefault="00364132" w:rsidP="00F84531">
      <w:pPr>
        <w:rPr>
          <w:color w:val="000000"/>
        </w:rPr>
      </w:pPr>
    </w:p>
    <w:p w14:paraId="02F9244D" w14:textId="6760AC0B" w:rsidR="00F84531" w:rsidRPr="00C4216C" w:rsidRDefault="00364132" w:rsidP="00E60AEC">
      <w:pPr>
        <w:rPr>
          <w:color w:val="000000"/>
        </w:rPr>
      </w:pPr>
      <w:r>
        <w:rPr>
          <w:color w:val="000000"/>
        </w:rPr>
        <w:t xml:space="preserve">Overall, the project required us to address </w:t>
      </w:r>
      <w:r w:rsidRPr="00C4216C">
        <w:rPr>
          <w:color w:val="000000"/>
        </w:rPr>
        <w:t>legal, ethical, social, professional, accessibility and sustainability considerations. By integrating secure authentication, accurate environmental data and an accessible design</w:t>
      </w:r>
      <w:r w:rsidR="00C4216C">
        <w:rPr>
          <w:color w:val="000000"/>
        </w:rPr>
        <w:t>. T</w:t>
      </w:r>
      <w:r w:rsidRPr="00C4216C">
        <w:rPr>
          <w:color w:val="000000"/>
        </w:rPr>
        <w:t>he system reflects responsible and professional software engineering practices.</w:t>
      </w:r>
    </w:p>
    <w:sdt>
      <w:sdtPr>
        <w:rPr>
          <w:rFonts w:asciiTheme="minorHAnsi" w:eastAsiaTheme="minorHAnsi" w:hAnsiTheme="minorHAnsi" w:cstheme="minorBidi"/>
          <w:color w:val="auto"/>
          <w:sz w:val="24"/>
          <w:szCs w:val="24"/>
        </w:rPr>
        <w:id w:val="578490276"/>
        <w:docPartObj>
          <w:docPartGallery w:val="Bibliographies"/>
          <w:docPartUnique/>
        </w:docPartObj>
      </w:sdtPr>
      <w:sdtContent>
        <w:p w14:paraId="49F5D2D2" w14:textId="447D2D40" w:rsidR="00506B07" w:rsidRDefault="00506B07">
          <w:pPr>
            <w:pStyle w:val="Heading1"/>
          </w:pPr>
          <w:r>
            <w:t>Bibliography</w:t>
          </w:r>
        </w:p>
        <w:sdt>
          <w:sdtPr>
            <w:id w:val="111145805"/>
            <w:bibliography/>
          </w:sdtPr>
          <w:sdtContent>
            <w:p w14:paraId="1F832D72" w14:textId="77777777" w:rsidR="00506B07" w:rsidRDefault="00506B07" w:rsidP="00506B07">
              <w:pPr>
                <w:pStyle w:val="Bibliography"/>
                <w:ind w:left="720" w:hanging="720"/>
                <w:rPr>
                  <w:noProof/>
                  <w:kern w:val="0"/>
                  <w14:ligatures w14:val="none"/>
                </w:rPr>
              </w:pPr>
              <w:r>
                <w:fldChar w:fldCharType="begin"/>
              </w:r>
              <w:r>
                <w:instrText xml:space="preserve"> BIBLIOGRAPHY </w:instrText>
              </w:r>
              <w:r>
                <w:fldChar w:fldCharType="separate"/>
              </w:r>
              <w:r>
                <w:rPr>
                  <w:noProof/>
                </w:rPr>
                <w:t xml:space="preserve">Cambridge. (n.d.). </w:t>
              </w:r>
              <w:r>
                <w:rPr>
                  <w:i/>
                  <w:iCs/>
                  <w:noProof/>
                </w:rPr>
                <w:t>Cambridge Dictionary</w:t>
              </w:r>
              <w:r>
                <w:rPr>
                  <w:noProof/>
                </w:rPr>
                <w:t>. Retrieved from Cambridge Dictionary: https://dictionary.cambridge.org/dictionary/english/greenwashing</w:t>
              </w:r>
            </w:p>
            <w:p w14:paraId="0C495E16" w14:textId="77777777" w:rsidR="00506B07" w:rsidRDefault="00506B07" w:rsidP="00506B07">
              <w:pPr>
                <w:pStyle w:val="Bibliography"/>
                <w:ind w:left="720" w:hanging="720"/>
                <w:rPr>
                  <w:noProof/>
                </w:rPr>
              </w:pPr>
              <w:r>
                <w:rPr>
                  <w:noProof/>
                </w:rPr>
                <w:t xml:space="preserve">Ireland, J. (2023, 10 04). </w:t>
              </w:r>
              <w:r>
                <w:rPr>
                  <w:i/>
                  <w:iCs/>
                  <w:noProof/>
                </w:rPr>
                <w:t>False promises: the negative effects greenwashing can have on your business</w:t>
              </w:r>
              <w:r>
                <w:rPr>
                  <w:noProof/>
                </w:rPr>
                <w:t>. Retrieved from Reed: https://www.reed.com/articles/the-negative-effects-of-greenwashing</w:t>
              </w:r>
            </w:p>
            <w:p w14:paraId="5E093584" w14:textId="13F545B9" w:rsidR="0022783F" w:rsidRPr="0022783F" w:rsidRDefault="0022783F" w:rsidP="0022783F">
              <w:pPr>
                <w:pStyle w:val="NormalWeb"/>
                <w:rPr>
                  <w:rFonts w:asciiTheme="minorHAnsi" w:hAnsiTheme="minorHAnsi"/>
                  <w:color w:val="000000"/>
                </w:rPr>
              </w:pPr>
              <w:r w:rsidRPr="00CC36EE">
                <w:rPr>
                  <w:rFonts w:asciiTheme="minorHAnsi" w:hAnsiTheme="minorHAnsi"/>
                  <w:color w:val="000000"/>
                </w:rPr>
                <w:t>ICO. (n.d.).</w:t>
              </w:r>
              <w:r w:rsidRPr="00CC36EE">
                <w:rPr>
                  <w:rStyle w:val="apple-converted-space"/>
                  <w:rFonts w:asciiTheme="minorHAnsi" w:eastAsiaTheme="majorEastAsia" w:hAnsiTheme="minorHAnsi"/>
                  <w:color w:val="000000"/>
                </w:rPr>
                <w:t> </w:t>
              </w:r>
              <w:r w:rsidRPr="00CC36EE">
                <w:rPr>
                  <w:rStyle w:val="Emphasis"/>
                  <w:rFonts w:asciiTheme="minorHAnsi" w:eastAsiaTheme="majorEastAsia" w:hAnsiTheme="minorHAnsi"/>
                  <w:color w:val="000000"/>
                </w:rPr>
                <w:t>Data protection principles</w:t>
              </w:r>
              <w:r w:rsidRPr="00CC36EE">
                <w:rPr>
                  <w:rFonts w:asciiTheme="minorHAnsi" w:hAnsiTheme="minorHAnsi"/>
                  <w:color w:val="000000"/>
                </w:rPr>
                <w:t>. Retrieved from</w:t>
              </w:r>
              <w:r w:rsidRPr="00CC36EE">
                <w:rPr>
                  <w:rStyle w:val="apple-converted-space"/>
                  <w:rFonts w:asciiTheme="minorHAnsi" w:eastAsiaTheme="majorEastAsia" w:hAnsiTheme="minorHAnsi"/>
                  <w:color w:val="000000"/>
                </w:rPr>
                <w:t> </w:t>
              </w:r>
              <w:r w:rsidRPr="00200150">
                <w:rPr>
                  <w:rFonts w:asciiTheme="minorHAnsi" w:eastAsiaTheme="majorEastAsia" w:hAnsiTheme="minorHAnsi"/>
                  <w:color w:val="000000"/>
                </w:rPr>
                <w:t>https://ico.org.uk/</w:t>
              </w:r>
            </w:p>
            <w:p w14:paraId="6F4FD167" w14:textId="3F6093ED" w:rsidR="00634A74" w:rsidRPr="00C4216C" w:rsidRDefault="00506B07" w:rsidP="00E60AEC">
              <w:r>
                <w:rPr>
                  <w:b/>
                  <w:bCs/>
                  <w:noProof/>
                </w:rPr>
                <w:fldChar w:fldCharType="end"/>
              </w:r>
            </w:p>
          </w:sdtContent>
        </w:sdt>
      </w:sdtContent>
    </w:sdt>
    <w:p w14:paraId="6E137B21" w14:textId="77777777" w:rsidR="00634A74" w:rsidRPr="00AF3ED9" w:rsidRDefault="00634A74" w:rsidP="00E60AEC">
      <w:pPr>
        <w:rPr>
          <w:color w:val="000000" w:themeColor="text1"/>
        </w:rPr>
      </w:pPr>
    </w:p>
    <w:p w14:paraId="2454BC94" w14:textId="77777777" w:rsidR="00AF3ED9" w:rsidRDefault="00AF3ED9" w:rsidP="00E60AEC"/>
    <w:p w14:paraId="7D72D594" w14:textId="62DA9D33" w:rsidR="00AF3ED9" w:rsidRDefault="00AF3ED9" w:rsidP="00E60AEC"/>
    <w:p w14:paraId="10A7022F" w14:textId="77777777" w:rsidR="004B114F" w:rsidRPr="00E60AEC" w:rsidRDefault="004B114F" w:rsidP="00E60AEC"/>
    <w:sectPr w:rsidR="004B114F" w:rsidRPr="00E60AE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B73A63" w14:textId="77777777" w:rsidR="00005565" w:rsidRDefault="00005565" w:rsidP="00200150">
      <w:r>
        <w:separator/>
      </w:r>
    </w:p>
  </w:endnote>
  <w:endnote w:type="continuationSeparator" w:id="0">
    <w:p w14:paraId="7BBD9AB2" w14:textId="77777777" w:rsidR="00005565" w:rsidRDefault="00005565" w:rsidP="002001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3BD659" w14:textId="77777777" w:rsidR="00005565" w:rsidRDefault="00005565" w:rsidP="00200150">
      <w:r>
        <w:separator/>
      </w:r>
    </w:p>
  </w:footnote>
  <w:footnote w:type="continuationSeparator" w:id="0">
    <w:p w14:paraId="3F031065" w14:textId="77777777" w:rsidR="00005565" w:rsidRDefault="00005565" w:rsidP="0020015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0AEC"/>
    <w:rsid w:val="00005565"/>
    <w:rsid w:val="00055B0A"/>
    <w:rsid w:val="000B41CF"/>
    <w:rsid w:val="000F2E00"/>
    <w:rsid w:val="00123667"/>
    <w:rsid w:val="001411F5"/>
    <w:rsid w:val="001A0735"/>
    <w:rsid w:val="001A0871"/>
    <w:rsid w:val="001C41DC"/>
    <w:rsid w:val="00200150"/>
    <w:rsid w:val="00222876"/>
    <w:rsid w:val="0022783F"/>
    <w:rsid w:val="00232318"/>
    <w:rsid w:val="00252C26"/>
    <w:rsid w:val="00277E6F"/>
    <w:rsid w:val="003612AE"/>
    <w:rsid w:val="00364132"/>
    <w:rsid w:val="00386400"/>
    <w:rsid w:val="003B676E"/>
    <w:rsid w:val="003F6D4B"/>
    <w:rsid w:val="0044085C"/>
    <w:rsid w:val="00466822"/>
    <w:rsid w:val="004B114F"/>
    <w:rsid w:val="004F7A71"/>
    <w:rsid w:val="00506B07"/>
    <w:rsid w:val="00534D91"/>
    <w:rsid w:val="00595183"/>
    <w:rsid w:val="005C410C"/>
    <w:rsid w:val="005F72A2"/>
    <w:rsid w:val="00634A74"/>
    <w:rsid w:val="006371B2"/>
    <w:rsid w:val="00692A19"/>
    <w:rsid w:val="006D0E4A"/>
    <w:rsid w:val="00721B36"/>
    <w:rsid w:val="00724E03"/>
    <w:rsid w:val="00796BED"/>
    <w:rsid w:val="007C5182"/>
    <w:rsid w:val="007D65EC"/>
    <w:rsid w:val="00830780"/>
    <w:rsid w:val="00924217"/>
    <w:rsid w:val="00977403"/>
    <w:rsid w:val="00985C88"/>
    <w:rsid w:val="009B0A5C"/>
    <w:rsid w:val="00A67E82"/>
    <w:rsid w:val="00A9535A"/>
    <w:rsid w:val="00AF3ED9"/>
    <w:rsid w:val="00B0385B"/>
    <w:rsid w:val="00B323A3"/>
    <w:rsid w:val="00B401FB"/>
    <w:rsid w:val="00B53F96"/>
    <w:rsid w:val="00B70155"/>
    <w:rsid w:val="00BA700B"/>
    <w:rsid w:val="00C137F0"/>
    <w:rsid w:val="00C4216C"/>
    <w:rsid w:val="00C443C2"/>
    <w:rsid w:val="00CC36EE"/>
    <w:rsid w:val="00CE02C0"/>
    <w:rsid w:val="00D6723B"/>
    <w:rsid w:val="00E0377D"/>
    <w:rsid w:val="00E12225"/>
    <w:rsid w:val="00E60AEC"/>
    <w:rsid w:val="00EE36EC"/>
    <w:rsid w:val="00F35E8F"/>
    <w:rsid w:val="00F5015A"/>
    <w:rsid w:val="00F54084"/>
    <w:rsid w:val="00F84531"/>
    <w:rsid w:val="00FD3FAD"/>
    <w:rsid w:val="00FE4C7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17F95A90"/>
  <w15:chartTrackingRefBased/>
  <w15:docId w15:val="{05A78BDB-C574-6D46-8817-161685FE75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0A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60A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60A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0A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0A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0AE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0AE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0AE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0AE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0A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60A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60A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0A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0A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0A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0A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0A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0AEC"/>
    <w:rPr>
      <w:rFonts w:eastAsiaTheme="majorEastAsia" w:cstheme="majorBidi"/>
      <w:color w:val="272727" w:themeColor="text1" w:themeTint="D8"/>
    </w:rPr>
  </w:style>
  <w:style w:type="paragraph" w:styleId="Title">
    <w:name w:val="Title"/>
    <w:basedOn w:val="Normal"/>
    <w:next w:val="Normal"/>
    <w:link w:val="TitleChar"/>
    <w:uiPriority w:val="10"/>
    <w:qFormat/>
    <w:rsid w:val="00E60AE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0A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0AEC"/>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0A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0AE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60AEC"/>
    <w:rPr>
      <w:i/>
      <w:iCs/>
      <w:color w:val="404040" w:themeColor="text1" w:themeTint="BF"/>
    </w:rPr>
  </w:style>
  <w:style w:type="paragraph" w:styleId="ListParagraph">
    <w:name w:val="List Paragraph"/>
    <w:basedOn w:val="Normal"/>
    <w:uiPriority w:val="34"/>
    <w:qFormat/>
    <w:rsid w:val="00E60AEC"/>
    <w:pPr>
      <w:ind w:left="720"/>
      <w:contextualSpacing/>
    </w:pPr>
  </w:style>
  <w:style w:type="character" w:styleId="IntenseEmphasis">
    <w:name w:val="Intense Emphasis"/>
    <w:basedOn w:val="DefaultParagraphFont"/>
    <w:uiPriority w:val="21"/>
    <w:qFormat/>
    <w:rsid w:val="00E60AEC"/>
    <w:rPr>
      <w:i/>
      <w:iCs/>
      <w:color w:val="0F4761" w:themeColor="accent1" w:themeShade="BF"/>
    </w:rPr>
  </w:style>
  <w:style w:type="paragraph" w:styleId="IntenseQuote">
    <w:name w:val="Intense Quote"/>
    <w:basedOn w:val="Normal"/>
    <w:next w:val="Normal"/>
    <w:link w:val="IntenseQuoteChar"/>
    <w:uiPriority w:val="30"/>
    <w:qFormat/>
    <w:rsid w:val="00E60A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0AEC"/>
    <w:rPr>
      <w:i/>
      <w:iCs/>
      <w:color w:val="0F4761" w:themeColor="accent1" w:themeShade="BF"/>
    </w:rPr>
  </w:style>
  <w:style w:type="character" w:styleId="IntenseReference">
    <w:name w:val="Intense Reference"/>
    <w:basedOn w:val="DefaultParagraphFont"/>
    <w:uiPriority w:val="32"/>
    <w:qFormat/>
    <w:rsid w:val="00E60AEC"/>
    <w:rPr>
      <w:b/>
      <w:bCs/>
      <w:smallCaps/>
      <w:color w:val="0F4761" w:themeColor="accent1" w:themeShade="BF"/>
      <w:spacing w:val="5"/>
    </w:rPr>
  </w:style>
  <w:style w:type="paragraph" w:styleId="Bibliography">
    <w:name w:val="Bibliography"/>
    <w:basedOn w:val="Normal"/>
    <w:next w:val="Normal"/>
    <w:uiPriority w:val="37"/>
    <w:unhideWhenUsed/>
    <w:rsid w:val="00506B07"/>
  </w:style>
  <w:style w:type="paragraph" w:styleId="NormalWeb">
    <w:name w:val="Normal (Web)"/>
    <w:basedOn w:val="Normal"/>
    <w:uiPriority w:val="99"/>
    <w:unhideWhenUsed/>
    <w:rsid w:val="00CC36EE"/>
    <w:pPr>
      <w:spacing w:before="100" w:beforeAutospacing="1" w:after="100" w:afterAutospacing="1"/>
    </w:pPr>
    <w:rPr>
      <w:rFonts w:ascii="Times New Roman" w:eastAsia="Times New Roman" w:hAnsi="Times New Roman" w:cs="Times New Roman"/>
      <w:kern w:val="0"/>
      <w:lang w:eastAsia="en-GB"/>
      <w14:ligatures w14:val="none"/>
    </w:rPr>
  </w:style>
  <w:style w:type="character" w:customStyle="1" w:styleId="apple-converted-space">
    <w:name w:val="apple-converted-space"/>
    <w:basedOn w:val="DefaultParagraphFont"/>
    <w:rsid w:val="00CC36EE"/>
  </w:style>
  <w:style w:type="character" w:styleId="Emphasis">
    <w:name w:val="Emphasis"/>
    <w:basedOn w:val="DefaultParagraphFont"/>
    <w:uiPriority w:val="20"/>
    <w:qFormat/>
    <w:rsid w:val="00CC36EE"/>
    <w:rPr>
      <w:i/>
      <w:iCs/>
    </w:rPr>
  </w:style>
  <w:style w:type="character" w:styleId="Hyperlink">
    <w:name w:val="Hyperlink"/>
    <w:basedOn w:val="DefaultParagraphFont"/>
    <w:uiPriority w:val="99"/>
    <w:unhideWhenUsed/>
    <w:rsid w:val="00CC36EE"/>
    <w:rPr>
      <w:color w:val="0000FF"/>
      <w:u w:val="single"/>
    </w:rPr>
  </w:style>
  <w:style w:type="paragraph" w:styleId="Header">
    <w:name w:val="header"/>
    <w:basedOn w:val="Normal"/>
    <w:link w:val="HeaderChar"/>
    <w:uiPriority w:val="99"/>
    <w:unhideWhenUsed/>
    <w:rsid w:val="00200150"/>
    <w:pPr>
      <w:tabs>
        <w:tab w:val="center" w:pos="4513"/>
        <w:tab w:val="right" w:pos="9026"/>
      </w:tabs>
    </w:pPr>
  </w:style>
  <w:style w:type="character" w:customStyle="1" w:styleId="HeaderChar">
    <w:name w:val="Header Char"/>
    <w:basedOn w:val="DefaultParagraphFont"/>
    <w:link w:val="Header"/>
    <w:uiPriority w:val="99"/>
    <w:rsid w:val="00200150"/>
  </w:style>
  <w:style w:type="paragraph" w:styleId="Footer">
    <w:name w:val="footer"/>
    <w:basedOn w:val="Normal"/>
    <w:link w:val="FooterChar"/>
    <w:uiPriority w:val="99"/>
    <w:unhideWhenUsed/>
    <w:rsid w:val="00200150"/>
    <w:pPr>
      <w:tabs>
        <w:tab w:val="center" w:pos="4513"/>
        <w:tab w:val="right" w:pos="9026"/>
      </w:tabs>
    </w:pPr>
  </w:style>
  <w:style w:type="character" w:customStyle="1" w:styleId="FooterChar">
    <w:name w:val="Footer Char"/>
    <w:basedOn w:val="DefaultParagraphFont"/>
    <w:link w:val="Footer"/>
    <w:uiPriority w:val="99"/>
    <w:rsid w:val="00200150"/>
  </w:style>
  <w:style w:type="character" w:styleId="UnresolvedMention">
    <w:name w:val="Unresolved Mention"/>
    <w:basedOn w:val="DefaultParagraphFont"/>
    <w:uiPriority w:val="99"/>
    <w:semiHidden/>
    <w:unhideWhenUsed/>
    <w:rsid w:val="00F8453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8448479">
      <w:bodyDiv w:val="1"/>
      <w:marLeft w:val="0"/>
      <w:marRight w:val="0"/>
      <w:marTop w:val="0"/>
      <w:marBottom w:val="0"/>
      <w:divBdr>
        <w:top w:val="none" w:sz="0" w:space="0" w:color="auto"/>
        <w:left w:val="none" w:sz="0" w:space="0" w:color="auto"/>
        <w:bottom w:val="none" w:sz="0" w:space="0" w:color="auto"/>
        <w:right w:val="none" w:sz="0" w:space="0" w:color="auto"/>
      </w:divBdr>
    </w:div>
    <w:div w:id="1275095899">
      <w:bodyDiv w:val="1"/>
      <w:marLeft w:val="0"/>
      <w:marRight w:val="0"/>
      <w:marTop w:val="0"/>
      <w:marBottom w:val="0"/>
      <w:divBdr>
        <w:top w:val="none" w:sz="0" w:space="0" w:color="auto"/>
        <w:left w:val="none" w:sz="0" w:space="0" w:color="auto"/>
        <w:bottom w:val="none" w:sz="0" w:space="0" w:color="auto"/>
        <w:right w:val="none" w:sz="0" w:space="0" w:color="auto"/>
      </w:divBdr>
    </w:div>
    <w:div w:id="1319919992">
      <w:bodyDiv w:val="1"/>
      <w:marLeft w:val="0"/>
      <w:marRight w:val="0"/>
      <w:marTop w:val="0"/>
      <w:marBottom w:val="0"/>
      <w:divBdr>
        <w:top w:val="none" w:sz="0" w:space="0" w:color="auto"/>
        <w:left w:val="none" w:sz="0" w:space="0" w:color="auto"/>
        <w:bottom w:val="none" w:sz="0" w:space="0" w:color="auto"/>
        <w:right w:val="none" w:sz="0" w:space="0" w:color="auto"/>
      </w:divBdr>
    </w:div>
    <w:div w:id="20938907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Cam</b:Tag>
    <b:SourceType>InternetSite</b:SourceType>
    <b:Guid>{8EA1EF56-395D-394D-A2BA-A9C33F761170}</b:Guid>
    <b:Title>Cambridge Dictionary</b:Title>
    <b:Author>
      <b:Author>
        <b:Corporate>Cambridge</b:Corporate>
      </b:Author>
    </b:Author>
    <b:InternetSiteTitle>Cambridge Dictionary</b:InternetSiteTitle>
    <b:URL>https://dictionary.cambridge.org/dictionary/english/greenwashing</b:URL>
    <b:RefOrder>1</b:RefOrder>
  </b:Source>
  <b:Source>
    <b:Tag>Jac23</b:Tag>
    <b:SourceType>InternetSite</b:SourceType>
    <b:Guid>{7CDEF8B1-458A-6E4F-BBEF-A438E815E76E}</b:Guid>
    <b:Author>
      <b:Author>
        <b:NameList>
          <b:Person>
            <b:Last>Ireland</b:Last>
            <b:First>Jack</b:First>
          </b:Person>
        </b:NameList>
      </b:Author>
    </b:Author>
    <b:Title>False promises: the negative effects greenwashing can have on your business</b:Title>
    <b:InternetSiteTitle>Reed</b:InternetSiteTitle>
    <b:URL>https://www.reed.com/articles/the-negative-effects-of-greenwashing</b:URL>
    <b:Year>2023</b:Year>
    <b:Month>10</b:Month>
    <b:Day>04</b:Day>
    <b:RefOrder>2</b:RefOrder>
  </b:Source>
  <b:Source>
    <b:Tag>Goo</b:Tag>
    <b:SourceType>InternetSite</b:SourceType>
    <b:Guid>{EAC05DF3-DE0B-F74A-A5A8-08FAB35D1D9A}</b:Guid>
    <b:Author>
      <b:Author>
        <b:Corporate>Google</b:Corporate>
      </b:Author>
    </b:Author>
    <b:Title>Mobile site load time statistics</b:Title>
    <b:InternetSiteTitle>Discovery to decisions: Marketing in the AI era</b:InternetSiteTitle>
    <b:URL>https://business.google.com/uk/think/</b:URL>
    <b:RefOrder>3</b:RefOrder>
  </b:Source>
</b:Sources>
</file>

<file path=customXml/itemProps1.xml><?xml version="1.0" encoding="utf-8"?>
<ds:datastoreItem xmlns:ds="http://schemas.openxmlformats.org/officeDocument/2006/customXml" ds:itemID="{46362B9A-EA62-9E43-8564-53D334D22C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2</Pages>
  <Words>463</Words>
  <Characters>2640</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Jakeman</dc:creator>
  <cp:keywords/>
  <dc:description/>
  <cp:lastModifiedBy>Alexander Jakeman</cp:lastModifiedBy>
  <cp:revision>3</cp:revision>
  <dcterms:created xsi:type="dcterms:W3CDTF">2025-11-20T22:57:00Z</dcterms:created>
  <dcterms:modified xsi:type="dcterms:W3CDTF">2025-11-21T08:37:00Z</dcterms:modified>
</cp:coreProperties>
</file>