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392B8">
      <w:pPr>
        <w:jc w:val="center"/>
        <w:rPr>
          <w:rFonts w:hint="eastAsia" w:ascii="仿宋" w:hAnsi="仿宋" w:eastAsia="仿宋" w:cs="仿宋"/>
        </w:rPr>
      </w:pPr>
    </w:p>
    <w:p w14:paraId="6C8C2D9C">
      <w:pPr>
        <w:jc w:val="center"/>
        <w:rPr>
          <w:rFonts w:hint="default" w:ascii="仿宋" w:hAnsi="仿宋" w:eastAsia="仿宋" w:cs="仿宋"/>
          <w:lang w:val="en-US" w:eastAsia="zh-CN"/>
        </w:rPr>
      </w:pPr>
      <w:r>
        <w:rPr>
          <w:rFonts w:hint="eastAsia" w:ascii="仿宋" w:hAnsi="仿宋" w:eastAsia="仿宋" w:cs="仿宋"/>
          <w:lang w:val="en-US" w:eastAsia="zh-CN"/>
        </w:rPr>
        <w:t>在浏览器地址栏输入土块.art，跳转到我的主页，再点击文件下载，下载此软件。</w:t>
      </w:r>
    </w:p>
    <w:p w14:paraId="144419DA">
      <w:pPr>
        <w:jc w:val="center"/>
        <w:rPr>
          <w:rFonts w:hint="eastAsia" w:ascii="仿宋" w:hAnsi="仿宋" w:eastAsia="仿宋" w:cs="仿宋"/>
        </w:rPr>
      </w:pPr>
    </w:p>
    <w:p w14:paraId="32089D1F">
      <w:pPr>
        <w:jc w:val="left"/>
        <w:rPr>
          <w:rFonts w:hint="eastAsia" w:ascii="仿宋" w:hAnsi="仿宋" w:eastAsia="仿宋" w:cs="仿宋"/>
        </w:rPr>
      </w:pPr>
      <w:r>
        <w:rPr>
          <w:rFonts w:hint="eastAsia" w:ascii="仿宋" w:hAnsi="仿宋" w:eastAsia="仿宋" w:cs="仿宋"/>
        </w:rPr>
        <w:drawing>
          <wp:inline distT="0" distB="0" distL="114300" distR="114300">
            <wp:extent cx="2917825" cy="2371090"/>
            <wp:effectExtent l="0" t="0" r="317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917825" cy="2371090"/>
                    </a:xfrm>
                    <a:prstGeom prst="rect">
                      <a:avLst/>
                    </a:prstGeom>
                    <a:noFill/>
                    <a:ln>
                      <a:noFill/>
                    </a:ln>
                  </pic:spPr>
                </pic:pic>
              </a:graphicData>
            </a:graphic>
          </wp:inline>
        </w:drawing>
      </w:r>
    </w:p>
    <w:p w14:paraId="7FC9E853">
      <w:pPr>
        <w:jc w:val="center"/>
        <w:rPr>
          <w:rFonts w:hint="eastAsia" w:ascii="仿宋" w:hAnsi="仿宋" w:eastAsia="仿宋" w:cs="仿宋"/>
        </w:rPr>
      </w:pPr>
    </w:p>
    <w:p w14:paraId="0BAC01DB">
      <w:pPr>
        <w:jc w:val="both"/>
        <w:rPr>
          <w:rFonts w:hint="eastAsia" w:ascii="仿宋" w:hAnsi="仿宋" w:eastAsia="仿宋" w:cs="仿宋"/>
          <w:lang w:val="en-US" w:eastAsia="zh-CN"/>
        </w:rPr>
      </w:pPr>
      <w:r>
        <w:rPr>
          <w:rFonts w:hint="eastAsia" w:ascii="仿宋" w:hAnsi="仿宋" w:eastAsia="仿宋" w:cs="仿宋"/>
          <w:lang w:val="en-US" w:eastAsia="zh-CN"/>
        </w:rPr>
        <w:t>打开软件为主页，具备9个板块下面一一详解。</w:t>
      </w:r>
    </w:p>
    <w:p w14:paraId="4416F095">
      <w:pPr>
        <w:jc w:val="both"/>
        <w:rPr>
          <w:rFonts w:hint="eastAsia" w:ascii="仿宋" w:hAnsi="仿宋" w:eastAsia="仿宋" w:cs="仿宋"/>
          <w:lang w:val="en-US" w:eastAsia="zh-CN"/>
        </w:rPr>
      </w:pPr>
    </w:p>
    <w:p w14:paraId="5303B4C3">
      <w:pPr>
        <w:jc w:val="both"/>
        <w:rPr>
          <w:rFonts w:hint="eastAsia" w:ascii="仿宋" w:hAnsi="仿宋" w:eastAsia="仿宋" w:cs="仿宋"/>
          <w:lang w:val="en-US" w:eastAsia="zh-CN"/>
        </w:rPr>
      </w:pPr>
    </w:p>
    <w:p w14:paraId="105948A7">
      <w:pPr>
        <w:numPr>
          <w:ilvl w:val="0"/>
          <w:numId w:val="1"/>
        </w:numPr>
        <w:jc w:val="both"/>
        <w:rPr>
          <w:rFonts w:hint="eastAsia" w:ascii="仿宋" w:hAnsi="仿宋" w:eastAsia="仿宋" w:cs="仿宋"/>
          <w:lang w:val="en-US" w:eastAsia="zh-CN"/>
        </w:rPr>
      </w:pPr>
      <w:r>
        <w:rPr>
          <w:rFonts w:hint="eastAsia" w:ascii="仿宋" w:hAnsi="仿宋" w:eastAsia="仿宋" w:cs="仿宋"/>
        </w:rPr>
        <w:drawing>
          <wp:inline distT="0" distB="0" distL="114300" distR="114300">
            <wp:extent cx="336550" cy="19685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36550" cy="196850"/>
                    </a:xfrm>
                    <a:prstGeom prst="rect">
                      <a:avLst/>
                    </a:prstGeom>
                    <a:noFill/>
                    <a:ln>
                      <a:noFill/>
                    </a:ln>
                  </pic:spPr>
                </pic:pic>
              </a:graphicData>
            </a:graphic>
          </wp:inline>
        </w:drawing>
      </w:r>
      <w:r>
        <w:rPr>
          <w:rFonts w:hint="eastAsia" w:ascii="仿宋" w:hAnsi="仿宋" w:eastAsia="仿宋" w:cs="仿宋"/>
          <w:lang w:val="en-US" w:eastAsia="zh-CN"/>
        </w:rPr>
        <w:t>这个是改名的意思，主要功能应用于对文件进行重命名，主要用于采购评标协同附件的改名。</w:t>
      </w:r>
    </w:p>
    <w:p w14:paraId="547B1DE4">
      <w:pPr>
        <w:rPr>
          <w:rFonts w:hint="eastAsia" w:ascii="仿宋" w:hAnsi="仿宋" w:eastAsia="仿宋" w:cs="仿宋"/>
        </w:rPr>
      </w:pPr>
    </w:p>
    <w:p w14:paraId="44649F53">
      <w:pPr>
        <w:jc w:val="left"/>
        <w:rPr>
          <w:rFonts w:hint="eastAsia" w:ascii="仿宋" w:hAnsi="仿宋" w:eastAsia="仿宋" w:cs="仿宋"/>
        </w:rPr>
      </w:pPr>
      <w:r>
        <w:rPr>
          <w:rFonts w:hint="eastAsia" w:ascii="仿宋" w:hAnsi="仿宋" w:eastAsia="仿宋" w:cs="仿宋"/>
        </w:rPr>
        <w:drawing>
          <wp:inline distT="0" distB="0" distL="114300" distR="114300">
            <wp:extent cx="3547745" cy="288290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547745" cy="2882900"/>
                    </a:xfrm>
                    <a:prstGeom prst="rect">
                      <a:avLst/>
                    </a:prstGeom>
                    <a:noFill/>
                    <a:ln>
                      <a:noFill/>
                    </a:ln>
                  </pic:spPr>
                </pic:pic>
              </a:graphicData>
            </a:graphic>
          </wp:inline>
        </w:drawing>
      </w:r>
    </w:p>
    <w:p w14:paraId="5079EB7B">
      <w:pPr>
        <w:jc w:val="both"/>
        <w:rPr>
          <w:rFonts w:hint="eastAsia" w:ascii="仿宋" w:hAnsi="仿宋" w:eastAsia="仿宋" w:cs="仿宋"/>
          <w:lang w:val="en-US" w:eastAsia="zh-CN"/>
        </w:rPr>
      </w:pPr>
      <w:r>
        <w:rPr>
          <w:rFonts w:hint="eastAsia" w:ascii="仿宋" w:hAnsi="仿宋" w:eastAsia="仿宋" w:cs="仿宋"/>
          <w:lang w:val="en-US" w:eastAsia="zh-CN"/>
        </w:rPr>
        <w:t>功能是先在5.管理供应商输入供应商名称，然后点击保存，再修改文件类型，拖入文件进行改名。</w:t>
      </w:r>
    </w:p>
    <w:p w14:paraId="6CA5588F">
      <w:pPr>
        <w:jc w:val="both"/>
        <w:rPr>
          <w:rFonts w:hint="eastAsia" w:ascii="仿宋" w:hAnsi="仿宋" w:eastAsia="仿宋" w:cs="仿宋"/>
          <w:lang w:val="en-US" w:eastAsia="zh-CN"/>
        </w:rPr>
      </w:pPr>
    </w:p>
    <w:p w14:paraId="1B5CC17A">
      <w:pPr>
        <w:jc w:val="both"/>
        <w:rPr>
          <w:rFonts w:hint="eastAsia" w:ascii="仿宋" w:hAnsi="仿宋" w:eastAsia="仿宋" w:cs="仿宋"/>
          <w:lang w:val="en-US" w:eastAsia="zh-CN"/>
        </w:rPr>
      </w:pPr>
      <w:r>
        <w:rPr>
          <w:rFonts w:hint="eastAsia" w:ascii="仿宋" w:hAnsi="仿宋" w:eastAsia="仿宋" w:cs="仿宋"/>
          <w:lang w:val="en-US" w:eastAsia="zh-CN"/>
        </w:rPr>
        <w:t>点击当前模式:协同改名助手您可以看到一共有4个模式。批量改名助手是支持同文件类型，同标同包，且供应商名称原来就处于倒数第一个_和倒数第二个_之间比如：</w:t>
      </w:r>
    </w:p>
    <w:p w14:paraId="0266A1AE">
      <w:pPr>
        <w:jc w:val="both"/>
        <w:rPr>
          <w:rFonts w:hint="eastAsia" w:ascii="仿宋" w:hAnsi="仿宋" w:eastAsia="仿宋" w:cs="仿宋"/>
          <w:lang w:val="en-US" w:eastAsia="zh-CN"/>
        </w:rPr>
      </w:pPr>
    </w:p>
    <w:p w14:paraId="76152885">
      <w:pPr>
        <w:jc w:val="both"/>
        <w:rPr>
          <w:rFonts w:hint="eastAsia" w:ascii="仿宋" w:hAnsi="仿宋" w:eastAsia="仿宋" w:cs="仿宋"/>
        </w:rPr>
      </w:pPr>
      <w:r>
        <w:rPr>
          <w:rFonts w:hint="eastAsia" w:ascii="仿宋" w:hAnsi="仿宋" w:eastAsia="仿宋" w:cs="仿宋"/>
        </w:rPr>
        <w:drawing>
          <wp:inline distT="0" distB="0" distL="114300" distR="114300">
            <wp:extent cx="5269865" cy="753110"/>
            <wp:effectExtent l="0" t="0" r="63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9865" cy="753110"/>
                    </a:xfrm>
                    <a:prstGeom prst="rect">
                      <a:avLst/>
                    </a:prstGeom>
                    <a:noFill/>
                    <a:ln>
                      <a:noFill/>
                    </a:ln>
                  </pic:spPr>
                </pic:pic>
              </a:graphicData>
            </a:graphic>
          </wp:inline>
        </w:drawing>
      </w:r>
    </w:p>
    <w:p w14:paraId="075D211A">
      <w:pPr>
        <w:jc w:val="both"/>
        <w:rPr>
          <w:rFonts w:hint="eastAsia" w:ascii="仿宋" w:hAnsi="仿宋" w:eastAsia="仿宋" w:cs="仿宋"/>
        </w:rPr>
      </w:pPr>
    </w:p>
    <w:p w14:paraId="6BFC02DB">
      <w:pPr>
        <w:jc w:val="both"/>
        <w:rPr>
          <w:rFonts w:hint="eastAsia" w:ascii="仿宋" w:hAnsi="仿宋" w:eastAsia="仿宋" w:cs="仿宋"/>
          <w:lang w:val="en-US" w:eastAsia="zh-CN"/>
        </w:rPr>
      </w:pPr>
      <w:r>
        <w:rPr>
          <w:rFonts w:hint="eastAsia" w:ascii="仿宋" w:hAnsi="仿宋" w:eastAsia="仿宋" w:cs="仿宋"/>
          <w:lang w:val="en-US" w:eastAsia="zh-CN"/>
        </w:rPr>
        <w:t>设置为标1包1文件类型为价格文件后，不需要供应商名称。</w:t>
      </w:r>
    </w:p>
    <w:p w14:paraId="2B3A58C4">
      <w:pPr>
        <w:jc w:val="both"/>
        <w:rPr>
          <w:rFonts w:hint="eastAsia" w:ascii="仿宋" w:hAnsi="仿宋" w:eastAsia="仿宋" w:cs="仿宋"/>
          <w:lang w:val="en-US" w:eastAsia="zh-CN"/>
        </w:rPr>
      </w:pPr>
      <w:r>
        <w:rPr>
          <w:rFonts w:hint="eastAsia" w:ascii="仿宋" w:hAnsi="仿宋" w:eastAsia="仿宋" w:cs="仿宋"/>
          <w:lang w:val="en-US" w:eastAsia="zh-CN"/>
        </w:rPr>
        <w:t>那么拖入这三个文件就可以实现一个批量的改名。</w:t>
      </w:r>
    </w:p>
    <w:p w14:paraId="667DEB60">
      <w:pPr>
        <w:jc w:val="both"/>
        <w:rPr>
          <w:rFonts w:hint="eastAsia" w:ascii="仿宋" w:hAnsi="仿宋" w:eastAsia="仿宋" w:cs="仿宋"/>
          <w:lang w:val="en-US" w:eastAsia="zh-CN"/>
        </w:rPr>
      </w:pPr>
    </w:p>
    <w:p w14:paraId="22463826">
      <w:pPr>
        <w:jc w:val="both"/>
        <w:rPr>
          <w:rFonts w:hint="eastAsia" w:ascii="仿宋" w:hAnsi="仿宋" w:eastAsia="仿宋" w:cs="仿宋"/>
          <w:lang w:val="en-US" w:eastAsia="zh-CN"/>
        </w:rPr>
      </w:pPr>
      <w:r>
        <w:rPr>
          <w:rFonts w:hint="eastAsia" w:ascii="仿宋" w:hAnsi="仿宋" w:eastAsia="仿宋" w:cs="仿宋"/>
          <w:lang w:val="en-US" w:eastAsia="zh-CN"/>
        </w:rPr>
        <w:t>农业银行回单生成是支持您拖入一个文件或一整个仅装满农行回单的文件夹，他会在目录下生成_重名文件夹，里面放着修改完名称的所有文件，招行也是同理。</w:t>
      </w:r>
    </w:p>
    <w:p w14:paraId="4097BE2F">
      <w:pPr>
        <w:jc w:val="both"/>
        <w:rPr>
          <w:rFonts w:hint="eastAsia" w:ascii="仿宋" w:hAnsi="仿宋" w:eastAsia="仿宋" w:cs="仿宋"/>
          <w:lang w:val="en-US" w:eastAsia="zh-CN"/>
        </w:rPr>
      </w:pPr>
    </w:p>
    <w:p w14:paraId="54FF5DC0">
      <w:pPr>
        <w:jc w:val="both"/>
        <w:rPr>
          <w:rFonts w:hint="eastAsia" w:ascii="仿宋" w:hAnsi="仿宋" w:eastAsia="仿宋" w:cs="仿宋"/>
        </w:rPr>
      </w:pPr>
      <w:r>
        <w:rPr>
          <w:rFonts w:hint="eastAsia" w:ascii="仿宋" w:hAnsi="仿宋" w:eastAsia="仿宋" w:cs="仿宋"/>
        </w:rPr>
        <w:drawing>
          <wp:inline distT="0" distB="0" distL="114300" distR="114300">
            <wp:extent cx="5267960" cy="2398395"/>
            <wp:effectExtent l="0" t="0" r="254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67960" cy="2398395"/>
                    </a:xfrm>
                    <a:prstGeom prst="rect">
                      <a:avLst/>
                    </a:prstGeom>
                    <a:noFill/>
                    <a:ln>
                      <a:noFill/>
                    </a:ln>
                  </pic:spPr>
                </pic:pic>
              </a:graphicData>
            </a:graphic>
          </wp:inline>
        </w:drawing>
      </w:r>
    </w:p>
    <w:p w14:paraId="2F889373">
      <w:pPr>
        <w:jc w:val="both"/>
        <w:rPr>
          <w:rFonts w:hint="eastAsia" w:ascii="仿宋" w:hAnsi="仿宋" w:eastAsia="仿宋" w:cs="仿宋"/>
        </w:rPr>
      </w:pPr>
      <w:r>
        <w:rPr>
          <w:rFonts w:hint="eastAsia" w:ascii="仿宋" w:hAnsi="仿宋" w:eastAsia="仿宋" w:cs="仿宋"/>
        </w:rPr>
        <w:drawing>
          <wp:inline distT="0" distB="0" distL="114300" distR="114300">
            <wp:extent cx="5269865" cy="2235200"/>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69865" cy="2235200"/>
                    </a:xfrm>
                    <a:prstGeom prst="rect">
                      <a:avLst/>
                    </a:prstGeom>
                    <a:noFill/>
                    <a:ln>
                      <a:noFill/>
                    </a:ln>
                  </pic:spPr>
                </pic:pic>
              </a:graphicData>
            </a:graphic>
          </wp:inline>
        </w:drawing>
      </w:r>
    </w:p>
    <w:p w14:paraId="54775BB7">
      <w:pPr>
        <w:jc w:val="both"/>
        <w:rPr>
          <w:rFonts w:hint="eastAsia" w:ascii="仿宋" w:hAnsi="仿宋" w:eastAsia="仿宋" w:cs="仿宋"/>
        </w:rPr>
      </w:pPr>
    </w:p>
    <w:p w14:paraId="75F354A2">
      <w:pPr>
        <w:numPr>
          <w:ilvl w:val="0"/>
          <w:numId w:val="1"/>
        </w:numPr>
        <w:ind w:left="0" w:leftChars="0" w:firstLine="0" w:firstLineChars="0"/>
        <w:jc w:val="both"/>
        <w:rPr>
          <w:rFonts w:hint="eastAsia" w:ascii="仿宋" w:hAnsi="仿宋" w:eastAsia="仿宋" w:cs="仿宋"/>
        </w:rPr>
      </w:pPr>
      <w:r>
        <w:rPr>
          <w:rFonts w:hint="eastAsia" w:ascii="仿宋" w:hAnsi="仿宋" w:eastAsia="仿宋" w:cs="仿宋"/>
        </w:rPr>
        <w:drawing>
          <wp:inline distT="0" distB="0" distL="114300" distR="114300">
            <wp:extent cx="520700" cy="32385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20700" cy="323850"/>
                    </a:xfrm>
                    <a:prstGeom prst="rect">
                      <a:avLst/>
                    </a:prstGeom>
                    <a:noFill/>
                    <a:ln>
                      <a:noFill/>
                    </a:ln>
                  </pic:spPr>
                </pic:pic>
              </a:graphicData>
            </a:graphic>
          </wp:inline>
        </w:drawing>
      </w:r>
      <w:r>
        <w:rPr>
          <w:rFonts w:hint="eastAsia" w:ascii="仿宋" w:hAnsi="仿宋" w:eastAsia="仿宋" w:cs="仿宋"/>
          <w:lang w:val="en-US" w:eastAsia="zh-CN"/>
        </w:rPr>
        <w:t>这个是折线图，就是对导出的明细进行多轮报价的分析。</w:t>
      </w:r>
    </w:p>
    <w:p w14:paraId="13F9627B">
      <w:pPr>
        <w:numPr>
          <w:ilvl w:val="0"/>
          <w:numId w:val="0"/>
        </w:numPr>
        <w:ind w:leftChars="0"/>
        <w:jc w:val="both"/>
        <w:rPr>
          <w:rFonts w:hint="eastAsia" w:ascii="仿宋" w:hAnsi="仿宋" w:eastAsia="仿宋" w:cs="仿宋"/>
          <w:lang w:val="en-US" w:eastAsia="zh-CN"/>
        </w:rPr>
      </w:pPr>
    </w:p>
    <w:p w14:paraId="5D4B87DD">
      <w:pPr>
        <w:jc w:val="left"/>
        <w:rPr>
          <w:rFonts w:hint="eastAsia" w:ascii="仿宋" w:hAnsi="仿宋" w:eastAsia="仿宋" w:cs="仿宋"/>
        </w:rPr>
      </w:pPr>
      <w:r>
        <w:rPr>
          <w:rFonts w:hint="eastAsia" w:ascii="仿宋" w:hAnsi="仿宋" w:eastAsia="仿宋" w:cs="仿宋"/>
        </w:rPr>
        <w:drawing>
          <wp:inline distT="0" distB="0" distL="114300" distR="114300">
            <wp:extent cx="3189605" cy="2592070"/>
            <wp:effectExtent l="0" t="0" r="10795"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3189605" cy="2592070"/>
                    </a:xfrm>
                    <a:prstGeom prst="rect">
                      <a:avLst/>
                    </a:prstGeom>
                    <a:noFill/>
                    <a:ln>
                      <a:noFill/>
                    </a:ln>
                  </pic:spPr>
                </pic:pic>
              </a:graphicData>
            </a:graphic>
          </wp:inline>
        </w:drawing>
      </w:r>
    </w:p>
    <w:p w14:paraId="330D3790">
      <w:pPr>
        <w:jc w:val="center"/>
        <w:rPr>
          <w:rFonts w:hint="eastAsia" w:ascii="仿宋" w:hAnsi="仿宋" w:eastAsia="仿宋" w:cs="仿宋"/>
          <w:lang w:val="en-US" w:eastAsia="zh-CN"/>
        </w:rPr>
      </w:pPr>
    </w:p>
    <w:p w14:paraId="75778941">
      <w:pPr>
        <w:jc w:val="left"/>
        <w:rPr>
          <w:rFonts w:hint="eastAsia" w:ascii="仿宋" w:hAnsi="仿宋" w:eastAsia="仿宋" w:cs="仿宋"/>
          <w:lang w:val="en-US" w:eastAsia="zh-CN"/>
        </w:rPr>
      </w:pPr>
      <w:r>
        <w:rPr>
          <w:rFonts w:hint="eastAsia" w:ascii="仿宋" w:hAnsi="仿宋" w:eastAsia="仿宋" w:cs="仿宋"/>
          <w:lang w:val="en-US" w:eastAsia="zh-CN"/>
        </w:rPr>
        <w:t>一共有四个功能：1.后轮不可多于前轮2.同轮百分比降幅3.同轮定额降幅4.多家供应商同轮报价的差值不可出现等差或等比。而且您可以通过点击右上角的精准校对按钮，实现一个模糊的比对。比如</w:t>
      </w:r>
      <w:r>
        <w:rPr>
          <w:rFonts w:hint="eastAsia" w:ascii="仿宋" w:hAnsi="仿宋" w:eastAsia="仿宋" w:cs="仿宋"/>
          <w:lang w:val="en-US" w:eastAsia="zh-CN"/>
        </w:rPr>
        <w:object>
          <v:shape id="_x0000_i1025" o:spt="75" type="#_x0000_t75" style="height:32.75pt;width:36.25pt;" o:ole="t" filled="f" o:preferrelative="t" stroked="f" coordsize="21600,21600">
            <v:path/>
            <v:fill on="f" focussize="0,0"/>
            <v:stroke on="f"/>
            <v:imagedata r:id="rId13" o:title=""/>
            <o:lock v:ext="edit" aspectratio="t"/>
            <w10:wrap type="none"/>
            <w10:anchorlock/>
          </v:shape>
          <o:OLEObject Type="Embed" ProgID="Excel.Sheet.8" ShapeID="_x0000_i1025" DrawAspect="Icon" ObjectID="_1468075725" r:id="rId12">
            <o:LockedField>false</o:LockedField>
          </o:OLEObject>
        </w:object>
      </w:r>
      <w:r>
        <w:rPr>
          <w:rFonts w:hint="eastAsia" w:ascii="仿宋" w:hAnsi="仿宋" w:eastAsia="仿宋" w:cs="仿宋"/>
          <w:lang w:val="en-US" w:eastAsia="zh-CN"/>
        </w:rPr>
        <w:t>。</w:t>
      </w:r>
    </w:p>
    <w:p w14:paraId="508669B8">
      <w:pPr>
        <w:jc w:val="left"/>
        <w:rPr>
          <w:rFonts w:hint="eastAsia" w:ascii="仿宋" w:hAnsi="仿宋" w:eastAsia="仿宋" w:cs="仿宋"/>
        </w:rPr>
      </w:pPr>
      <w:r>
        <w:rPr>
          <w:rFonts w:hint="eastAsia" w:ascii="仿宋" w:hAnsi="仿宋" w:eastAsia="仿宋" w:cs="仿宋"/>
        </w:rPr>
        <w:drawing>
          <wp:inline distT="0" distB="0" distL="114300" distR="114300">
            <wp:extent cx="3683000" cy="12319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14"/>
                    <a:stretch>
                      <a:fillRect/>
                    </a:stretch>
                  </pic:blipFill>
                  <pic:spPr>
                    <a:xfrm>
                      <a:off x="0" y="0"/>
                      <a:ext cx="3683000" cy="1231900"/>
                    </a:xfrm>
                    <a:prstGeom prst="rect">
                      <a:avLst/>
                    </a:prstGeom>
                    <a:noFill/>
                    <a:ln>
                      <a:noFill/>
                    </a:ln>
                  </pic:spPr>
                </pic:pic>
              </a:graphicData>
            </a:graphic>
          </wp:inline>
        </w:drawing>
      </w:r>
    </w:p>
    <w:p w14:paraId="0BB10E05">
      <w:pPr>
        <w:jc w:val="left"/>
        <w:rPr>
          <w:rFonts w:hint="eastAsia" w:ascii="仿宋" w:hAnsi="仿宋" w:eastAsia="仿宋" w:cs="仿宋"/>
          <w:lang w:val="en-US" w:eastAsia="zh-CN"/>
        </w:rPr>
      </w:pPr>
      <w:r>
        <w:rPr>
          <w:rFonts w:hint="eastAsia" w:ascii="仿宋" w:hAnsi="仿宋" w:eastAsia="仿宋" w:cs="仿宋"/>
          <w:lang w:val="en-US" w:eastAsia="zh-CN"/>
        </w:rPr>
        <w:t>在数据里他是有非常多的小数，但是只要你点击右上角的圆圈</w:t>
      </w:r>
    </w:p>
    <w:p w14:paraId="14F6E256">
      <w:pPr>
        <w:jc w:val="left"/>
        <w:rPr>
          <w:rFonts w:hint="default" w:ascii="仿宋" w:hAnsi="仿宋" w:eastAsia="仿宋" w:cs="仿宋"/>
          <w:lang w:val="en-US" w:eastAsia="zh-CN"/>
        </w:rPr>
      </w:pPr>
      <w:r>
        <w:rPr>
          <w:rFonts w:hint="eastAsia" w:ascii="仿宋" w:hAnsi="仿宋" w:eastAsia="仿宋" w:cs="仿宋"/>
          <w:lang w:val="en-US" w:eastAsia="zh-CN"/>
        </w:rPr>
        <w:t>选择精确到个位，或者保留一位小数或者精确到十位。</w:t>
      </w:r>
    </w:p>
    <w:p w14:paraId="0237CCFE">
      <w:pPr>
        <w:jc w:val="left"/>
        <w:rPr>
          <w:rFonts w:hint="eastAsia" w:ascii="仿宋" w:hAnsi="仿宋" w:eastAsia="仿宋" w:cs="仿宋"/>
          <w:lang w:val="en-US" w:eastAsia="zh-CN"/>
        </w:rPr>
      </w:pPr>
      <w:r>
        <w:rPr>
          <w:rFonts w:hint="eastAsia" w:ascii="仿宋" w:hAnsi="仿宋" w:eastAsia="仿宋" w:cs="仿宋"/>
          <w:lang w:val="en-US" w:eastAsia="zh-CN"/>
        </w:rPr>
        <w:t>他就会四舍五入的将原数据归为整数后再进行一个审核。</w:t>
      </w:r>
    </w:p>
    <w:p w14:paraId="42C3C51F">
      <w:pPr>
        <w:jc w:val="both"/>
        <w:rPr>
          <w:rFonts w:hint="eastAsia" w:ascii="仿宋" w:hAnsi="仿宋" w:eastAsia="仿宋" w:cs="仿宋"/>
        </w:rPr>
      </w:pPr>
      <w:r>
        <w:rPr>
          <w:rFonts w:hint="eastAsia" w:ascii="仿宋" w:hAnsi="仿宋" w:eastAsia="仿宋" w:cs="仿宋"/>
        </w:rPr>
        <w:drawing>
          <wp:inline distT="0" distB="0" distL="114300" distR="114300">
            <wp:extent cx="3218815" cy="1914525"/>
            <wp:effectExtent l="0" t="0" r="6985" b="3175"/>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15"/>
                    <a:stretch>
                      <a:fillRect/>
                    </a:stretch>
                  </pic:blipFill>
                  <pic:spPr>
                    <a:xfrm>
                      <a:off x="0" y="0"/>
                      <a:ext cx="3218815" cy="1914525"/>
                    </a:xfrm>
                    <a:prstGeom prst="rect">
                      <a:avLst/>
                    </a:prstGeom>
                    <a:noFill/>
                    <a:ln>
                      <a:noFill/>
                    </a:ln>
                  </pic:spPr>
                </pic:pic>
              </a:graphicData>
            </a:graphic>
          </wp:inline>
        </w:drawing>
      </w:r>
    </w:p>
    <w:p w14:paraId="08B56678">
      <w:pPr>
        <w:jc w:val="both"/>
        <w:rPr>
          <w:rFonts w:hint="eastAsia" w:ascii="仿宋" w:hAnsi="仿宋" w:eastAsia="仿宋" w:cs="仿宋"/>
          <w:lang w:val="en-US" w:eastAsia="zh-CN"/>
        </w:rPr>
      </w:pPr>
      <w:r>
        <w:rPr>
          <w:rFonts w:hint="eastAsia" w:ascii="仿宋" w:hAnsi="仿宋" w:eastAsia="仿宋" w:cs="仿宋"/>
          <w:lang w:val="en-US" w:eastAsia="zh-CN"/>
        </w:rPr>
        <w:t>您可以点击右下角导出报告与截图按钮到桌面，方便整体的归档与研究。</w:t>
      </w:r>
    </w:p>
    <w:p w14:paraId="5A3E26C1">
      <w:pPr>
        <w:jc w:val="both"/>
        <w:rPr>
          <w:rFonts w:hint="eastAsia" w:ascii="仿宋" w:hAnsi="仿宋" w:eastAsia="仿宋" w:cs="仿宋"/>
          <w:lang w:val="en-US" w:eastAsia="zh-CN"/>
        </w:rPr>
      </w:pPr>
    </w:p>
    <w:p w14:paraId="75F06997">
      <w:pPr>
        <w:jc w:val="both"/>
        <w:rPr>
          <w:rFonts w:hint="eastAsia" w:ascii="仿宋" w:hAnsi="仿宋" w:eastAsia="仿宋" w:cs="仿宋"/>
          <w:lang w:val="en-US" w:eastAsia="zh-CN"/>
        </w:rPr>
      </w:pPr>
    </w:p>
    <w:p w14:paraId="37DBC291">
      <w:pPr>
        <w:jc w:val="both"/>
        <w:rPr>
          <w:rFonts w:hint="eastAsia" w:ascii="仿宋" w:hAnsi="仿宋" w:eastAsia="仿宋" w:cs="仿宋"/>
          <w:lang w:val="en-US" w:eastAsia="zh-CN"/>
        </w:rPr>
      </w:pPr>
    </w:p>
    <w:p w14:paraId="024DD60C">
      <w:pPr>
        <w:jc w:val="both"/>
        <w:rPr>
          <w:rFonts w:hint="eastAsia" w:ascii="仿宋" w:hAnsi="仿宋" w:eastAsia="仿宋" w:cs="仿宋"/>
          <w:lang w:val="en-US" w:eastAsia="zh-CN"/>
        </w:rPr>
      </w:pPr>
    </w:p>
    <w:p w14:paraId="23A7FD75">
      <w:pPr>
        <w:jc w:val="both"/>
        <w:rPr>
          <w:rFonts w:hint="eastAsia" w:ascii="仿宋" w:hAnsi="仿宋" w:eastAsia="仿宋" w:cs="仿宋"/>
          <w:lang w:val="en-US" w:eastAsia="zh-CN"/>
        </w:rPr>
      </w:pPr>
    </w:p>
    <w:p w14:paraId="07B49E3E">
      <w:pPr>
        <w:numPr>
          <w:ilvl w:val="0"/>
          <w:numId w:val="1"/>
        </w:numPr>
        <w:ind w:left="0" w:leftChars="0" w:firstLine="0" w:firstLineChars="0"/>
        <w:jc w:val="both"/>
        <w:rPr>
          <w:rFonts w:hint="eastAsia" w:ascii="仿宋" w:hAnsi="仿宋" w:eastAsia="仿宋" w:cs="仿宋"/>
          <w:lang w:val="en-US" w:eastAsia="zh-CN"/>
        </w:rPr>
      </w:pPr>
      <w:r>
        <w:rPr>
          <w:rFonts w:hint="eastAsia" w:ascii="仿宋" w:hAnsi="仿宋" w:eastAsia="仿宋" w:cs="仿宋"/>
        </w:rPr>
        <w:drawing>
          <wp:inline distT="0" distB="0" distL="114300" distR="114300">
            <wp:extent cx="382270" cy="234315"/>
            <wp:effectExtent l="0" t="0" r="11430" b="6985"/>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pic:cNvPicPr>
                      <a:picLocks noChangeAspect="1"/>
                    </pic:cNvPicPr>
                  </pic:nvPicPr>
                  <pic:blipFill>
                    <a:blip r:embed="rId16"/>
                    <a:stretch>
                      <a:fillRect/>
                    </a:stretch>
                  </pic:blipFill>
                  <pic:spPr>
                    <a:xfrm>
                      <a:off x="0" y="0"/>
                      <a:ext cx="382270" cy="234315"/>
                    </a:xfrm>
                    <a:prstGeom prst="rect">
                      <a:avLst/>
                    </a:prstGeom>
                    <a:noFill/>
                    <a:ln>
                      <a:noFill/>
                    </a:ln>
                  </pic:spPr>
                </pic:pic>
              </a:graphicData>
            </a:graphic>
          </wp:inline>
        </w:drawing>
      </w:r>
      <w:r>
        <w:rPr>
          <w:rFonts w:hint="eastAsia" w:ascii="仿宋" w:hAnsi="仿宋" w:eastAsia="仿宋" w:cs="仿宋"/>
          <w:lang w:val="en-US" w:eastAsia="zh-CN"/>
        </w:rPr>
        <w:t xml:space="preserve"> 这个是方便你从文件夹中检索文件，先扫描文件夹，在逐行匹配中输入检索的名称，可以不全但得按顺序，再点击提取关键项就可以检索出文件，鼠标停留会显示文件所在目录。支持control ACV进行一个复制粘贴的操作，您也可以直接拖到桌面，它实现的复制功能。</w:t>
      </w:r>
    </w:p>
    <w:p w14:paraId="6BE25F30">
      <w:pPr>
        <w:jc w:val="both"/>
        <w:rPr>
          <w:rFonts w:hint="eastAsia" w:ascii="仿宋" w:hAnsi="仿宋" w:eastAsia="仿宋" w:cs="仿宋"/>
          <w:lang w:val="en-US" w:eastAsia="zh-CN"/>
        </w:rPr>
      </w:pPr>
      <w:r>
        <w:rPr>
          <w:rFonts w:hint="eastAsia" w:ascii="仿宋" w:hAnsi="仿宋" w:eastAsia="仿宋" w:cs="仿宋"/>
        </w:rPr>
        <w:drawing>
          <wp:inline distT="0" distB="0" distL="114300" distR="114300">
            <wp:extent cx="3818255" cy="2741295"/>
            <wp:effectExtent l="0" t="0" r="4445" b="1905"/>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17"/>
                    <a:stretch>
                      <a:fillRect/>
                    </a:stretch>
                  </pic:blipFill>
                  <pic:spPr>
                    <a:xfrm>
                      <a:off x="0" y="0"/>
                      <a:ext cx="3818255" cy="2741295"/>
                    </a:xfrm>
                    <a:prstGeom prst="rect">
                      <a:avLst/>
                    </a:prstGeom>
                    <a:noFill/>
                    <a:ln>
                      <a:noFill/>
                    </a:ln>
                  </pic:spPr>
                </pic:pic>
              </a:graphicData>
            </a:graphic>
          </wp:inline>
        </w:drawing>
      </w:r>
    </w:p>
    <w:p w14:paraId="18593F31">
      <w:pPr>
        <w:jc w:val="both"/>
        <w:rPr>
          <w:rFonts w:hint="eastAsia" w:ascii="仿宋" w:hAnsi="仿宋" w:eastAsia="仿宋" w:cs="仿宋"/>
          <w:lang w:val="en-US" w:eastAsia="zh-CN"/>
        </w:rPr>
      </w:pPr>
    </w:p>
    <w:p w14:paraId="0897777D">
      <w:pPr>
        <w:jc w:val="both"/>
        <w:rPr>
          <w:rFonts w:hint="eastAsia" w:ascii="仿宋" w:hAnsi="仿宋" w:eastAsia="仿宋" w:cs="仿宋"/>
          <w:lang w:val="en-US" w:eastAsia="zh-CN"/>
        </w:rPr>
      </w:pPr>
    </w:p>
    <w:p w14:paraId="0AA276E1">
      <w:pPr>
        <w:jc w:val="both"/>
        <w:rPr>
          <w:rFonts w:hint="eastAsia" w:ascii="仿宋" w:hAnsi="仿宋" w:eastAsia="仿宋" w:cs="仿宋"/>
          <w:lang w:val="en-US" w:eastAsia="zh-CN"/>
        </w:rPr>
      </w:pPr>
    </w:p>
    <w:p w14:paraId="3E6C4CA2">
      <w:pPr>
        <w:numPr>
          <w:ilvl w:val="0"/>
          <w:numId w:val="1"/>
        </w:numPr>
        <w:ind w:left="0" w:leftChars="0" w:firstLine="0" w:firstLineChars="0"/>
        <w:jc w:val="both"/>
        <w:rPr>
          <w:rFonts w:hint="eastAsia" w:ascii="仿宋" w:hAnsi="仿宋" w:eastAsia="仿宋" w:cs="仿宋"/>
        </w:rPr>
      </w:pPr>
      <w:r>
        <w:rPr>
          <w:rFonts w:hint="eastAsia" w:ascii="仿宋" w:hAnsi="仿宋" w:eastAsia="仿宋" w:cs="仿宋"/>
        </w:rPr>
        <w:drawing>
          <wp:inline distT="0" distB="0" distL="114300" distR="114300">
            <wp:extent cx="431800" cy="304800"/>
            <wp:effectExtent l="0" t="0" r="0" b="0"/>
            <wp:docPr id="1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
                    <pic:cNvPicPr>
                      <a:picLocks noChangeAspect="1"/>
                    </pic:cNvPicPr>
                  </pic:nvPicPr>
                  <pic:blipFill>
                    <a:blip r:embed="rId18"/>
                    <a:stretch>
                      <a:fillRect/>
                    </a:stretch>
                  </pic:blipFill>
                  <pic:spPr>
                    <a:xfrm>
                      <a:off x="0" y="0"/>
                      <a:ext cx="431800" cy="304800"/>
                    </a:xfrm>
                    <a:prstGeom prst="rect">
                      <a:avLst/>
                    </a:prstGeom>
                    <a:noFill/>
                    <a:ln>
                      <a:noFill/>
                    </a:ln>
                  </pic:spPr>
                </pic:pic>
              </a:graphicData>
            </a:graphic>
          </wp:inline>
        </w:drawing>
      </w:r>
    </w:p>
    <w:p w14:paraId="11C2F762">
      <w:pPr>
        <w:numPr>
          <w:ilvl w:val="0"/>
          <w:numId w:val="0"/>
        </w:numPr>
        <w:ind w:leftChars="0"/>
        <w:jc w:val="both"/>
        <w:rPr>
          <w:rFonts w:hint="default" w:ascii="仿宋" w:hAnsi="仿宋" w:eastAsia="仿宋" w:cs="仿宋"/>
          <w:lang w:val="en-US" w:eastAsia="zh-CN"/>
        </w:rPr>
      </w:pPr>
      <w:r>
        <w:rPr>
          <w:rFonts w:hint="eastAsia" w:ascii="仿宋" w:hAnsi="仿宋" w:eastAsia="仿宋" w:cs="仿宋"/>
          <w:lang w:val="en-US" w:eastAsia="zh-CN"/>
        </w:rPr>
        <w:t>这用于从采购文件中直接导出整理完的技术评分和商务评分表格，您可以直接粘贴入综合表里，同行同列即可。注意👇</w:t>
      </w:r>
    </w:p>
    <w:p w14:paraId="4054415E">
      <w:pPr>
        <w:numPr>
          <w:ilvl w:val="0"/>
          <w:numId w:val="0"/>
        </w:numPr>
        <w:ind w:leftChars="0"/>
        <w:jc w:val="both"/>
        <w:rPr>
          <w:rFonts w:hint="eastAsia" w:ascii="仿宋" w:hAnsi="仿宋" w:eastAsia="仿宋" w:cs="仿宋"/>
          <w:lang w:val="en-US" w:eastAsia="zh-CN"/>
        </w:rPr>
      </w:pPr>
    </w:p>
    <w:p w14:paraId="520C27AF">
      <w:pPr>
        <w:numPr>
          <w:ilvl w:val="0"/>
          <w:numId w:val="0"/>
        </w:numPr>
        <w:ind w:leftChars="0"/>
        <w:jc w:val="both"/>
        <w:rPr>
          <w:rFonts w:hint="eastAsia" w:ascii="仿宋" w:hAnsi="仿宋" w:eastAsia="仿宋" w:cs="仿宋"/>
          <w:sz w:val="24"/>
          <w:szCs w:val="24"/>
        </w:rPr>
      </w:pPr>
      <w:r>
        <w:rPr>
          <w:rFonts w:hint="eastAsia" w:ascii="仿宋" w:hAnsi="仿宋" w:eastAsia="仿宋" w:cs="仿宋"/>
          <w:b/>
          <w:bCs/>
          <w:sz w:val="24"/>
          <w:szCs w:val="24"/>
        </w:rPr>
        <w:t>条件一（包含特定的标题词）</w:t>
      </w:r>
      <w:r>
        <w:rPr>
          <w:rFonts w:hint="eastAsia" w:ascii="仿宋" w:hAnsi="仿宋" w:eastAsia="仿宋" w:cs="仿宋"/>
          <w:sz w:val="24"/>
          <w:szCs w:val="24"/>
        </w:rPr>
        <w:t>：文本中必须出现“技术评分标准”、“商务评分标准”、“技术评审细则”或“商务评审细则”这四个词语中的任意一个。</w:t>
      </w:r>
    </w:p>
    <w:p w14:paraId="00326279">
      <w:pPr>
        <w:numPr>
          <w:ilvl w:val="0"/>
          <w:numId w:val="0"/>
        </w:numPr>
        <w:ind w:leftChars="0"/>
        <w:jc w:val="both"/>
        <w:rPr>
          <w:rFonts w:hint="eastAsia" w:ascii="仿宋" w:hAnsi="仿宋" w:eastAsia="仿宋" w:cs="仿宋"/>
          <w:sz w:val="24"/>
          <w:szCs w:val="24"/>
        </w:rPr>
      </w:pPr>
    </w:p>
    <w:p w14:paraId="4E89C157">
      <w:pPr>
        <w:numPr>
          <w:ilvl w:val="0"/>
          <w:numId w:val="0"/>
        </w:numPr>
        <w:ind w:leftChars="0"/>
        <w:jc w:val="both"/>
        <w:rPr>
          <w:rFonts w:hint="eastAsia" w:ascii="仿宋" w:hAnsi="仿宋" w:eastAsia="仿宋" w:cs="仿宋"/>
          <w:sz w:val="24"/>
          <w:szCs w:val="24"/>
          <w:lang w:eastAsia="zh-CN"/>
        </w:rPr>
      </w:pPr>
      <w:r>
        <w:rPr>
          <w:rFonts w:hint="eastAsia" w:ascii="仿宋" w:hAnsi="仿宋" w:eastAsia="仿宋" w:cs="仿宋"/>
          <w:b/>
          <w:bCs/>
          <w:sz w:val="24"/>
          <w:szCs w:val="24"/>
        </w:rPr>
        <w:t>条件二（包含特定的权重标识）</w:t>
      </w:r>
      <w:r>
        <w:rPr>
          <w:rFonts w:hint="eastAsia" w:ascii="仿宋" w:hAnsi="仿宋" w:eastAsia="仿宋" w:cs="仿宋"/>
          <w:sz w:val="24"/>
          <w:szCs w:val="24"/>
        </w:rPr>
        <w:t>：文本中必须出现“%”或者“权重”这两个标识中的任意一个</w:t>
      </w:r>
      <w:r>
        <w:rPr>
          <w:rFonts w:hint="eastAsia" w:ascii="仿宋" w:hAnsi="仿宋" w:eastAsia="仿宋" w:cs="仿宋"/>
          <w:sz w:val="24"/>
          <w:szCs w:val="24"/>
          <w:lang w:eastAsia="zh-CN"/>
        </w:rPr>
        <w:t>。</w:t>
      </w:r>
    </w:p>
    <w:p w14:paraId="617B007E">
      <w:pPr>
        <w:numPr>
          <w:ilvl w:val="0"/>
          <w:numId w:val="0"/>
        </w:numPr>
        <w:ind w:leftChars="0"/>
        <w:jc w:val="both"/>
        <w:rPr>
          <w:rFonts w:hint="eastAsia" w:ascii="仿宋" w:hAnsi="仿宋" w:eastAsia="仿宋" w:cs="仿宋"/>
          <w:sz w:val="24"/>
          <w:szCs w:val="24"/>
          <w:lang w:eastAsia="zh-CN"/>
        </w:rPr>
      </w:pPr>
    </w:p>
    <w:p w14:paraId="12717D1D">
      <w:pPr>
        <w:numPr>
          <w:ilvl w:val="0"/>
          <w:numId w:val="0"/>
        </w:numPr>
        <w:ind w:leftChars="0"/>
        <w:jc w:val="both"/>
        <w:rPr>
          <w:rFonts w:hint="eastAsia" w:ascii="仿宋" w:hAnsi="仿宋" w:eastAsia="仿宋" w:cs="仿宋"/>
          <w:sz w:val="24"/>
          <w:szCs w:val="24"/>
          <w:lang w:val="en-US" w:eastAsia="zh-CN"/>
        </w:rPr>
      </w:pPr>
      <w:r>
        <w:rPr>
          <w:rFonts w:hint="eastAsia" w:ascii="仿宋" w:hAnsi="仿宋" w:eastAsia="仿宋" w:cs="仿宋"/>
          <w:sz w:val="24"/>
          <w:szCs w:val="24"/>
        </w:rPr>
        <w:t xml:space="preserve">简单来说，表头里必须同时包含“标题词”和“权重标识”，例如写成 </w:t>
      </w:r>
      <w:r>
        <w:rPr>
          <w:rFonts w:hint="eastAsia" w:ascii="仿宋" w:hAnsi="仿宋" w:eastAsia="仿宋" w:cs="仿宋"/>
          <w:b/>
          <w:bCs/>
          <w:sz w:val="24"/>
          <w:szCs w:val="24"/>
        </w:rPr>
        <w:t>“技术评分标准（权重：30%）”</w:t>
      </w:r>
      <w:r>
        <w:rPr>
          <w:rFonts w:hint="eastAsia" w:ascii="仿宋" w:hAnsi="仿宋" w:eastAsia="仿宋" w:cs="仿宋"/>
          <w:sz w:val="24"/>
          <w:szCs w:val="24"/>
        </w:rPr>
        <w:t xml:space="preserve"> 或者 </w:t>
      </w:r>
      <w:r>
        <w:rPr>
          <w:rFonts w:hint="eastAsia" w:ascii="仿宋" w:hAnsi="仿宋" w:eastAsia="仿宋" w:cs="仿宋"/>
          <w:b/>
          <w:bCs/>
          <w:sz w:val="24"/>
          <w:szCs w:val="24"/>
        </w:rPr>
        <w:t>“商务评审细则(20%)”</w:t>
      </w:r>
      <w:r>
        <w:rPr>
          <w:rFonts w:hint="eastAsia" w:ascii="仿宋" w:hAnsi="仿宋" w:eastAsia="仿宋" w:cs="仿宋"/>
          <w:sz w:val="24"/>
          <w:szCs w:val="24"/>
        </w:rPr>
        <w:t>。只有触发了这个组合条件</w:t>
      </w:r>
      <w:r>
        <w:rPr>
          <w:rFonts w:hint="eastAsia" w:ascii="仿宋" w:hAnsi="仿宋" w:eastAsia="仿宋" w:cs="仿宋"/>
          <w:sz w:val="24"/>
          <w:szCs w:val="24"/>
          <w:lang w:val="en-US" w:eastAsia="zh-CN"/>
        </w:rPr>
        <w:t>才可以读取到表格。</w:t>
      </w:r>
    </w:p>
    <w:p w14:paraId="6A375647">
      <w:pPr>
        <w:numPr>
          <w:ilvl w:val="0"/>
          <w:numId w:val="0"/>
        </w:numPr>
        <w:ind w:leftChars="0"/>
        <w:jc w:val="both"/>
        <w:rPr>
          <w:rFonts w:hint="eastAsia" w:ascii="仿宋" w:hAnsi="仿宋" w:eastAsia="仿宋" w:cs="仿宋"/>
          <w:lang w:val="en-US" w:eastAsia="zh-CN"/>
        </w:rPr>
      </w:pPr>
    </w:p>
    <w:p w14:paraId="43079C24">
      <w:pPr>
        <w:numPr>
          <w:ilvl w:val="0"/>
          <w:numId w:val="0"/>
        </w:numPr>
        <w:ind w:leftChars="0"/>
        <w:jc w:val="both"/>
        <w:rPr>
          <w:rFonts w:hint="eastAsia" w:ascii="仿宋" w:hAnsi="仿宋" w:eastAsia="仿宋" w:cs="仿宋"/>
        </w:rPr>
      </w:pPr>
      <w:r>
        <w:rPr>
          <w:rFonts w:hint="eastAsia" w:ascii="仿宋" w:hAnsi="仿宋" w:eastAsia="仿宋" w:cs="仿宋"/>
        </w:rPr>
        <w:drawing>
          <wp:inline distT="0" distB="0" distL="114300" distR="114300">
            <wp:extent cx="3761740" cy="3056890"/>
            <wp:effectExtent l="0" t="0" r="10160" b="381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9"/>
                    <a:stretch>
                      <a:fillRect/>
                    </a:stretch>
                  </pic:blipFill>
                  <pic:spPr>
                    <a:xfrm>
                      <a:off x="0" y="0"/>
                      <a:ext cx="3761740" cy="3056890"/>
                    </a:xfrm>
                    <a:prstGeom prst="rect">
                      <a:avLst/>
                    </a:prstGeom>
                    <a:noFill/>
                    <a:ln>
                      <a:noFill/>
                    </a:ln>
                  </pic:spPr>
                </pic:pic>
              </a:graphicData>
            </a:graphic>
          </wp:inline>
        </w:drawing>
      </w:r>
    </w:p>
    <w:p w14:paraId="517A9527">
      <w:pPr>
        <w:numPr>
          <w:ilvl w:val="0"/>
          <w:numId w:val="0"/>
        </w:numPr>
        <w:ind w:leftChars="0"/>
        <w:jc w:val="both"/>
        <w:rPr>
          <w:rFonts w:hint="eastAsia" w:ascii="仿宋" w:hAnsi="仿宋" w:eastAsia="仿宋" w:cs="仿宋"/>
          <w:lang w:val="en-US" w:eastAsia="zh-CN"/>
        </w:rPr>
      </w:pPr>
    </w:p>
    <w:p w14:paraId="348F9F71">
      <w:pPr>
        <w:numPr>
          <w:ilvl w:val="0"/>
          <w:numId w:val="0"/>
        </w:numPr>
        <w:ind w:leftChars="0"/>
        <w:jc w:val="both"/>
        <w:rPr>
          <w:rFonts w:hint="eastAsia" w:ascii="仿宋" w:hAnsi="仿宋" w:eastAsia="仿宋" w:cs="仿宋"/>
          <w:lang w:val="en-US" w:eastAsia="zh-CN"/>
        </w:rPr>
      </w:pPr>
    </w:p>
    <w:p w14:paraId="5870790E">
      <w:pPr>
        <w:numPr>
          <w:ilvl w:val="0"/>
          <w:numId w:val="0"/>
        </w:numPr>
        <w:ind w:leftChars="0"/>
        <w:jc w:val="both"/>
        <w:rPr>
          <w:rFonts w:hint="default" w:ascii="仿宋" w:hAnsi="仿宋" w:eastAsia="仿宋" w:cs="仿宋"/>
          <w:lang w:val="en-US" w:eastAsia="zh-CN"/>
        </w:rPr>
      </w:pPr>
      <w:r>
        <w:rPr>
          <w:rFonts w:hint="eastAsia" w:ascii="仿宋" w:hAnsi="仿宋" w:eastAsia="仿宋" w:cs="仿宋"/>
          <w:lang w:val="en-US" w:eastAsia="zh-CN"/>
        </w:rPr>
        <w:t>您也可以用过点击右上角的小羊来跳转到pdf24多功能工具箱官网来处理pdf文档，以此引用来弥补此软件对于pdf文档处理的残缺。</w:t>
      </w:r>
    </w:p>
    <w:p w14:paraId="78DEA12E">
      <w:pPr>
        <w:numPr>
          <w:ilvl w:val="0"/>
          <w:numId w:val="0"/>
        </w:numPr>
        <w:ind w:leftChars="0"/>
        <w:jc w:val="both"/>
        <w:rPr>
          <w:rFonts w:hint="eastAsia" w:ascii="仿宋" w:hAnsi="仿宋" w:eastAsia="仿宋" w:cs="仿宋"/>
          <w:lang w:val="en-US" w:eastAsia="zh-CN"/>
        </w:rPr>
      </w:pPr>
    </w:p>
    <w:p w14:paraId="4A28E4E0">
      <w:pPr>
        <w:numPr>
          <w:ilvl w:val="0"/>
          <w:numId w:val="0"/>
        </w:numPr>
        <w:ind w:leftChars="0"/>
        <w:jc w:val="both"/>
        <w:rPr>
          <w:rFonts w:hint="eastAsia" w:ascii="仿宋" w:hAnsi="仿宋" w:eastAsia="仿宋" w:cs="仿宋"/>
          <w:lang w:val="en-US" w:eastAsia="zh-CN"/>
        </w:rPr>
      </w:pPr>
    </w:p>
    <w:p w14:paraId="2C7F56D0">
      <w:pPr>
        <w:numPr>
          <w:ilvl w:val="0"/>
          <w:numId w:val="0"/>
        </w:numPr>
        <w:ind w:leftChars="0"/>
        <w:jc w:val="both"/>
        <w:rPr>
          <w:rFonts w:hint="eastAsia" w:ascii="仿宋" w:hAnsi="仿宋" w:eastAsia="仿宋" w:cs="仿宋"/>
          <w:lang w:val="en-US" w:eastAsia="zh-CN"/>
        </w:rPr>
      </w:pPr>
    </w:p>
    <w:p w14:paraId="4A0D1654">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5.</w:t>
      </w:r>
      <w:r>
        <w:rPr>
          <w:rFonts w:hint="eastAsia" w:ascii="仿宋" w:hAnsi="仿宋" w:eastAsia="仿宋" w:cs="仿宋"/>
        </w:rPr>
        <w:drawing>
          <wp:inline distT="0" distB="0" distL="114300" distR="114300">
            <wp:extent cx="495300" cy="266700"/>
            <wp:effectExtent l="0" t="0" r="0" b="0"/>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pic:cNvPicPr>
                      <a:picLocks noChangeAspect="1"/>
                    </pic:cNvPicPr>
                  </pic:nvPicPr>
                  <pic:blipFill>
                    <a:blip r:embed="rId20"/>
                    <a:stretch>
                      <a:fillRect/>
                    </a:stretch>
                  </pic:blipFill>
                  <pic:spPr>
                    <a:xfrm>
                      <a:off x="0" y="0"/>
                      <a:ext cx="495300" cy="266700"/>
                    </a:xfrm>
                    <a:prstGeom prst="rect">
                      <a:avLst/>
                    </a:prstGeom>
                    <a:noFill/>
                    <a:ln>
                      <a:noFill/>
                    </a:ln>
                  </pic:spPr>
                </pic:pic>
              </a:graphicData>
            </a:graphic>
          </wp:inline>
        </w:drawing>
      </w:r>
    </w:p>
    <w:p w14:paraId="2B59E8C8">
      <w:pPr>
        <w:jc w:val="both"/>
        <w:rPr>
          <w:rFonts w:hint="eastAsia" w:ascii="仿宋" w:hAnsi="仿宋" w:eastAsia="仿宋" w:cs="仿宋"/>
          <w:lang w:val="en-US" w:eastAsia="zh-CN"/>
        </w:rPr>
      </w:pPr>
      <w:r>
        <w:rPr>
          <w:rFonts w:hint="eastAsia" w:ascii="仿宋" w:hAnsi="仿宋" w:eastAsia="仿宋" w:cs="仿宋"/>
          <w:lang w:val="en-US" w:eastAsia="zh-CN"/>
        </w:rPr>
        <w:t>这个功能用于文档的整体转换，主要用于4-开标前资料的整体拖入，您可以拖入一个文件或者多个文件夹进行一个批量的内容改名，表格关联函数需要刷新。</w:t>
      </w:r>
    </w:p>
    <w:p w14:paraId="3431878E">
      <w:pPr>
        <w:jc w:val="both"/>
        <w:rPr>
          <w:rFonts w:hint="eastAsia" w:ascii="仿宋" w:hAnsi="仿宋" w:eastAsia="仿宋" w:cs="仿宋"/>
          <w:lang w:val="en-US" w:eastAsia="zh-CN"/>
        </w:rPr>
      </w:pPr>
    </w:p>
    <w:p w14:paraId="59B4BF5A">
      <w:pPr>
        <w:jc w:val="both"/>
        <w:rPr>
          <w:rFonts w:hint="eastAsia" w:ascii="仿宋" w:hAnsi="仿宋" w:eastAsia="仿宋" w:cs="仿宋"/>
        </w:rPr>
      </w:pPr>
      <w:r>
        <w:rPr>
          <w:rFonts w:hint="eastAsia" w:ascii="仿宋" w:hAnsi="仿宋" w:eastAsia="仿宋" w:cs="仿宋"/>
        </w:rPr>
        <w:drawing>
          <wp:inline distT="0" distB="0" distL="114300" distR="114300">
            <wp:extent cx="3461385" cy="2813050"/>
            <wp:effectExtent l="0" t="0" r="5715" b="635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1"/>
                    <a:stretch>
                      <a:fillRect/>
                    </a:stretch>
                  </pic:blipFill>
                  <pic:spPr>
                    <a:xfrm>
                      <a:off x="0" y="0"/>
                      <a:ext cx="3461385" cy="2813050"/>
                    </a:xfrm>
                    <a:prstGeom prst="rect">
                      <a:avLst/>
                    </a:prstGeom>
                    <a:noFill/>
                    <a:ln>
                      <a:noFill/>
                    </a:ln>
                  </pic:spPr>
                </pic:pic>
              </a:graphicData>
            </a:graphic>
          </wp:inline>
        </w:drawing>
      </w:r>
    </w:p>
    <w:p w14:paraId="523C1730">
      <w:pPr>
        <w:jc w:val="both"/>
        <w:rPr>
          <w:rFonts w:hint="eastAsia" w:ascii="仿宋" w:hAnsi="仿宋" w:eastAsia="仿宋" w:cs="仿宋"/>
          <w:lang w:val="en-US" w:eastAsia="zh-CN"/>
        </w:rPr>
      </w:pPr>
      <w:r>
        <w:rPr>
          <w:rFonts w:hint="eastAsia" w:ascii="仿宋" w:hAnsi="仿宋" w:eastAsia="仿宋" w:cs="仿宋"/>
          <w:lang w:val="en-US" w:eastAsia="zh-CN"/>
        </w:rPr>
        <w:t>1-5分别为 项目名称 项目编号 开标日期 手机号码 和邮箱，具体还是根据文档而定，他会保留原文档的字体大小和文档样式。</w:t>
      </w:r>
    </w:p>
    <w:p w14:paraId="6D8B9B50">
      <w:pPr>
        <w:jc w:val="both"/>
        <w:rPr>
          <w:rFonts w:hint="eastAsia" w:ascii="仿宋" w:hAnsi="仿宋" w:eastAsia="仿宋" w:cs="仿宋"/>
          <w:lang w:val="en-US" w:eastAsia="zh-CN"/>
        </w:rPr>
      </w:pPr>
    </w:p>
    <w:p w14:paraId="2988B1E7">
      <w:pPr>
        <w:jc w:val="both"/>
        <w:rPr>
          <w:rFonts w:hint="eastAsia" w:ascii="仿宋" w:hAnsi="仿宋" w:eastAsia="仿宋" w:cs="仿宋"/>
          <w:lang w:val="en-US" w:eastAsia="zh-CN"/>
        </w:rPr>
      </w:pPr>
      <w:r>
        <w:rPr>
          <w:rFonts w:hint="eastAsia" w:ascii="仿宋" w:hAnsi="仿宋" w:eastAsia="仿宋" w:cs="仿宋"/>
          <w:lang w:val="en-US" w:eastAsia="zh-CN"/>
        </w:rPr>
        <w:t>右上角“A”是可以让替换的内容变更为纯黑色或彩色。（仅对docx和pdf生效）</w:t>
      </w:r>
    </w:p>
    <w:p w14:paraId="1FFF5360">
      <w:pPr>
        <w:jc w:val="both"/>
        <w:rPr>
          <w:rFonts w:hint="eastAsia" w:ascii="仿宋" w:hAnsi="仿宋" w:eastAsia="仿宋" w:cs="仿宋"/>
          <w:lang w:val="en-US" w:eastAsia="zh-CN"/>
        </w:rPr>
      </w:pPr>
    </w:p>
    <w:p w14:paraId="7F743ED8">
      <w:pPr>
        <w:jc w:val="both"/>
        <w:rPr>
          <w:rFonts w:hint="eastAsia" w:ascii="仿宋" w:hAnsi="仿宋" w:eastAsia="仿宋" w:cs="仿宋"/>
          <w:lang w:val="en-US" w:eastAsia="zh-CN"/>
        </w:rPr>
      </w:pPr>
    </w:p>
    <w:p w14:paraId="15184368">
      <w:pPr>
        <w:jc w:val="both"/>
        <w:rPr>
          <w:rFonts w:hint="eastAsia" w:ascii="仿宋" w:hAnsi="仿宋" w:eastAsia="仿宋" w:cs="仿宋"/>
          <w:lang w:val="en-US" w:eastAsia="zh-CN"/>
        </w:rPr>
      </w:pPr>
    </w:p>
    <w:p w14:paraId="31A37CD1">
      <w:pPr>
        <w:jc w:val="both"/>
        <w:rPr>
          <w:rFonts w:hint="eastAsia" w:ascii="仿宋" w:hAnsi="仿宋" w:eastAsia="仿宋" w:cs="仿宋"/>
          <w:lang w:val="en-US" w:eastAsia="zh-CN"/>
        </w:rPr>
      </w:pPr>
      <w:r>
        <w:rPr>
          <w:rFonts w:hint="eastAsia" w:ascii="仿宋" w:hAnsi="仿宋" w:eastAsia="仿宋" w:cs="仿宋"/>
          <w:lang w:val="en-US" w:eastAsia="zh-CN"/>
        </w:rPr>
        <w:t>6.</w:t>
      </w:r>
      <w:r>
        <w:rPr>
          <w:rFonts w:hint="eastAsia" w:ascii="仿宋" w:hAnsi="仿宋" w:eastAsia="仿宋" w:cs="仿宋"/>
        </w:rPr>
        <w:drawing>
          <wp:inline distT="0" distB="0" distL="114300" distR="114300">
            <wp:extent cx="438150" cy="285750"/>
            <wp:effectExtent l="0" t="0" r="6350" b="6350"/>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pic:cNvPicPr>
                  </pic:nvPicPr>
                  <pic:blipFill>
                    <a:blip r:embed="rId22"/>
                    <a:stretch>
                      <a:fillRect/>
                    </a:stretch>
                  </pic:blipFill>
                  <pic:spPr>
                    <a:xfrm>
                      <a:off x="0" y="0"/>
                      <a:ext cx="438150" cy="285750"/>
                    </a:xfrm>
                    <a:prstGeom prst="rect">
                      <a:avLst/>
                    </a:prstGeom>
                    <a:noFill/>
                    <a:ln>
                      <a:noFill/>
                    </a:ln>
                  </pic:spPr>
                </pic:pic>
              </a:graphicData>
            </a:graphic>
          </wp:inline>
        </w:drawing>
      </w:r>
    </w:p>
    <w:p w14:paraId="22FAFF25">
      <w:pPr>
        <w:jc w:val="both"/>
        <w:rPr>
          <w:rFonts w:hint="eastAsia" w:ascii="仿宋" w:hAnsi="仿宋" w:eastAsia="仿宋" w:cs="仿宋"/>
          <w:lang w:val="en-US" w:eastAsia="zh-CN"/>
        </w:rPr>
      </w:pPr>
      <w:r>
        <w:rPr>
          <w:rFonts w:hint="eastAsia" w:ascii="仿宋" w:hAnsi="仿宋" w:eastAsia="仿宋" w:cs="仿宋"/>
          <w:lang w:val="en-US" w:eastAsia="zh-CN"/>
        </w:rPr>
        <w:t>这主要应用于对于采购公告和电工导出图片pdf的文档比对，或林老师公告pdf的比对功能。</w:t>
      </w:r>
    </w:p>
    <w:p w14:paraId="5735700A">
      <w:pPr>
        <w:jc w:val="both"/>
        <w:rPr>
          <w:rFonts w:hint="eastAsia" w:ascii="仿宋" w:hAnsi="仿宋" w:eastAsia="仿宋" w:cs="仿宋"/>
          <w:lang w:val="en-US" w:eastAsia="zh-CN"/>
        </w:rPr>
      </w:pPr>
      <w:r>
        <w:rPr>
          <w:rFonts w:hint="eastAsia" w:ascii="仿宋" w:hAnsi="仿宋" w:eastAsia="仿宋" w:cs="仿宋"/>
        </w:rPr>
        <w:drawing>
          <wp:inline distT="0" distB="0" distL="114300" distR="114300">
            <wp:extent cx="3336290" cy="2710815"/>
            <wp:effectExtent l="0" t="0" r="3810" b="6985"/>
            <wp:docPr id="2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
                    <pic:cNvPicPr>
                      <a:picLocks noChangeAspect="1"/>
                    </pic:cNvPicPr>
                  </pic:nvPicPr>
                  <pic:blipFill>
                    <a:blip r:embed="rId23"/>
                    <a:stretch>
                      <a:fillRect/>
                    </a:stretch>
                  </pic:blipFill>
                  <pic:spPr>
                    <a:xfrm>
                      <a:off x="0" y="0"/>
                      <a:ext cx="3336290" cy="2710815"/>
                    </a:xfrm>
                    <a:prstGeom prst="rect">
                      <a:avLst/>
                    </a:prstGeom>
                    <a:noFill/>
                    <a:ln>
                      <a:noFill/>
                    </a:ln>
                  </pic:spPr>
                </pic:pic>
              </a:graphicData>
            </a:graphic>
          </wp:inline>
        </w:drawing>
      </w:r>
    </w:p>
    <w:p w14:paraId="7B4135D1">
      <w:pPr>
        <w:jc w:val="both"/>
        <w:rPr>
          <w:rFonts w:hint="eastAsia" w:ascii="仿宋" w:hAnsi="仿宋" w:eastAsia="仿宋" w:cs="仿宋"/>
          <w:lang w:val="en-US" w:eastAsia="zh-CN"/>
        </w:rPr>
      </w:pPr>
    </w:p>
    <w:p w14:paraId="7A6B1418">
      <w:pPr>
        <w:jc w:val="both"/>
        <w:rPr>
          <w:rFonts w:hint="eastAsia" w:ascii="仿宋" w:hAnsi="仿宋" w:eastAsia="仿宋" w:cs="仿宋"/>
          <w:lang w:val="en-US" w:eastAsia="zh-CN"/>
        </w:rPr>
      </w:pPr>
    </w:p>
    <w:p w14:paraId="1A959245">
      <w:pPr>
        <w:jc w:val="both"/>
        <w:rPr>
          <w:rFonts w:hint="eastAsia" w:ascii="仿宋" w:hAnsi="仿宋" w:eastAsia="仿宋" w:cs="仿宋"/>
          <w:lang w:val="en-US" w:eastAsia="zh-CN"/>
        </w:rPr>
      </w:pPr>
    </w:p>
    <w:p w14:paraId="170AEDCC">
      <w:pPr>
        <w:jc w:val="both"/>
        <w:rPr>
          <w:rFonts w:hint="eastAsia" w:ascii="仿宋" w:hAnsi="仿宋" w:eastAsia="仿宋" w:cs="仿宋"/>
          <w:lang w:val="en-US" w:eastAsia="zh-CN"/>
        </w:rPr>
      </w:pPr>
    </w:p>
    <w:p w14:paraId="197163EC">
      <w:pPr>
        <w:jc w:val="both"/>
        <w:rPr>
          <w:rFonts w:hint="eastAsia" w:ascii="仿宋" w:hAnsi="仿宋" w:eastAsia="仿宋" w:cs="仿宋"/>
          <w:lang w:val="en-US" w:eastAsia="zh-CN"/>
        </w:rPr>
      </w:pPr>
    </w:p>
    <w:p w14:paraId="3E4C52BD">
      <w:pPr>
        <w:jc w:val="both"/>
        <w:rPr>
          <w:rFonts w:hint="eastAsia" w:ascii="仿宋" w:hAnsi="仿宋" w:eastAsia="仿宋" w:cs="仿宋"/>
          <w:lang w:val="en-US" w:eastAsia="zh-CN"/>
        </w:rPr>
      </w:pPr>
    </w:p>
    <w:p w14:paraId="6EB4A6E9">
      <w:pPr>
        <w:numPr>
          <w:ilvl w:val="0"/>
          <w:numId w:val="2"/>
        </w:numPr>
        <w:jc w:val="both"/>
        <w:rPr>
          <w:rFonts w:hint="eastAsia" w:ascii="仿宋" w:hAnsi="仿宋" w:eastAsia="仿宋" w:cs="仿宋"/>
        </w:rPr>
      </w:pPr>
      <w:r>
        <w:rPr>
          <w:rFonts w:hint="eastAsia" w:ascii="仿宋" w:hAnsi="仿宋" w:eastAsia="仿宋" w:cs="仿宋"/>
        </w:rPr>
        <w:drawing>
          <wp:inline distT="0" distB="0" distL="114300" distR="114300">
            <wp:extent cx="361950" cy="298450"/>
            <wp:effectExtent l="0" t="0" r="6350" b="6350"/>
            <wp:docPr id="2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8"/>
                    <pic:cNvPicPr>
                      <a:picLocks noChangeAspect="1"/>
                    </pic:cNvPicPr>
                  </pic:nvPicPr>
                  <pic:blipFill>
                    <a:blip r:embed="rId24"/>
                    <a:stretch>
                      <a:fillRect/>
                    </a:stretch>
                  </pic:blipFill>
                  <pic:spPr>
                    <a:xfrm>
                      <a:off x="0" y="0"/>
                      <a:ext cx="361950" cy="298450"/>
                    </a:xfrm>
                    <a:prstGeom prst="rect">
                      <a:avLst/>
                    </a:prstGeom>
                    <a:noFill/>
                    <a:ln>
                      <a:noFill/>
                    </a:ln>
                  </pic:spPr>
                </pic:pic>
              </a:graphicData>
            </a:graphic>
          </wp:inline>
        </w:drawing>
      </w:r>
    </w:p>
    <w:p w14:paraId="61441170">
      <w:pPr>
        <w:numPr>
          <w:ilvl w:val="0"/>
          <w:numId w:val="0"/>
        </w:numPr>
        <w:jc w:val="both"/>
        <w:rPr>
          <w:rFonts w:hint="eastAsia" w:ascii="仿宋" w:hAnsi="仿宋" w:eastAsia="仿宋" w:cs="仿宋"/>
          <w:lang w:val="en-US" w:eastAsia="zh-CN"/>
        </w:rPr>
      </w:pPr>
      <w:r>
        <w:rPr>
          <w:rFonts w:hint="eastAsia" w:ascii="仿宋" w:hAnsi="仿宋" w:eastAsia="仿宋" w:cs="仿宋"/>
          <w:lang w:val="en-US" w:eastAsia="zh-CN"/>
        </w:rPr>
        <w:t>这个是一个地区的查询省市县以及邮政编码的功能</w:t>
      </w:r>
    </w:p>
    <w:p w14:paraId="7CD64160">
      <w:pPr>
        <w:numPr>
          <w:ilvl w:val="0"/>
          <w:numId w:val="0"/>
        </w:numPr>
        <w:jc w:val="both"/>
        <w:rPr>
          <w:rFonts w:hint="eastAsia" w:ascii="仿宋" w:hAnsi="仿宋" w:eastAsia="仿宋" w:cs="仿宋"/>
        </w:rPr>
      </w:pPr>
      <w:r>
        <w:rPr>
          <w:rFonts w:hint="eastAsia" w:ascii="仿宋" w:hAnsi="仿宋" w:eastAsia="仿宋" w:cs="仿宋"/>
        </w:rPr>
        <w:drawing>
          <wp:inline distT="0" distB="0" distL="114300" distR="114300">
            <wp:extent cx="3342640" cy="2715895"/>
            <wp:effectExtent l="0" t="0" r="10160" b="1905"/>
            <wp:docPr id="2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9"/>
                    <pic:cNvPicPr>
                      <a:picLocks noChangeAspect="1"/>
                    </pic:cNvPicPr>
                  </pic:nvPicPr>
                  <pic:blipFill>
                    <a:blip r:embed="rId25"/>
                    <a:stretch>
                      <a:fillRect/>
                    </a:stretch>
                  </pic:blipFill>
                  <pic:spPr>
                    <a:xfrm>
                      <a:off x="0" y="0"/>
                      <a:ext cx="3342640" cy="2715895"/>
                    </a:xfrm>
                    <a:prstGeom prst="rect">
                      <a:avLst/>
                    </a:prstGeom>
                    <a:noFill/>
                    <a:ln>
                      <a:noFill/>
                    </a:ln>
                  </pic:spPr>
                </pic:pic>
              </a:graphicData>
            </a:graphic>
          </wp:inline>
        </w:drawing>
      </w:r>
    </w:p>
    <w:p w14:paraId="618B7A66">
      <w:pPr>
        <w:numPr>
          <w:ilvl w:val="0"/>
          <w:numId w:val="0"/>
        </w:numPr>
        <w:jc w:val="both"/>
        <w:rPr>
          <w:rFonts w:hint="default" w:ascii="仿宋" w:hAnsi="仿宋" w:eastAsia="仿宋" w:cs="仿宋"/>
          <w:lang w:val="en-US" w:eastAsia="zh-CN"/>
        </w:rPr>
      </w:pPr>
      <w:r>
        <w:rPr>
          <w:rFonts w:hint="eastAsia" w:ascii="仿宋" w:hAnsi="仿宋" w:eastAsia="仿宋" w:cs="仿宋"/>
          <w:lang w:val="en-US" w:eastAsia="zh-CN"/>
        </w:rPr>
        <w:t>主要用于新建供应商和客户时使用，您也可以点击横板导出，直接导出一个txt含省市县以及邮政编码的名称文件，方便直观的新建客户不用打开文档。因此板块引用了2个api且本地数据为固定的2023年整理，假设接口关闭或者数据修订，那么他的正确率会不断下降，且用且珍惜...</w:t>
      </w:r>
    </w:p>
    <w:p w14:paraId="5352761F">
      <w:pPr>
        <w:numPr>
          <w:ilvl w:val="0"/>
          <w:numId w:val="0"/>
        </w:numPr>
        <w:jc w:val="both"/>
        <w:rPr>
          <w:rFonts w:hint="eastAsia" w:ascii="仿宋" w:hAnsi="仿宋" w:eastAsia="仿宋" w:cs="仿宋"/>
          <w:lang w:val="en-US" w:eastAsia="zh-CN"/>
        </w:rPr>
      </w:pPr>
    </w:p>
    <w:p w14:paraId="3902F431">
      <w:pPr>
        <w:numPr>
          <w:ilvl w:val="0"/>
          <w:numId w:val="0"/>
        </w:numPr>
        <w:jc w:val="both"/>
        <w:rPr>
          <w:rFonts w:hint="eastAsia" w:ascii="仿宋" w:hAnsi="仿宋" w:eastAsia="仿宋" w:cs="仿宋"/>
          <w:lang w:val="en-US" w:eastAsia="zh-CN"/>
        </w:rPr>
      </w:pPr>
      <w:r>
        <w:rPr>
          <w:rFonts w:hint="eastAsia" w:ascii="仿宋" w:hAnsi="仿宋" w:eastAsia="仿宋" w:cs="仿宋"/>
          <w:lang w:val="en-US" w:eastAsia="zh-CN"/>
        </w:rPr>
        <w:t>根据最新2023统计数据修订</w:t>
      </w:r>
    </w:p>
    <w:p w14:paraId="05BE9706">
      <w:pPr>
        <w:numPr>
          <w:ilvl w:val="0"/>
          <w:numId w:val="0"/>
        </w:numPr>
        <w:jc w:val="both"/>
        <w:rPr>
          <w:rFonts w:hint="eastAsia" w:ascii="仿宋" w:hAnsi="仿宋" w:eastAsia="仿宋" w:cs="仿宋"/>
          <w:lang w:val="en-US" w:eastAsia="zh-CN"/>
        </w:rPr>
      </w:pPr>
      <w:r>
        <w:rPr>
          <w:rFonts w:hint="eastAsia" w:ascii="仿宋" w:hAnsi="仿宋" w:eastAsia="仿宋" w:cs="仿宋"/>
          <w:lang w:val="en-US" w:eastAsia="zh-CN"/>
        </w:rPr>
        <w:t>注意：自2024年10月起，国家统计局继续公开《关于统计上划分城乡的规定》《统计用区划代码和城乡划分代码编制规则》等统计标准方法，不再公开具体相关代码。</w:t>
      </w:r>
    </w:p>
    <w:p w14:paraId="29AAEE81">
      <w:pPr>
        <w:numPr>
          <w:ilvl w:val="0"/>
          <w:numId w:val="0"/>
        </w:numPr>
        <w:jc w:val="both"/>
        <w:rPr>
          <w:rFonts w:hint="default" w:ascii="仿宋" w:hAnsi="仿宋" w:eastAsia="仿宋" w:cs="仿宋"/>
          <w:lang w:val="en-US" w:eastAsia="zh-CN"/>
        </w:rPr>
      </w:pPr>
    </w:p>
    <w:p w14:paraId="6DB7D5BE">
      <w:pPr>
        <w:numPr>
          <w:ilvl w:val="0"/>
          <w:numId w:val="0"/>
        </w:numPr>
        <w:jc w:val="both"/>
        <w:rPr>
          <w:rFonts w:hint="eastAsia" w:ascii="仿宋" w:hAnsi="仿宋" w:eastAsia="仿宋" w:cs="仿宋"/>
          <w:lang w:val="en-US" w:eastAsia="zh-CN"/>
        </w:rPr>
      </w:pPr>
    </w:p>
    <w:p w14:paraId="47C76FB7">
      <w:pPr>
        <w:numPr>
          <w:ilvl w:val="0"/>
          <w:numId w:val="2"/>
        </w:numPr>
        <w:ind w:left="0" w:leftChars="0" w:firstLine="0" w:firstLineChars="0"/>
        <w:jc w:val="both"/>
        <w:rPr>
          <w:rFonts w:hint="eastAsia" w:ascii="仿宋" w:hAnsi="仿宋" w:eastAsia="仿宋" w:cs="仿宋"/>
        </w:rPr>
      </w:pPr>
      <w:r>
        <w:rPr>
          <w:rFonts w:hint="eastAsia" w:ascii="仿宋" w:hAnsi="仿宋" w:eastAsia="仿宋" w:cs="仿宋"/>
        </w:rPr>
        <w:drawing>
          <wp:inline distT="0" distB="0" distL="114300" distR="114300">
            <wp:extent cx="495300" cy="317500"/>
            <wp:effectExtent l="0" t="0" r="0" b="0"/>
            <wp:docPr id="2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0"/>
                    <pic:cNvPicPr>
                      <a:picLocks noChangeAspect="1"/>
                    </pic:cNvPicPr>
                  </pic:nvPicPr>
                  <pic:blipFill>
                    <a:blip r:embed="rId26"/>
                    <a:stretch>
                      <a:fillRect/>
                    </a:stretch>
                  </pic:blipFill>
                  <pic:spPr>
                    <a:xfrm>
                      <a:off x="0" y="0"/>
                      <a:ext cx="495300" cy="317500"/>
                    </a:xfrm>
                    <a:prstGeom prst="rect">
                      <a:avLst/>
                    </a:prstGeom>
                    <a:noFill/>
                    <a:ln>
                      <a:noFill/>
                    </a:ln>
                  </pic:spPr>
                </pic:pic>
              </a:graphicData>
            </a:graphic>
          </wp:inline>
        </w:drawing>
      </w:r>
    </w:p>
    <w:p w14:paraId="03DE17C2">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这是一个文档转换的功能，应用于有office2013及以上版本的用户。他会调用office引擎进行一个pdf和docx的互相转换，也支持拖入图片自动转换为pdf</w:t>
      </w:r>
    </w:p>
    <w:p w14:paraId="08A8C2E0">
      <w:pPr>
        <w:numPr>
          <w:ilvl w:val="0"/>
          <w:numId w:val="0"/>
        </w:numPr>
        <w:ind w:leftChars="0"/>
        <w:jc w:val="both"/>
        <w:rPr>
          <w:rFonts w:hint="eastAsia" w:ascii="仿宋" w:hAnsi="仿宋" w:eastAsia="仿宋" w:cs="仿宋"/>
        </w:rPr>
      </w:pPr>
      <w:r>
        <w:rPr>
          <w:rFonts w:hint="eastAsia" w:ascii="仿宋" w:hAnsi="仿宋" w:eastAsia="仿宋" w:cs="仿宋"/>
        </w:rPr>
        <w:drawing>
          <wp:inline distT="0" distB="0" distL="114300" distR="114300">
            <wp:extent cx="3727450" cy="3028950"/>
            <wp:effectExtent l="0" t="0" r="6350" b="6350"/>
            <wp:docPr id="2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1"/>
                    <pic:cNvPicPr>
                      <a:picLocks noChangeAspect="1"/>
                    </pic:cNvPicPr>
                  </pic:nvPicPr>
                  <pic:blipFill>
                    <a:blip r:embed="rId27"/>
                    <a:stretch>
                      <a:fillRect/>
                    </a:stretch>
                  </pic:blipFill>
                  <pic:spPr>
                    <a:xfrm>
                      <a:off x="0" y="0"/>
                      <a:ext cx="3727450" cy="3028950"/>
                    </a:xfrm>
                    <a:prstGeom prst="rect">
                      <a:avLst/>
                    </a:prstGeom>
                    <a:noFill/>
                    <a:ln>
                      <a:noFill/>
                    </a:ln>
                  </pic:spPr>
                </pic:pic>
              </a:graphicData>
            </a:graphic>
          </wp:inline>
        </w:drawing>
      </w:r>
    </w:p>
    <w:p w14:paraId="11DA5817">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您可以通过点击右上角的按钮看看是否已启动引擎。如果为黄色则没有启动，蓝色则可以拖入单个文件，多个文件被禁止，防止卡死，与排版错误。</w:t>
      </w:r>
    </w:p>
    <w:p w14:paraId="1E4742A3">
      <w:pPr>
        <w:numPr>
          <w:ilvl w:val="0"/>
          <w:numId w:val="0"/>
        </w:numPr>
        <w:ind w:leftChars="0"/>
        <w:jc w:val="both"/>
        <w:rPr>
          <w:rFonts w:hint="eastAsia" w:ascii="仿宋" w:hAnsi="仿宋" w:eastAsia="仿宋" w:cs="仿宋"/>
          <w:lang w:val="en-US" w:eastAsia="zh-CN"/>
        </w:rPr>
      </w:pPr>
    </w:p>
    <w:p w14:paraId="270754B7">
      <w:pPr>
        <w:numPr>
          <w:ilvl w:val="0"/>
          <w:numId w:val="2"/>
        </w:numPr>
        <w:ind w:left="0" w:leftChars="0" w:firstLine="0" w:firstLineChars="0"/>
        <w:jc w:val="both"/>
        <w:rPr>
          <w:rFonts w:hint="eastAsia" w:ascii="仿宋" w:hAnsi="仿宋" w:eastAsia="仿宋" w:cs="仿宋"/>
          <w:lang w:val="en-US" w:eastAsia="zh-CN"/>
        </w:rPr>
      </w:pPr>
      <w:r>
        <w:rPr>
          <w:rFonts w:hint="eastAsia" w:ascii="仿宋" w:hAnsi="仿宋" w:eastAsia="仿宋" w:cs="仿宋"/>
        </w:rPr>
        <w:drawing>
          <wp:inline distT="0" distB="0" distL="114300" distR="114300">
            <wp:extent cx="476250" cy="279400"/>
            <wp:effectExtent l="0" t="0" r="6350" b="0"/>
            <wp:docPr id="2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2"/>
                    <pic:cNvPicPr>
                      <a:picLocks noChangeAspect="1"/>
                    </pic:cNvPicPr>
                  </pic:nvPicPr>
                  <pic:blipFill>
                    <a:blip r:embed="rId28"/>
                    <a:stretch>
                      <a:fillRect/>
                    </a:stretch>
                  </pic:blipFill>
                  <pic:spPr>
                    <a:xfrm>
                      <a:off x="0" y="0"/>
                      <a:ext cx="476250" cy="279400"/>
                    </a:xfrm>
                    <a:prstGeom prst="rect">
                      <a:avLst/>
                    </a:prstGeom>
                    <a:noFill/>
                    <a:ln>
                      <a:noFill/>
                    </a:ln>
                  </pic:spPr>
                </pic:pic>
              </a:graphicData>
            </a:graphic>
          </wp:inline>
        </w:drawing>
      </w:r>
      <w:r>
        <w:rPr>
          <w:rFonts w:hint="eastAsia" w:ascii="仿宋" w:hAnsi="仿宋" w:eastAsia="仿宋" w:cs="仿宋"/>
          <w:lang w:val="en-US" w:eastAsia="zh-CN"/>
        </w:rPr>
        <w:t>这是最后一个板块，其实他不是云端服务器，而是本地服务器，他调用你的电脑的ssh服务对端口6506进行穿透到公网的操作。</w:t>
      </w:r>
    </w:p>
    <w:p w14:paraId="53C183DD">
      <w:pPr>
        <w:numPr>
          <w:ilvl w:val="0"/>
          <w:numId w:val="0"/>
        </w:numPr>
        <w:ind w:leftChars="0"/>
        <w:jc w:val="both"/>
        <w:rPr>
          <w:rFonts w:hint="eastAsia" w:ascii="仿宋" w:hAnsi="仿宋" w:eastAsia="仿宋" w:cs="仿宋"/>
          <w:lang w:val="en-US" w:eastAsia="zh-CN"/>
        </w:rPr>
      </w:pPr>
    </w:p>
    <w:p w14:paraId="768C39C2">
      <w:pPr>
        <w:numPr>
          <w:ilvl w:val="0"/>
          <w:numId w:val="0"/>
        </w:numPr>
        <w:ind w:leftChars="0"/>
        <w:jc w:val="both"/>
        <w:rPr>
          <w:rFonts w:hint="eastAsia" w:ascii="仿宋" w:hAnsi="仿宋" w:eastAsia="仿宋" w:cs="仿宋"/>
        </w:rPr>
      </w:pPr>
      <w:r>
        <w:rPr>
          <w:rFonts w:hint="eastAsia" w:ascii="仿宋" w:hAnsi="仿宋" w:eastAsia="仿宋" w:cs="仿宋"/>
        </w:rPr>
        <w:drawing>
          <wp:inline distT="0" distB="0" distL="114300" distR="114300">
            <wp:extent cx="3663315" cy="2976880"/>
            <wp:effectExtent l="0" t="0" r="6985" b="7620"/>
            <wp:docPr id="2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3"/>
                    <pic:cNvPicPr>
                      <a:picLocks noChangeAspect="1"/>
                    </pic:cNvPicPr>
                  </pic:nvPicPr>
                  <pic:blipFill>
                    <a:blip r:embed="rId29"/>
                    <a:stretch>
                      <a:fillRect/>
                    </a:stretch>
                  </pic:blipFill>
                  <pic:spPr>
                    <a:xfrm>
                      <a:off x="0" y="0"/>
                      <a:ext cx="3663315" cy="2976880"/>
                    </a:xfrm>
                    <a:prstGeom prst="rect">
                      <a:avLst/>
                    </a:prstGeom>
                    <a:noFill/>
                    <a:ln>
                      <a:noFill/>
                    </a:ln>
                  </pic:spPr>
                </pic:pic>
              </a:graphicData>
            </a:graphic>
          </wp:inline>
        </w:drawing>
      </w:r>
    </w:p>
    <w:p w14:paraId="79D61170">
      <w:pPr>
        <w:numPr>
          <w:ilvl w:val="0"/>
          <w:numId w:val="0"/>
        </w:numPr>
        <w:ind w:leftChars="0"/>
        <w:jc w:val="both"/>
        <w:rPr>
          <w:rFonts w:hint="eastAsia" w:ascii="仿宋" w:hAnsi="仿宋" w:eastAsia="仿宋" w:cs="仿宋"/>
        </w:rPr>
      </w:pPr>
    </w:p>
    <w:p w14:paraId="51A4EE82">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拖入文件后，您可以在浏览器通过输入链接或者扫码直接访问来下载文件，</w:t>
      </w:r>
    </w:p>
    <w:p w14:paraId="5E101B0A">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前提是同一个局域网（比如192.168.6.1和192.168.6.2前三段一样没有防火墙拦6506端口就可以实现下载功能）</w:t>
      </w:r>
    </w:p>
    <w:p w14:paraId="027BAD78">
      <w:pPr>
        <w:numPr>
          <w:ilvl w:val="0"/>
          <w:numId w:val="0"/>
        </w:numPr>
        <w:ind w:leftChars="0"/>
        <w:jc w:val="both"/>
        <w:rPr>
          <w:rFonts w:hint="eastAsia" w:ascii="仿宋" w:hAnsi="仿宋" w:eastAsia="仿宋" w:cs="仿宋"/>
          <w:lang w:val="en-US" w:eastAsia="zh-CN"/>
        </w:rPr>
      </w:pPr>
    </w:p>
    <w:p w14:paraId="5CD9B6A1">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如果不是同网段您可以点击右上角云朵来部署一个wan穿透，全世界的人都可以访问这个链接来下载您拖入的文件，下载速度受服务器和距离限制。您也可以点击扫码来用移动端访问。</w:t>
      </w:r>
    </w:p>
    <w:p w14:paraId="4DD11C08">
      <w:pPr>
        <w:numPr>
          <w:ilvl w:val="0"/>
          <w:numId w:val="0"/>
        </w:numPr>
        <w:ind w:leftChars="0"/>
        <w:jc w:val="both"/>
        <w:rPr>
          <w:rFonts w:hint="eastAsia" w:ascii="仿宋" w:hAnsi="仿宋" w:eastAsia="仿宋" w:cs="仿宋"/>
          <w:lang w:val="en-US" w:eastAsia="zh-CN"/>
        </w:rPr>
      </w:pPr>
    </w:p>
    <w:p w14:paraId="6E9939B0">
      <w:pPr>
        <w:numPr>
          <w:ilvl w:val="0"/>
          <w:numId w:val="0"/>
        </w:numPr>
        <w:ind w:leftChars="0"/>
        <w:jc w:val="both"/>
        <w:rPr>
          <w:rFonts w:hint="eastAsia" w:ascii="仿宋" w:hAnsi="仿宋" w:eastAsia="仿宋" w:cs="仿宋"/>
          <w:lang w:val="en-US" w:eastAsia="zh-CN"/>
        </w:rPr>
      </w:pPr>
    </w:p>
    <w:p w14:paraId="497DC4CC">
      <w:pPr>
        <w:numPr>
          <w:ilvl w:val="0"/>
          <w:numId w:val="0"/>
        </w:numPr>
        <w:ind w:leftChars="0"/>
        <w:jc w:val="both"/>
        <w:rPr>
          <w:rFonts w:hint="eastAsia" w:ascii="仿宋" w:hAnsi="仿宋" w:eastAsia="仿宋" w:cs="仿宋"/>
        </w:rPr>
      </w:pPr>
      <w:r>
        <w:rPr>
          <w:rFonts w:hint="eastAsia" w:ascii="仿宋" w:hAnsi="仿宋" w:eastAsia="仿宋" w:cs="仿宋"/>
        </w:rPr>
        <w:drawing>
          <wp:inline distT="0" distB="0" distL="114300" distR="114300">
            <wp:extent cx="3220085" cy="2371725"/>
            <wp:effectExtent l="0" t="0" r="5715" b="3175"/>
            <wp:docPr id="3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4"/>
                    <pic:cNvPicPr>
                      <a:picLocks noChangeAspect="1"/>
                    </pic:cNvPicPr>
                  </pic:nvPicPr>
                  <pic:blipFill>
                    <a:blip r:embed="rId30"/>
                    <a:stretch>
                      <a:fillRect/>
                    </a:stretch>
                  </pic:blipFill>
                  <pic:spPr>
                    <a:xfrm>
                      <a:off x="0" y="0"/>
                      <a:ext cx="3220085" cy="2371725"/>
                    </a:xfrm>
                    <a:prstGeom prst="rect">
                      <a:avLst/>
                    </a:prstGeom>
                    <a:noFill/>
                    <a:ln>
                      <a:noFill/>
                    </a:ln>
                  </pic:spPr>
                </pic:pic>
              </a:graphicData>
            </a:graphic>
          </wp:inline>
        </w:drawing>
      </w:r>
    </w:p>
    <w:p w14:paraId="1522C239">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 xml:space="preserve"> </w:t>
      </w:r>
    </w:p>
    <w:p w14:paraId="5233A969">
      <w:pPr>
        <w:numPr>
          <w:ilvl w:val="0"/>
          <w:numId w:val="0"/>
        </w:numPr>
        <w:ind w:leftChars="0"/>
        <w:jc w:val="both"/>
        <w:rPr>
          <w:rFonts w:hint="eastAsia" w:ascii="仿宋" w:hAnsi="仿宋" w:eastAsia="仿宋" w:cs="仿宋"/>
        </w:rPr>
      </w:pPr>
    </w:p>
    <w:p w14:paraId="1933C222">
      <w:pPr>
        <w:numPr>
          <w:ilvl w:val="0"/>
          <w:numId w:val="0"/>
        </w:numPr>
        <w:ind w:leftChars="0"/>
        <w:jc w:val="both"/>
        <w:rPr>
          <w:rFonts w:hint="default" w:ascii="仿宋" w:hAnsi="仿宋" w:eastAsia="仿宋" w:cs="仿宋"/>
          <w:lang w:val="en-US" w:eastAsia="zh-CN"/>
        </w:rPr>
      </w:pPr>
      <w:r>
        <w:rPr>
          <w:rFonts w:hint="eastAsia" w:ascii="仿宋" w:hAnsi="仿宋" w:eastAsia="仿宋" w:cs="仿宋"/>
          <w:lang w:val="en-US" w:eastAsia="zh-CN"/>
        </w:rPr>
        <w:t>V1.9为发布版前最后一个版本，较为稳定。</w:t>
      </w:r>
    </w:p>
    <w:p w14:paraId="17123FF2">
      <w:pPr>
        <w:numPr>
          <w:ilvl w:val="0"/>
          <w:numId w:val="3"/>
        </w:numPr>
        <w:ind w:leftChars="0"/>
        <w:jc w:val="both"/>
        <w:rPr>
          <w:rFonts w:hint="eastAsia" w:ascii="仿宋" w:hAnsi="仿宋" w:eastAsia="仿宋" w:cs="仿宋"/>
          <w:lang w:val="en-US" w:eastAsia="zh-CN"/>
        </w:rPr>
      </w:pPr>
      <w:r>
        <w:rPr>
          <w:rFonts w:hint="eastAsia" w:ascii="仿宋" w:hAnsi="仿宋" w:eastAsia="仿宋" w:cs="仿宋"/>
          <w:lang w:val="en-US" w:eastAsia="zh-CN"/>
        </w:rPr>
        <w:t>极容易卡死，还未发现问题出在哪里，亟待修复。</w:t>
      </w:r>
    </w:p>
    <w:p w14:paraId="0051A2FE">
      <w:pPr>
        <w:numPr>
          <w:ilvl w:val="0"/>
          <w:numId w:val="3"/>
        </w:numPr>
        <w:ind w:leftChars="0"/>
        <w:jc w:val="both"/>
        <w:rPr>
          <w:rFonts w:hint="default" w:ascii="仿宋" w:hAnsi="仿宋" w:eastAsia="仿宋" w:cs="仿宋"/>
          <w:lang w:val="en-US" w:eastAsia="zh-CN"/>
        </w:rPr>
      </w:pPr>
      <w:r>
        <w:rPr>
          <w:rFonts w:hint="eastAsia" w:ascii="仿宋" w:hAnsi="仿宋" w:eastAsia="仿宋" w:cs="仿宋"/>
          <w:lang w:val="en-US" w:eastAsia="zh-CN"/>
        </w:rPr>
        <w:t>还是应该走安装启动，一次解压即可，亟待修复。</w:t>
      </w:r>
    </w:p>
    <w:p w14:paraId="1D554BD8">
      <w:pPr>
        <w:numPr>
          <w:ilvl w:val="0"/>
          <w:numId w:val="3"/>
        </w:numPr>
        <w:ind w:leftChars="0"/>
        <w:jc w:val="both"/>
        <w:rPr>
          <w:rFonts w:hint="default" w:ascii="仿宋" w:hAnsi="仿宋" w:eastAsia="仿宋" w:cs="仿宋"/>
          <w:lang w:val="en-US" w:eastAsia="zh-CN"/>
        </w:rPr>
      </w:pPr>
      <w:r>
        <w:rPr>
          <w:rFonts w:hint="eastAsia" w:ascii="仿宋" w:hAnsi="仿宋" w:eastAsia="仿宋" w:cs="仿宋"/>
          <w:lang w:val="en-US" w:eastAsia="zh-CN"/>
        </w:rPr>
        <w:t>Ssh服务并不是每个电脑都用，可以内置封装在软件里，但鉴于自解压临时目录，技术首先，亟待修复</w:t>
      </w:r>
    </w:p>
    <w:p w14:paraId="3E5F8D79">
      <w:pPr>
        <w:numPr>
          <w:ilvl w:val="0"/>
          <w:numId w:val="3"/>
        </w:numPr>
        <w:ind w:leftChars="0"/>
        <w:jc w:val="both"/>
        <w:rPr>
          <w:rFonts w:hint="default" w:ascii="仿宋" w:hAnsi="仿宋" w:eastAsia="仿宋" w:cs="仿宋"/>
          <w:lang w:val="en-US" w:eastAsia="zh-CN"/>
        </w:rPr>
      </w:pPr>
      <w:r>
        <w:rPr>
          <w:rFonts w:hint="eastAsia" w:ascii="仿宋" w:hAnsi="仿宋" w:eastAsia="仿宋" w:cs="仿宋"/>
          <w:lang w:val="en-US" w:eastAsia="zh-CN"/>
        </w:rPr>
        <w:t>地区检索助手的数据包为2023年，2024年已经停止公开地区，数据老旧，本人尝试发现了一些Adcode.json行政区返回数据错误，亟待修复。</w:t>
      </w:r>
    </w:p>
    <w:p w14:paraId="62AC6E86">
      <w:pPr>
        <w:numPr>
          <w:ilvl w:val="0"/>
          <w:numId w:val="3"/>
        </w:numPr>
        <w:ind w:leftChars="0"/>
        <w:jc w:val="both"/>
        <w:rPr>
          <w:rFonts w:hint="default" w:ascii="仿宋" w:hAnsi="仿宋" w:eastAsia="仿宋" w:cs="仿宋"/>
          <w:lang w:val="en-US" w:eastAsia="zh-CN"/>
        </w:rPr>
      </w:pPr>
      <w:r>
        <w:rPr>
          <w:rFonts w:hint="eastAsia" w:ascii="仿宋" w:hAnsi="仿宋" w:eastAsia="仿宋" w:cs="仿宋"/>
          <w:lang w:val="en-US" w:eastAsia="zh-CN"/>
        </w:rPr>
        <w:t>改名助手的逻辑出错，占用文档改名时没反应且没有提醒，而且在批量改名修改包和文件类型等会暂时暗下来，虽然再次点击软件可以刷新，但是不够完美，亟待修复。</w:t>
      </w:r>
    </w:p>
    <w:p w14:paraId="79B8502C">
      <w:pPr>
        <w:numPr>
          <w:ilvl w:val="0"/>
          <w:numId w:val="0"/>
        </w:numPr>
        <w:jc w:val="both"/>
        <w:rPr>
          <w:rFonts w:hint="default" w:ascii="仿宋" w:hAnsi="仿宋" w:eastAsia="仿宋" w:cs="仿宋"/>
          <w:lang w:val="en-US" w:eastAsia="zh-CN"/>
        </w:rPr>
      </w:pPr>
      <w:r>
        <w:rPr>
          <w:rFonts w:hint="eastAsia" w:ascii="仿宋" w:hAnsi="仿宋" w:eastAsia="仿宋" w:cs="仿宋"/>
          <w:lang w:val="en-US" w:eastAsia="zh-CN"/>
        </w:rPr>
        <w:t>6..........</w:t>
      </w:r>
    </w:p>
    <w:p w14:paraId="50D3DA49">
      <w:pPr>
        <w:numPr>
          <w:ilvl w:val="0"/>
          <w:numId w:val="0"/>
        </w:numPr>
        <w:jc w:val="both"/>
        <w:rPr>
          <w:rFonts w:hint="default" w:ascii="仿宋" w:hAnsi="仿宋" w:eastAsia="仿宋" w:cs="仿宋"/>
          <w:lang w:val="en-US" w:eastAsia="zh-CN"/>
        </w:rPr>
      </w:pPr>
      <w:r>
        <w:rPr>
          <w:rFonts w:hint="eastAsia" w:ascii="仿宋" w:hAnsi="仿宋" w:eastAsia="仿宋" w:cs="仿宋"/>
          <w:lang w:val="en-US" w:eastAsia="zh-CN"/>
        </w:rPr>
        <w:t>7.需要更新为中划线</w:t>
      </w:r>
    </w:p>
    <w:p w14:paraId="4ED38BDF">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8.替换助手 不仅能替换内容，也可以下选择是否同时间替换所有文件夹下的文件名称比如XXX项目。</w:t>
      </w:r>
    </w:p>
    <w:p w14:paraId="1A7FC4CA">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9.替换ai api接口小猫与文化，智谱ai坑人乱收费。</w:t>
      </w:r>
    </w:p>
    <w:p w14:paraId="5C532392">
      <w:pPr>
        <w:numPr>
          <w:ilvl w:val="0"/>
          <w:numId w:val="0"/>
        </w:numPr>
        <w:ind w:leftChars="0"/>
        <w:jc w:val="both"/>
        <w:rPr>
          <w:rFonts w:hint="default" w:ascii="仿宋" w:hAnsi="仿宋" w:eastAsia="仿宋" w:cs="仿宋"/>
          <w:lang w:val="en-US" w:eastAsia="zh-CN"/>
        </w:rPr>
      </w:pPr>
      <w:r>
        <w:rPr>
          <w:rFonts w:hint="eastAsia" w:ascii="仿宋" w:hAnsi="仿宋" w:eastAsia="仿宋" w:cs="仿宋"/>
          <w:lang w:val="en-US" w:eastAsia="zh-CN"/>
        </w:rPr>
        <w:t>10.应答文件生成分为 中标 和非中标 ，选择中标的所有 和不中标的所有 分为两个文件夹即可，修改此鸡肋的功能，做出拓展。</w:t>
      </w:r>
    </w:p>
    <w:p w14:paraId="6D6B027D">
      <w:pPr>
        <w:numPr>
          <w:ilvl w:val="0"/>
          <w:numId w:val="0"/>
        </w:numPr>
        <w:ind w:leftChars="0"/>
        <w:jc w:val="both"/>
        <w:rPr>
          <w:rFonts w:hint="eastAsia" w:ascii="仿宋" w:hAnsi="仿宋" w:eastAsia="仿宋" w:cs="仿宋"/>
        </w:rPr>
      </w:pPr>
    </w:p>
    <w:p w14:paraId="26D56764">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V1.9.1</w:t>
      </w:r>
    </w:p>
    <w:p w14:paraId="5D2CD6BF">
      <w:pPr>
        <w:numPr>
          <w:ilvl w:val="0"/>
          <w:numId w:val="4"/>
        </w:numPr>
        <w:ind w:leftChars="0"/>
        <w:jc w:val="both"/>
        <w:rPr>
          <w:rFonts w:hint="default" w:ascii="仿宋" w:hAnsi="仿宋" w:eastAsia="仿宋" w:cs="仿宋"/>
          <w:lang w:val="en-US" w:eastAsia="zh-CN"/>
        </w:rPr>
      </w:pPr>
      <w:r>
        <w:rPr>
          <w:rFonts w:hint="eastAsia" w:ascii="仿宋" w:hAnsi="仿宋" w:eastAsia="仿宋" w:cs="仿宋"/>
          <w:lang w:val="en-US" w:eastAsia="zh-CN"/>
        </w:rPr>
        <w:t>已修复已发现的行政区错误问题</w:t>
      </w:r>
    </w:p>
    <w:p w14:paraId="40C73DB7">
      <w:pPr>
        <w:numPr>
          <w:ilvl w:val="0"/>
          <w:numId w:val="4"/>
        </w:numPr>
        <w:ind w:leftChars="0"/>
        <w:jc w:val="both"/>
        <w:rPr>
          <w:rFonts w:hint="default" w:ascii="仿宋" w:hAnsi="仿宋" w:eastAsia="仿宋" w:cs="仿宋"/>
          <w:lang w:val="en-US" w:eastAsia="zh-CN"/>
        </w:rPr>
      </w:pPr>
      <w:r>
        <w:rPr>
          <w:rFonts w:hint="eastAsia" w:ascii="仿宋" w:hAnsi="仿宋" w:eastAsia="仿宋" w:cs="仿宋"/>
          <w:lang w:val="en-US" w:eastAsia="zh-CN"/>
        </w:rPr>
        <w:t>底层焦点修复，不会出现暂时暗下来的情况。</w:t>
      </w:r>
    </w:p>
    <w:p w14:paraId="60A35D4B">
      <w:pPr>
        <w:numPr>
          <w:ilvl w:val="0"/>
          <w:numId w:val="4"/>
        </w:numPr>
        <w:ind w:leftChars="0"/>
        <w:jc w:val="both"/>
        <w:rPr>
          <w:rFonts w:hint="default" w:ascii="仿宋" w:hAnsi="仿宋" w:eastAsia="仿宋" w:cs="仿宋"/>
          <w:lang w:val="en-US" w:eastAsia="zh-CN"/>
        </w:rPr>
      </w:pPr>
      <w:r>
        <w:rPr>
          <w:rFonts w:hint="eastAsia" w:ascii="仿宋" w:hAnsi="仿宋" w:eastAsia="仿宋" w:cs="仿宋"/>
          <w:lang w:val="en-US" w:eastAsia="zh-CN"/>
        </w:rPr>
        <w:t>改名助手全面使用中划线，修改应答文件生成为中标分拣，也是用中划线和软件生成格式判定，将所有附件放到一个文件夹，选中此文件夹，点击中标的标包供应商，自动分拣，格式以软件生成为主，主要用于超多附件整理，（该功能未经过测试，可能不稳定）。</w:t>
      </w:r>
    </w:p>
    <w:p w14:paraId="21E95359">
      <w:pPr>
        <w:numPr>
          <w:ilvl w:val="0"/>
          <w:numId w:val="4"/>
        </w:numPr>
        <w:ind w:leftChars="0"/>
        <w:jc w:val="both"/>
        <w:rPr>
          <w:rFonts w:hint="default" w:ascii="仿宋" w:hAnsi="仿宋" w:eastAsia="仿宋" w:cs="仿宋"/>
          <w:lang w:val="en-US" w:eastAsia="zh-CN"/>
        </w:rPr>
      </w:pPr>
      <w:r>
        <w:rPr>
          <w:rFonts w:hint="eastAsia" w:ascii="仿宋" w:hAnsi="仿宋" w:eastAsia="仿宋" w:cs="仿宋"/>
          <w:lang w:val="en-US" w:eastAsia="zh-CN"/>
        </w:rPr>
        <w:t>替换助手可以支持拖入修改文件名称，可开启可关闭，按B即可。</w:t>
      </w:r>
    </w:p>
    <w:p w14:paraId="4DA9399D">
      <w:pPr>
        <w:numPr>
          <w:ilvl w:val="0"/>
          <w:numId w:val="4"/>
        </w:numPr>
        <w:ind w:leftChars="0"/>
        <w:jc w:val="both"/>
        <w:rPr>
          <w:rFonts w:hint="default" w:ascii="仿宋" w:hAnsi="仿宋" w:eastAsia="仿宋" w:cs="仿宋"/>
          <w:lang w:val="en-US" w:eastAsia="zh-CN"/>
        </w:rPr>
      </w:pPr>
      <w:r>
        <w:rPr>
          <w:rFonts w:hint="eastAsia" w:ascii="仿宋" w:hAnsi="仿宋" w:eastAsia="仿宋" w:cs="仿宋"/>
          <w:lang w:val="en-US" w:eastAsia="zh-CN"/>
        </w:rPr>
        <w:t>替换所有api接口为deepseekchat</w:t>
      </w:r>
    </w:p>
    <w:p w14:paraId="4FED5FF1">
      <w:pPr>
        <w:widowControl w:val="0"/>
        <w:numPr>
          <w:ilvl w:val="0"/>
          <w:numId w:val="0"/>
        </w:numPr>
        <w:tabs>
          <w:tab w:val="left" w:pos="312"/>
        </w:tabs>
        <w:jc w:val="both"/>
        <w:rPr>
          <w:rFonts w:hint="eastAsia" w:ascii="仿宋" w:hAnsi="仿宋" w:eastAsia="仿宋" w:cs="仿宋"/>
          <w:lang w:val="en-US" w:eastAsia="zh-CN"/>
        </w:rPr>
      </w:pPr>
    </w:p>
    <w:p w14:paraId="47D13B7F">
      <w:pPr>
        <w:numPr>
          <w:ilvl w:val="0"/>
          <w:numId w:val="0"/>
        </w:numPr>
        <w:ind w:leftChars="0"/>
        <w:jc w:val="both"/>
        <w:rPr>
          <w:rFonts w:hint="default" w:ascii="仿宋" w:hAnsi="仿宋" w:eastAsia="仿宋" w:cs="仿宋"/>
          <w:lang w:val="en-US" w:eastAsia="zh-CN"/>
        </w:rPr>
      </w:pPr>
      <w:r>
        <w:rPr>
          <w:rFonts w:hint="eastAsia" w:ascii="仿宋" w:hAnsi="仿宋" w:eastAsia="仿宋" w:cs="仿宋"/>
          <w:lang w:val="en-US" w:eastAsia="zh-CN"/>
        </w:rPr>
        <w:t>V1.9.2 版本修复</w:t>
      </w:r>
    </w:p>
    <w:p w14:paraId="403E50AC">
      <w:pPr>
        <w:numPr>
          <w:ilvl w:val="0"/>
          <w:numId w:val="5"/>
        </w:numPr>
        <w:ind w:leftChars="0"/>
        <w:jc w:val="both"/>
        <w:rPr>
          <w:rFonts w:hint="eastAsia" w:ascii="仿宋" w:hAnsi="仿宋" w:eastAsia="仿宋" w:cs="仿宋"/>
          <w:lang w:val="en-US" w:eastAsia="zh-CN"/>
        </w:rPr>
      </w:pPr>
      <w:r>
        <w:rPr>
          <w:rFonts w:hint="eastAsia" w:ascii="仿宋" w:hAnsi="仿宋" w:eastAsia="仿宋" w:cs="仿宋"/>
          <w:lang w:val="en-US" w:eastAsia="zh-CN"/>
        </w:rPr>
        <w:t>猫脏话太多十分的讨厌，提高他的素质。变得温柔礼貌。</w:t>
      </w:r>
    </w:p>
    <w:p w14:paraId="58F8192F">
      <w:pPr>
        <w:numPr>
          <w:ilvl w:val="0"/>
          <w:numId w:val="5"/>
        </w:numPr>
        <w:ind w:leftChars="0"/>
        <w:jc w:val="both"/>
        <w:rPr>
          <w:rFonts w:hint="eastAsia" w:ascii="仿宋" w:hAnsi="仿宋" w:eastAsia="仿宋" w:cs="仿宋"/>
          <w:lang w:val="en-US" w:eastAsia="zh-CN"/>
        </w:rPr>
      </w:pPr>
      <w:r>
        <w:rPr>
          <w:rFonts w:hint="eastAsia" w:ascii="仿宋" w:hAnsi="仿宋" w:eastAsia="仿宋" w:cs="仿宋"/>
          <w:lang w:val="en-US" w:eastAsia="zh-CN"/>
        </w:rPr>
        <w:t>对12468监听窗口进行统一化，现在窗口的高度基本一致，且具有停留流光效果。</w:t>
      </w:r>
    </w:p>
    <w:p w14:paraId="0E2B81DF">
      <w:pPr>
        <w:numPr>
          <w:ilvl w:val="0"/>
          <w:numId w:val="5"/>
        </w:numPr>
        <w:ind w:leftChars="0"/>
        <w:jc w:val="both"/>
        <w:rPr>
          <w:rFonts w:hint="eastAsia" w:ascii="仿宋" w:hAnsi="仿宋" w:eastAsia="仿宋" w:cs="仿宋"/>
          <w:lang w:val="en-US" w:eastAsia="zh-CN"/>
        </w:rPr>
      </w:pPr>
      <w:r>
        <w:rPr>
          <w:rFonts w:hint="eastAsia" w:ascii="仿宋" w:hAnsi="仿宋" w:eastAsia="仿宋" w:cs="仿宋"/>
          <w:lang w:val="en-US" w:eastAsia="zh-CN"/>
        </w:rPr>
        <w:t>对极速云传进行更新，现在您可以实现手机和电脑局域网的互传下载与热部署。只要用手机扫码或在浏览器输入地址转到网址点击手机上传即可。</w:t>
      </w:r>
    </w:p>
    <w:p w14:paraId="330BED30">
      <w:pPr>
        <w:numPr>
          <w:ilvl w:val="0"/>
          <w:numId w:val="5"/>
        </w:numPr>
        <w:ind w:leftChars="0"/>
        <w:jc w:val="both"/>
        <w:rPr>
          <w:rFonts w:hint="eastAsia" w:ascii="仿宋" w:hAnsi="仿宋" w:eastAsia="仿宋" w:cs="仿宋"/>
          <w:lang w:val="en-US" w:eastAsia="zh-CN"/>
        </w:rPr>
      </w:pPr>
      <w:r>
        <w:rPr>
          <w:rFonts w:hint="eastAsia" w:ascii="仿宋" w:hAnsi="仿宋" w:eastAsia="仿宋" w:cs="仿宋"/>
          <w:lang w:val="en-US" w:eastAsia="zh-CN"/>
        </w:rPr>
        <w:t>改名板块合并明细报价和总报价，简化为-23456轮，因不同后缀不同类型的文件不同，所以不会弹出生成附件的提醒，更简单更简化。</w:t>
      </w:r>
    </w:p>
    <w:p w14:paraId="3F0C012F">
      <w:pPr>
        <w:numPr>
          <w:ilvl w:val="0"/>
          <w:numId w:val="5"/>
        </w:numPr>
        <w:ind w:leftChars="0"/>
        <w:jc w:val="both"/>
        <w:rPr>
          <w:rFonts w:hint="eastAsia" w:ascii="仿宋" w:hAnsi="仿宋" w:eastAsia="仿宋" w:cs="仿宋"/>
          <w:lang w:val="en-US" w:eastAsia="zh-CN"/>
        </w:rPr>
      </w:pPr>
      <w:r>
        <w:rPr>
          <w:rFonts w:hint="eastAsia" w:ascii="仿宋" w:hAnsi="仿宋" w:eastAsia="仿宋" w:cs="仿宋"/>
          <w:lang w:val="en-US" w:eastAsia="zh-CN"/>
        </w:rPr>
        <w:t>改名板块修改中标文件生成为撤销上一步改名，在协同改名助手和批量改名助手板块中，可以返回上一次失败错误的错做，极大的提高容错率，为批量中划线不可读取做出妥协，并删除中标文件生成板块将来或添加脚本或重新设计。</w:t>
      </w:r>
    </w:p>
    <w:p w14:paraId="01C1DB59">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V1.9.3临时补丁</w:t>
      </w:r>
    </w:p>
    <w:p w14:paraId="737CB801">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修复是由拖拽生命周期未闭环与在系统拖拽锁未释放时阻塞线程共同引发的严重死锁。</w:t>
      </w:r>
    </w:p>
    <w:p w14:paraId="3A263D53">
      <w:pPr>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每次跳转切页面时，背景图都在重复进行初始化和图像重绘渲染”，最完美的根治方案就是：将背景图片实现为全局单例缓存（Singleton Cache）！</w:t>
      </w:r>
    </w:p>
    <w:p w14:paraId="7AD12881">
      <w:pPr>
        <w:numPr>
          <w:ilvl w:val="0"/>
          <w:numId w:val="0"/>
        </w:numPr>
        <w:ind w:leftChars="0"/>
        <w:jc w:val="both"/>
        <w:rPr>
          <w:rFonts w:hint="default" w:ascii="仿宋" w:hAnsi="仿宋" w:eastAsia="仿宋" w:cs="仿宋"/>
          <w:lang w:val="en-US" w:eastAsia="zh-CN"/>
        </w:rPr>
      </w:pPr>
    </w:p>
    <w:p w14:paraId="22C36542">
      <w:pPr>
        <w:widowControl w:val="0"/>
        <w:numPr>
          <w:ilvl w:val="0"/>
          <w:numId w:val="0"/>
        </w:numPr>
        <w:tabs>
          <w:tab w:val="left" w:pos="312"/>
        </w:tabs>
        <w:jc w:val="both"/>
        <w:rPr>
          <w:rFonts w:hint="default" w:ascii="仿宋" w:hAnsi="仿宋" w:eastAsia="仿宋" w:cs="仿宋"/>
          <w:lang w:val="en-US" w:eastAsia="zh-CN"/>
        </w:rPr>
      </w:pPr>
    </w:p>
    <w:p w14:paraId="1C061995">
      <w:pPr>
        <w:numPr>
          <w:ilvl w:val="0"/>
          <w:numId w:val="0"/>
        </w:numPr>
        <w:ind w:leftChars="0"/>
        <w:jc w:val="both"/>
        <w:rPr>
          <w:rFonts w:hint="eastAsia" w:ascii="仿宋" w:hAnsi="仿宋" w:eastAsia="仿宋" w:cs="仿宋"/>
        </w:rPr>
      </w:pPr>
    </w:p>
    <w:p w14:paraId="07B2D302">
      <w:pPr>
        <w:widowControl w:val="0"/>
        <w:numPr>
          <w:ilvl w:val="0"/>
          <w:numId w:val="0"/>
        </w:numPr>
        <w:tabs>
          <w:tab w:val="left" w:pos="312"/>
        </w:tabs>
        <w:jc w:val="both"/>
        <w:rPr>
          <w:rFonts w:hint="default" w:ascii="仿宋" w:hAnsi="仿宋" w:eastAsia="仿宋" w:cs="仿宋"/>
          <w:lang w:val="en-US" w:eastAsia="zh-CN"/>
        </w:rPr>
      </w:pPr>
    </w:p>
    <w:p w14:paraId="56AD8F4E">
      <w:pPr>
        <w:numPr>
          <w:ilvl w:val="0"/>
          <w:numId w:val="0"/>
        </w:numPr>
        <w:ind w:leftChars="0"/>
        <w:jc w:val="both"/>
        <w:rPr>
          <w:rFonts w:hint="eastAsia" w:ascii="仿宋" w:hAnsi="仿宋" w:eastAsia="仿宋" w:cs="仿宋"/>
        </w:rPr>
      </w:pPr>
    </w:p>
    <w:p w14:paraId="3B82594E">
      <w:pPr>
        <w:numPr>
          <w:ilvl w:val="0"/>
          <w:numId w:val="0"/>
        </w:numPr>
        <w:ind w:leftChars="0"/>
        <w:jc w:val="both"/>
        <w:rPr>
          <w:rFonts w:hint="eastAsia" w:ascii="仿宋" w:hAnsi="仿宋" w:eastAsia="仿宋" w:cs="仿宋"/>
        </w:rPr>
      </w:pPr>
    </w:p>
    <w:p w14:paraId="600C33F6">
      <w:pPr>
        <w:numPr>
          <w:ilvl w:val="0"/>
          <w:numId w:val="0"/>
        </w:numPr>
        <w:ind w:leftChars="0"/>
        <w:jc w:val="both"/>
        <w:rPr>
          <w:rFonts w:hint="eastAsia" w:ascii="仿宋" w:hAnsi="仿宋" w:eastAsia="仿宋" w:cs="仿宋"/>
        </w:rPr>
      </w:pPr>
    </w:p>
    <w:p w14:paraId="3798D95B">
      <w:pPr>
        <w:numPr>
          <w:ilvl w:val="0"/>
          <w:numId w:val="0"/>
        </w:numPr>
        <w:ind w:leftChars="0"/>
        <w:jc w:val="both"/>
        <w:rPr>
          <w:rFonts w:hint="eastAsia" w:ascii="仿宋" w:hAnsi="仿宋" w:eastAsia="仿宋" w:cs="仿宋"/>
        </w:rPr>
      </w:pPr>
    </w:p>
    <w:p w14:paraId="4A187686">
      <w:pPr>
        <w:numPr>
          <w:ilvl w:val="0"/>
          <w:numId w:val="0"/>
        </w:numPr>
        <w:ind w:leftChars="0"/>
        <w:jc w:val="both"/>
      </w:pPr>
      <w:r>
        <w:drawing>
          <wp:inline distT="0" distB="0" distL="114300" distR="114300">
            <wp:extent cx="3293110" cy="3104515"/>
            <wp:effectExtent l="0" t="0" r="8890" b="698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1"/>
                    <a:stretch>
                      <a:fillRect/>
                    </a:stretch>
                  </pic:blipFill>
                  <pic:spPr>
                    <a:xfrm>
                      <a:off x="0" y="0"/>
                      <a:ext cx="3293110" cy="3104515"/>
                    </a:xfrm>
                    <a:prstGeom prst="rect">
                      <a:avLst/>
                    </a:prstGeom>
                    <a:noFill/>
                    <a:ln>
                      <a:noFill/>
                    </a:ln>
                  </pic:spPr>
                </pic:pic>
              </a:graphicData>
            </a:graphic>
          </wp:inline>
        </w:drawing>
      </w:r>
    </w:p>
    <w:p w14:paraId="1907EFAE">
      <w:pPr>
        <w:numPr>
          <w:ilvl w:val="0"/>
          <w:numId w:val="0"/>
        </w:numPr>
        <w:ind w:leftChars="0"/>
        <w:jc w:val="both"/>
      </w:pPr>
    </w:p>
    <w:p w14:paraId="657D0972">
      <w:pPr>
        <w:numPr>
          <w:ilvl w:val="0"/>
          <w:numId w:val="0"/>
        </w:numPr>
        <w:ind w:leftChars="0"/>
        <w:jc w:val="both"/>
        <w:rPr>
          <w:rFonts w:hint="default" w:eastAsiaTheme="minorEastAsia"/>
          <w:lang w:val="en-US" w:eastAsia="zh-CN"/>
        </w:rPr>
      </w:pPr>
      <w:r>
        <w:rPr>
          <w:rFonts w:hint="eastAsia"/>
          <w:lang w:val="en-US" w:eastAsia="zh-CN"/>
        </w:rPr>
        <w:t>假设传输到桌面失败，极有可能是你的onedrive把桌面地址改了不是desktop是onedrive/desktop。只要完全关闭备份软件就可以使用了。将来考虑都兼顾到的语法来兼容各种电脑。</w:t>
      </w:r>
    </w:p>
    <w:p w14:paraId="61A9F124">
      <w:pPr>
        <w:numPr>
          <w:ilvl w:val="0"/>
          <w:numId w:val="0"/>
        </w:numPr>
        <w:ind w:leftChars="0"/>
        <w:jc w:val="both"/>
      </w:pPr>
    </w:p>
    <w:p w14:paraId="18EDB7D7">
      <w:pPr>
        <w:numPr>
          <w:ilvl w:val="0"/>
          <w:numId w:val="0"/>
        </w:numPr>
        <w:ind w:leftChars="0"/>
        <w:jc w:val="both"/>
        <w:rPr>
          <w:rFonts w:hint="eastAsia"/>
        </w:rPr>
      </w:pPr>
    </w:p>
    <w:p w14:paraId="6326D91A">
      <w:pPr>
        <w:numPr>
          <w:ilvl w:val="0"/>
          <w:numId w:val="0"/>
        </w:numPr>
        <w:ind w:leftChars="0"/>
        <w:jc w:val="both"/>
        <w:rPr>
          <w:rFonts w:hint="eastAsia"/>
        </w:rPr>
      </w:pPr>
      <w:r>
        <w:drawing>
          <wp:inline distT="0" distB="0" distL="114300" distR="114300">
            <wp:extent cx="3220720" cy="3985895"/>
            <wp:effectExtent l="0" t="0" r="5080" b="190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2"/>
                    <a:stretch>
                      <a:fillRect/>
                    </a:stretch>
                  </pic:blipFill>
                  <pic:spPr>
                    <a:xfrm>
                      <a:off x="0" y="0"/>
                      <a:ext cx="3220720" cy="3985895"/>
                    </a:xfrm>
                    <a:prstGeom prst="rect">
                      <a:avLst/>
                    </a:prstGeom>
                    <a:noFill/>
                    <a:ln>
                      <a:noFill/>
                    </a:ln>
                  </pic:spPr>
                </pic:pic>
              </a:graphicData>
            </a:graphic>
          </wp:inline>
        </w:drawing>
      </w:r>
    </w:p>
    <w:p w14:paraId="4E2C0DF7">
      <w:pPr>
        <w:numPr>
          <w:ilvl w:val="0"/>
          <w:numId w:val="0"/>
        </w:numPr>
        <w:ind w:leftChars="0"/>
        <w:jc w:val="both"/>
        <w:rPr>
          <w:rFonts w:hint="default" w:eastAsiaTheme="minorEastAsia"/>
          <w:lang w:val="en-US" w:eastAsia="zh-CN"/>
        </w:rPr>
      </w:pPr>
      <w:r>
        <w:rPr>
          <w:rFonts w:hint="eastAsia"/>
          <w:lang w:val="en-US" w:eastAsia="zh-CN"/>
        </w:rPr>
        <w:t>因为是独立开发，没有签章，window不认识发布者，请右键属性，点击解除锁定，即可打开，因涉及到网络安全和控制电脑文件权限，报错病毒是误报。</w:t>
      </w:r>
    </w:p>
    <w:p w14:paraId="6570C914">
      <w:pPr>
        <w:numPr>
          <w:ilvl w:val="0"/>
          <w:numId w:val="0"/>
        </w:numPr>
        <w:ind w:leftChars="0"/>
        <w:jc w:val="both"/>
        <w:rPr>
          <w:rFonts w:hint="eastAsia"/>
        </w:rPr>
      </w:pPr>
    </w:p>
    <w:p w14:paraId="71F487E5">
      <w:pPr>
        <w:numPr>
          <w:ilvl w:val="0"/>
          <w:numId w:val="0"/>
        </w:numPr>
        <w:ind w:leftChars="0"/>
        <w:jc w:val="both"/>
        <w:rPr>
          <w:rFonts w:hint="eastAsia"/>
        </w:rPr>
      </w:pPr>
    </w:p>
    <w:p w14:paraId="4D194E34">
      <w:pPr>
        <w:numPr>
          <w:ilvl w:val="0"/>
          <w:numId w:val="0"/>
        </w:numPr>
        <w:ind w:leftChars="0"/>
        <w:jc w:val="both"/>
        <w:rPr>
          <w:rFonts w:hint="eastAsia"/>
        </w:rPr>
      </w:pPr>
    </w:p>
    <w:p w14:paraId="74A863A5">
      <w:pPr>
        <w:numPr>
          <w:ilvl w:val="0"/>
          <w:numId w:val="0"/>
        </w:numPr>
        <w:ind w:leftChars="0"/>
        <w:jc w:val="both"/>
        <w:rPr>
          <w:rFonts w:hint="eastAsia"/>
        </w:rPr>
      </w:pPr>
      <w:r>
        <w:rPr>
          <w:rFonts w:ascii="宋体" w:hAnsi="宋体" w:eastAsia="宋体" w:cs="宋体"/>
          <w:sz w:val="24"/>
          <w:szCs w:val="24"/>
        </w:rPr>
        <w:t>智能应用控制 (Smart App Control)”功能阻止了未签名或无法验证发布者的程序</w:t>
      </w:r>
    </w:p>
    <w:p w14:paraId="24A94FEA">
      <w:pPr>
        <w:numPr>
          <w:ilvl w:val="0"/>
          <w:numId w:val="0"/>
        </w:numPr>
        <w:ind w:leftChars="0"/>
        <w:jc w:val="both"/>
        <w:rPr>
          <w:rFonts w:hint="eastAsia"/>
        </w:rPr>
      </w:pPr>
    </w:p>
    <w:p w14:paraId="371C1477">
      <w:pPr>
        <w:numPr>
          <w:ilvl w:val="0"/>
          <w:numId w:val="0"/>
        </w:numPr>
        <w:ind w:leftChars="0"/>
        <w:jc w:val="both"/>
        <w:rPr>
          <w:rFonts w:ascii="宋体" w:hAnsi="宋体" w:eastAsia="宋体" w:cs="宋体"/>
          <w:sz w:val="24"/>
          <w:szCs w:val="24"/>
        </w:rPr>
      </w:pPr>
      <w:r>
        <w:rPr>
          <w:rFonts w:ascii="宋体" w:hAnsi="宋体" w:eastAsia="宋体" w:cs="宋体"/>
          <w:sz w:val="24"/>
          <w:szCs w:val="24"/>
        </w:rPr>
        <w:t>同时按下键盘上的 Win + I</w:t>
      </w:r>
      <w:r>
        <w:rPr>
          <w:rFonts w:ascii="宋体" w:hAnsi="宋体" w:eastAsia="宋体" w:cs="宋体"/>
          <w:sz w:val="24"/>
          <w:szCs w:val="24"/>
        </w:rPr>
        <w:t xml:space="preserve"> 键，打开系统 “设置”</w:t>
      </w:r>
      <w:r>
        <w:rPr>
          <w:rFonts w:ascii="宋体" w:hAnsi="宋体" w:eastAsia="宋体" w:cs="宋体"/>
          <w:sz w:val="24"/>
          <w:szCs w:val="24"/>
        </w:rPr>
        <w:t>。</w:t>
      </w:r>
    </w:p>
    <w:p w14:paraId="0F0EA3A7">
      <w:pPr>
        <w:numPr>
          <w:ilvl w:val="0"/>
          <w:numId w:val="0"/>
        </w:numPr>
        <w:ind w:leftChars="0"/>
        <w:jc w:val="both"/>
        <w:rPr>
          <w:rFonts w:ascii="宋体" w:hAnsi="宋体" w:eastAsia="宋体" w:cs="宋体"/>
          <w:sz w:val="24"/>
          <w:szCs w:val="24"/>
        </w:rPr>
      </w:pPr>
      <w:r>
        <w:rPr>
          <w:rFonts w:ascii="宋体" w:hAnsi="宋体" w:eastAsia="宋体" w:cs="宋体"/>
          <w:sz w:val="24"/>
          <w:szCs w:val="24"/>
        </w:rPr>
        <w:t>在左侧菜单中点击 “隐私和安全性”</w:t>
      </w:r>
      <w:r>
        <w:rPr>
          <w:rFonts w:ascii="宋体" w:hAnsi="宋体" w:eastAsia="宋体" w:cs="宋体"/>
          <w:sz w:val="24"/>
          <w:szCs w:val="24"/>
        </w:rPr>
        <w:t>，然后在右侧点击 “Windows 安全中心”</w:t>
      </w:r>
      <w:r>
        <w:rPr>
          <w:rFonts w:ascii="宋体" w:hAnsi="宋体" w:eastAsia="宋体" w:cs="宋体"/>
          <w:sz w:val="24"/>
          <w:szCs w:val="24"/>
        </w:rPr>
        <w:t>。</w:t>
      </w:r>
    </w:p>
    <w:p w14:paraId="2E4EF7FE">
      <w:pPr>
        <w:numPr>
          <w:ilvl w:val="0"/>
          <w:numId w:val="0"/>
        </w:numPr>
        <w:ind w:leftChars="0"/>
        <w:jc w:val="both"/>
        <w:rPr>
          <w:rFonts w:ascii="宋体" w:hAnsi="宋体" w:eastAsia="宋体" w:cs="宋体"/>
          <w:sz w:val="24"/>
          <w:szCs w:val="24"/>
        </w:rPr>
      </w:pPr>
      <w:r>
        <w:rPr>
          <w:rFonts w:ascii="宋体" w:hAnsi="宋体" w:eastAsia="宋体" w:cs="宋体"/>
          <w:sz w:val="24"/>
          <w:szCs w:val="24"/>
        </w:rPr>
        <w:t>点击打开 “应用和浏览器控制”</w:t>
      </w:r>
      <w:r>
        <w:rPr>
          <w:rFonts w:ascii="宋体" w:hAnsi="宋体" w:eastAsia="宋体" w:cs="宋体"/>
          <w:sz w:val="24"/>
          <w:szCs w:val="24"/>
        </w:rPr>
        <w:t>。</w:t>
      </w:r>
    </w:p>
    <w:p w14:paraId="268D765C">
      <w:pPr>
        <w:numPr>
          <w:ilvl w:val="0"/>
          <w:numId w:val="0"/>
        </w:numPr>
        <w:ind w:leftChars="0"/>
        <w:jc w:val="both"/>
        <w:rPr>
          <w:rFonts w:ascii="宋体" w:hAnsi="宋体" w:eastAsia="宋体" w:cs="宋体"/>
          <w:sz w:val="24"/>
          <w:szCs w:val="24"/>
        </w:rPr>
      </w:pPr>
      <w:r>
        <w:rPr>
          <w:rFonts w:ascii="宋体" w:hAnsi="宋体" w:eastAsia="宋体" w:cs="宋体"/>
          <w:sz w:val="24"/>
          <w:szCs w:val="24"/>
        </w:rPr>
        <w:t>在页面中找到并点击 “智能应用控制设置”</w:t>
      </w:r>
      <w:r>
        <w:rPr>
          <w:rFonts w:ascii="宋体" w:hAnsi="宋体" w:eastAsia="宋体" w:cs="宋体"/>
          <w:sz w:val="24"/>
          <w:szCs w:val="24"/>
        </w:rPr>
        <w:t>。</w:t>
      </w:r>
      <w:bookmarkStart w:id="0" w:name="_GoBack"/>
      <w:bookmarkEnd w:id="0"/>
    </w:p>
    <w:p w14:paraId="15285D66">
      <w:pPr>
        <w:numPr>
          <w:ilvl w:val="0"/>
          <w:numId w:val="0"/>
        </w:numPr>
        <w:ind w:leftChars="0"/>
        <w:jc w:val="both"/>
        <w:rPr>
          <w:rFonts w:ascii="宋体" w:hAnsi="宋体" w:eastAsia="宋体" w:cs="宋体"/>
          <w:sz w:val="24"/>
          <w:szCs w:val="24"/>
        </w:rPr>
      </w:pPr>
      <w:r>
        <w:rPr>
          <w:rFonts w:ascii="宋体" w:hAnsi="宋体" w:eastAsia="宋体" w:cs="宋体"/>
          <w:sz w:val="24"/>
          <w:szCs w:val="24"/>
        </w:rPr>
        <w:t>将其选项更改为 “关闭”</w:t>
      </w:r>
      <w:r>
        <w:rPr>
          <w:rFonts w:ascii="宋体" w:hAnsi="宋体" w:eastAsia="宋体" w:cs="宋体"/>
          <w:sz w:val="24"/>
          <w:szCs w:val="24"/>
        </w:rPr>
        <w:t xml:space="preserve"> 即可。</w:t>
      </w:r>
    </w:p>
    <w:p w14:paraId="49454EC1">
      <w:pPr>
        <w:numPr>
          <w:ilvl w:val="0"/>
          <w:numId w:val="0"/>
        </w:numPr>
        <w:ind w:leftChars="0"/>
        <w:jc w:val="both"/>
        <w:rPr>
          <w:rFonts w:hint="eastAsia" w:ascii="宋体" w:hAnsi="宋体" w:eastAsia="宋体" w:cs="宋体"/>
          <w:sz w:val="24"/>
          <w:szCs w:val="24"/>
        </w:rPr>
      </w:pPr>
    </w:p>
    <w:p w14:paraId="39B7233F">
      <w:pPr>
        <w:numPr>
          <w:ilvl w:val="0"/>
          <w:numId w:val="0"/>
        </w:numPr>
        <w:ind w:leftChars="0"/>
        <w:jc w:val="both"/>
        <w:rPr>
          <w:rFonts w:hint="default" w:ascii="仿宋" w:hAnsi="仿宋" w:eastAsia="仿宋" w:cs="仿宋"/>
          <w:lang w:val="en-US" w:eastAsia="zh-CN"/>
        </w:rPr>
      </w:pPr>
      <w:r>
        <w:rPr>
          <w:rFonts w:hint="eastAsia" w:ascii="仿宋" w:hAnsi="仿宋" w:eastAsia="仿宋" w:cs="仿宋"/>
          <w:lang w:val="en-US" w:eastAsia="zh-CN"/>
        </w:rPr>
        <w:t xml:space="preserve">再次感谢您的使用。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087ED4"/>
    <w:multiLevelType w:val="singleLevel"/>
    <w:tmpl w:val="E4087ED4"/>
    <w:lvl w:ilvl="0" w:tentative="0">
      <w:start w:val="1"/>
      <w:numFmt w:val="decimal"/>
      <w:lvlText w:val="%1."/>
      <w:lvlJc w:val="left"/>
      <w:pPr>
        <w:tabs>
          <w:tab w:val="left" w:pos="312"/>
        </w:tabs>
      </w:pPr>
    </w:lvl>
  </w:abstractNum>
  <w:abstractNum w:abstractNumId="1">
    <w:nsid w:val="EABA2838"/>
    <w:multiLevelType w:val="singleLevel"/>
    <w:tmpl w:val="EABA2838"/>
    <w:lvl w:ilvl="0" w:tentative="0">
      <w:start w:val="7"/>
      <w:numFmt w:val="decimal"/>
      <w:lvlText w:val="%1."/>
      <w:lvlJc w:val="left"/>
      <w:pPr>
        <w:tabs>
          <w:tab w:val="left" w:pos="312"/>
        </w:tabs>
      </w:pPr>
    </w:lvl>
  </w:abstractNum>
  <w:abstractNum w:abstractNumId="2">
    <w:nsid w:val="18F21C5E"/>
    <w:multiLevelType w:val="singleLevel"/>
    <w:tmpl w:val="18F21C5E"/>
    <w:lvl w:ilvl="0" w:tentative="0">
      <w:start w:val="1"/>
      <w:numFmt w:val="decimal"/>
      <w:lvlText w:val="%1."/>
      <w:lvlJc w:val="left"/>
      <w:pPr>
        <w:tabs>
          <w:tab w:val="left" w:pos="312"/>
        </w:tabs>
      </w:pPr>
    </w:lvl>
  </w:abstractNum>
  <w:abstractNum w:abstractNumId="3">
    <w:nsid w:val="2A88BF0A"/>
    <w:multiLevelType w:val="singleLevel"/>
    <w:tmpl w:val="2A88BF0A"/>
    <w:lvl w:ilvl="0" w:tentative="0">
      <w:start w:val="1"/>
      <w:numFmt w:val="decimal"/>
      <w:lvlText w:val="%1."/>
      <w:lvlJc w:val="left"/>
      <w:pPr>
        <w:tabs>
          <w:tab w:val="left" w:pos="312"/>
        </w:tabs>
      </w:pPr>
    </w:lvl>
  </w:abstractNum>
  <w:abstractNum w:abstractNumId="4">
    <w:nsid w:val="7B7E7124"/>
    <w:multiLevelType w:val="singleLevel"/>
    <w:tmpl w:val="7B7E7124"/>
    <w:lvl w:ilvl="0" w:tentative="0">
      <w:start w:val="1"/>
      <w:numFmt w:val="decimal"/>
      <w:lvlText w:val="%1."/>
      <w:lvlJc w:val="left"/>
      <w:pPr>
        <w:tabs>
          <w:tab w:val="left" w:pos="312"/>
        </w:tabs>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B505A"/>
    <w:rsid w:val="034B2E38"/>
    <w:rsid w:val="04477AA3"/>
    <w:rsid w:val="07754928"/>
    <w:rsid w:val="078828AD"/>
    <w:rsid w:val="084A5DB4"/>
    <w:rsid w:val="0852282F"/>
    <w:rsid w:val="085E716A"/>
    <w:rsid w:val="08687FE8"/>
    <w:rsid w:val="08D062B9"/>
    <w:rsid w:val="099E0166"/>
    <w:rsid w:val="0AA946E4"/>
    <w:rsid w:val="0BDA190F"/>
    <w:rsid w:val="0C25691C"/>
    <w:rsid w:val="0C9475FE"/>
    <w:rsid w:val="0D907DC5"/>
    <w:rsid w:val="0DB8731C"/>
    <w:rsid w:val="0EBD2E3C"/>
    <w:rsid w:val="0F64150A"/>
    <w:rsid w:val="0F77722F"/>
    <w:rsid w:val="107C0AD5"/>
    <w:rsid w:val="14072DAB"/>
    <w:rsid w:val="14BC5944"/>
    <w:rsid w:val="14BE3989"/>
    <w:rsid w:val="15701275"/>
    <w:rsid w:val="161377E5"/>
    <w:rsid w:val="169056B1"/>
    <w:rsid w:val="16BD331D"/>
    <w:rsid w:val="16CB6312"/>
    <w:rsid w:val="18450F5F"/>
    <w:rsid w:val="192D5062"/>
    <w:rsid w:val="19F61742"/>
    <w:rsid w:val="1A0A7151"/>
    <w:rsid w:val="1A710F7F"/>
    <w:rsid w:val="1A8D5EED"/>
    <w:rsid w:val="1B6D7998"/>
    <w:rsid w:val="1BA077C7"/>
    <w:rsid w:val="1E763007"/>
    <w:rsid w:val="1EBB4EBE"/>
    <w:rsid w:val="1F5C3FAB"/>
    <w:rsid w:val="20DD75F5"/>
    <w:rsid w:val="2110329F"/>
    <w:rsid w:val="21AD4F92"/>
    <w:rsid w:val="21C4408A"/>
    <w:rsid w:val="221C5C74"/>
    <w:rsid w:val="233C1605"/>
    <w:rsid w:val="239F6B5C"/>
    <w:rsid w:val="25924B13"/>
    <w:rsid w:val="25987D07"/>
    <w:rsid w:val="25A16BBC"/>
    <w:rsid w:val="25B348FF"/>
    <w:rsid w:val="26E75C11"/>
    <w:rsid w:val="2749750B"/>
    <w:rsid w:val="27987D44"/>
    <w:rsid w:val="284249A6"/>
    <w:rsid w:val="294A756A"/>
    <w:rsid w:val="2A104310"/>
    <w:rsid w:val="2A5C1303"/>
    <w:rsid w:val="2AEF2177"/>
    <w:rsid w:val="2B3C1135"/>
    <w:rsid w:val="2B577D1D"/>
    <w:rsid w:val="2BAF1907"/>
    <w:rsid w:val="2BEC4909"/>
    <w:rsid w:val="2C4464F3"/>
    <w:rsid w:val="2DA76D39"/>
    <w:rsid w:val="2E8B4CEB"/>
    <w:rsid w:val="313B7291"/>
    <w:rsid w:val="31F664E1"/>
    <w:rsid w:val="331C5AD4"/>
    <w:rsid w:val="33833DA5"/>
    <w:rsid w:val="339715FE"/>
    <w:rsid w:val="33E74334"/>
    <w:rsid w:val="34931DC5"/>
    <w:rsid w:val="34B3292F"/>
    <w:rsid w:val="359E4EC6"/>
    <w:rsid w:val="36017203"/>
    <w:rsid w:val="36290D28"/>
    <w:rsid w:val="36590DED"/>
    <w:rsid w:val="37135440"/>
    <w:rsid w:val="374101FF"/>
    <w:rsid w:val="38C97C97"/>
    <w:rsid w:val="38D94467"/>
    <w:rsid w:val="39171649"/>
    <w:rsid w:val="39C3649F"/>
    <w:rsid w:val="3B194FEF"/>
    <w:rsid w:val="3B561D9F"/>
    <w:rsid w:val="3BB9435B"/>
    <w:rsid w:val="3BC907C3"/>
    <w:rsid w:val="3C8B2A30"/>
    <w:rsid w:val="3E792324"/>
    <w:rsid w:val="4013025E"/>
    <w:rsid w:val="40436D96"/>
    <w:rsid w:val="40D479EE"/>
    <w:rsid w:val="40E816EB"/>
    <w:rsid w:val="4312018F"/>
    <w:rsid w:val="433C7ACC"/>
    <w:rsid w:val="441F3676"/>
    <w:rsid w:val="450665E4"/>
    <w:rsid w:val="45CE45E7"/>
    <w:rsid w:val="46C6602A"/>
    <w:rsid w:val="4712301E"/>
    <w:rsid w:val="479D7B6D"/>
    <w:rsid w:val="48194880"/>
    <w:rsid w:val="482F5E51"/>
    <w:rsid w:val="4AC705C3"/>
    <w:rsid w:val="4C793B3F"/>
    <w:rsid w:val="4D7045EA"/>
    <w:rsid w:val="4E9904C8"/>
    <w:rsid w:val="4F6C5A1F"/>
    <w:rsid w:val="4FED287A"/>
    <w:rsid w:val="503E4E84"/>
    <w:rsid w:val="507A11EC"/>
    <w:rsid w:val="51127924"/>
    <w:rsid w:val="5139564B"/>
    <w:rsid w:val="51ED6C0A"/>
    <w:rsid w:val="527252B8"/>
    <w:rsid w:val="546D5D37"/>
    <w:rsid w:val="55AF05D2"/>
    <w:rsid w:val="56EB5639"/>
    <w:rsid w:val="58006EC2"/>
    <w:rsid w:val="58F06F37"/>
    <w:rsid w:val="59741A0F"/>
    <w:rsid w:val="59E940B2"/>
    <w:rsid w:val="59EA08BB"/>
    <w:rsid w:val="5B10566E"/>
    <w:rsid w:val="5B321A89"/>
    <w:rsid w:val="5BC8419B"/>
    <w:rsid w:val="5C0E6EE0"/>
    <w:rsid w:val="5C5F065B"/>
    <w:rsid w:val="5C71038F"/>
    <w:rsid w:val="5DD72473"/>
    <w:rsid w:val="60890C03"/>
    <w:rsid w:val="60C50CA9"/>
    <w:rsid w:val="62854B94"/>
    <w:rsid w:val="63507E8C"/>
    <w:rsid w:val="637E46E6"/>
    <w:rsid w:val="64032214"/>
    <w:rsid w:val="648D5F82"/>
    <w:rsid w:val="65B80DDC"/>
    <w:rsid w:val="66D103A8"/>
    <w:rsid w:val="66F95B50"/>
    <w:rsid w:val="672C1A82"/>
    <w:rsid w:val="688B27D8"/>
    <w:rsid w:val="6A9F102B"/>
    <w:rsid w:val="6B9B71D6"/>
    <w:rsid w:val="6DCF13B9"/>
    <w:rsid w:val="6DE704B1"/>
    <w:rsid w:val="70495453"/>
    <w:rsid w:val="70A1703D"/>
    <w:rsid w:val="70C678E6"/>
    <w:rsid w:val="710724B0"/>
    <w:rsid w:val="7141437C"/>
    <w:rsid w:val="732E6B82"/>
    <w:rsid w:val="73EF3F67"/>
    <w:rsid w:val="748A1AA8"/>
    <w:rsid w:val="775E6F72"/>
    <w:rsid w:val="79200D1B"/>
    <w:rsid w:val="7A4153ED"/>
    <w:rsid w:val="7A580134"/>
    <w:rsid w:val="7D0F3580"/>
    <w:rsid w:val="7D366D5F"/>
    <w:rsid w:val="7F1B445E"/>
    <w:rsid w:val="7F4E6B37"/>
    <w:rsid w:val="7F5D6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llowedHyperlink"/>
    <w:basedOn w:val="3"/>
    <w:qFormat/>
    <w:uiPriority w:val="0"/>
    <w:rPr>
      <w:color w:val="800080"/>
      <w:u w:val="single"/>
    </w:rPr>
  </w:style>
  <w:style w:type="character" w:styleId="5">
    <w:name w:val="Hyperlink"/>
    <w:basedOn w:val="3"/>
    <w:qFormat/>
    <w:uiPriority w:val="0"/>
    <w:rPr>
      <w:color w:val="0000FF"/>
      <w:u w:val="single"/>
    </w:rPr>
  </w:style>
  <w:style w:type="character" w:styleId="6">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theme" Target="theme/theme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emf"/><Relationship Id="rId12" Type="http://schemas.openxmlformats.org/officeDocument/2006/relationships/oleObject" Target="embeddings/oleObject1.bin"/><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2803</Words>
  <Characters>3038</Characters>
  <Lines>0</Lines>
  <Paragraphs>0</Paragraphs>
  <TotalTime>20</TotalTime>
  <ScaleCrop>false</ScaleCrop>
  <LinksUpToDate>false</LinksUpToDate>
  <CharactersWithSpaces>3065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2026-07-21T03:20:00Z</dcterms:created>
  <dc:creator>w1961</dc:creator>
  <cp:lastModifiedBy>土块</cp:lastModifiedBy>
  <dcterms:modified xsi:type="dcterms:W3CDTF">2026-09-07T11:18:37Z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eyJoZGlkIjoiZmZiZmMyM2QxMGFhODdlOTEyNDk1Y2M2NGFhODRjNDIiLCJ1c2VySWQiOiIxMTQyNzIwNDU4In0=</vt:lpwstr>
  </property>
  <property fmtid="{D5CDD505-2E9C-101B-9397-08002B2CF9AE}" pid="4" name="ICV">
    <vt:lpwstr>E224499CB34643D39B4A4B505A4AD1A9_12</vt:lpwstr>
  </property>
</Properties>
</file>