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/>
          <w:sz w:val="36"/>
        </w:rPr>
        <w:t>UNIVERSIDAD ADVENTISTA DE BOLIVIA</w:t>
      </w:r>
    </w:p>
    <w:p>
      <w:pPr>
        <w:spacing w:after="600"/>
        <w:jc w:val="center"/>
      </w:pPr>
      <w:r>
        <w:rPr>
          <w:b/>
          <w:sz w:val="32"/>
        </w:rPr>
        <w:t>UAB</w:t>
      </w:r>
    </w:p>
    <w:p>
      <w:pPr>
        <w:spacing w:after="120"/>
        <w:jc w:val="center"/>
      </w:pPr>
      <w:r>
        <w:rPr>
          <w:b w:val="0"/>
          <w:sz w:val="24"/>
        </w:rPr>
        <w:t>Facultad / Carrera: Ingeniería de Sistemas</w:t>
      </w:r>
    </w:p>
    <w:p>
      <w:pPr>
        <w:spacing w:after="600"/>
        <w:jc w:val="center"/>
      </w:pPr>
      <w:r>
        <w:rPr>
          <w:b w:val="0"/>
          <w:sz w:val="24"/>
        </w:rPr>
        <w:t>Materia: Ingeniería de Software</w:t>
      </w:r>
    </w:p>
    <w:p>
      <w:pPr>
        <w:spacing w:after="120"/>
        <w:jc w:val="center"/>
      </w:pPr>
      <w:r>
        <w:rPr>
          <w:b/>
          <w:sz w:val="32"/>
        </w:rPr>
        <w:t>PROYECTO «UNIÓN BOLIVIANA»</w:t>
      </w:r>
    </w:p>
    <w:p>
      <w:pPr>
        <w:spacing w:after="120"/>
        <w:jc w:val="center"/>
      </w:pPr>
      <w:r>
        <w:rPr>
          <w:b w:val="0"/>
          <w:sz w:val="26"/>
        </w:rPr>
        <w:t>Sistema de Reservas y Pensionamiento de Almuerzos</w:t>
      </w:r>
    </w:p>
    <w:p>
      <w:pPr>
        <w:spacing w:after="800"/>
        <w:jc w:val="center"/>
      </w:pPr>
      <w:r>
        <w:rPr>
          <w:b/>
          <w:sz w:val="28"/>
        </w:rPr>
        <w:t>Testing, Definition of Done y refactorización</w:t>
      </w:r>
    </w:p>
    <w:p>
      <w:pPr>
        <w:spacing w:after="120"/>
        <w:jc w:val="center"/>
      </w:pPr>
      <w:r>
        <w:rPr>
          <w:b/>
          <w:sz w:val="24"/>
        </w:rPr>
        <w:t>Integrantes del grupo</w:t>
      </w:r>
    </w:p>
    <w:p>
      <w:pPr>
        <w:spacing w:after="40"/>
        <w:jc w:val="center"/>
      </w:pPr>
      <w:r>
        <w:rPr>
          <w:b w:val="0"/>
          <w:sz w:val="24"/>
        </w:rPr>
        <w:t>Paul Steffano Velarde Chuquimia</w:t>
      </w:r>
    </w:p>
    <w:p>
      <w:pPr>
        <w:spacing w:after="40"/>
        <w:jc w:val="center"/>
      </w:pPr>
      <w:r>
        <w:rPr>
          <w:b w:val="0"/>
          <w:sz w:val="24"/>
        </w:rPr>
        <w:t>Paolo Pizarro A.</w:t>
      </w:r>
    </w:p>
    <w:p>
      <w:pPr>
        <w:spacing w:after="40"/>
        <w:jc w:val="center"/>
      </w:pPr>
      <w:r>
        <w:rPr>
          <w:b w:val="0"/>
          <w:sz w:val="24"/>
        </w:rPr>
        <w:t>Xander Boris Pinto Montes</w:t>
      </w:r>
    </w:p>
    <w:p>
      <w:pPr>
        <w:spacing w:after="40"/>
        <w:jc w:val="center"/>
      </w:pPr>
      <w:r>
        <w:rPr>
          <w:b w:val="0"/>
          <w:sz w:val="24"/>
        </w:rPr>
        <w:t>Luis Alberto Mamani L.</w:t>
      </w:r>
    </w:p>
    <w:p>
      <w:pPr>
        <w:spacing w:after="4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 w:val="0"/>
          <w:sz w:val="24"/>
        </w:rPr>
        <w:t>Docente: Ing. Roy Carrasco</w:t>
      </w:r>
    </w:p>
    <w:p>
      <w:pPr>
        <w:spacing w:after="120"/>
        <w:jc w:val="center"/>
      </w:pPr>
      <w:r>
        <w:rPr>
          <w:b w:val="0"/>
          <w:sz w:val="20"/>
        </w:rPr>
        <w:t>Aplicación: https://almuerzos-union-boliviana.onrender.com</w:t>
      </w:r>
    </w:p>
    <w:p>
      <w:pPr>
        <w:spacing w:after="120"/>
        <w:jc w:val="center"/>
      </w:pPr>
      <w:r>
        <w:rPr>
          <w:b w:val="0"/>
          <w:sz w:val="20"/>
        </w:rPr>
        <w:t>Repositorio: https://github.com/GalletitaDeAnis/UAB-PROYECTO-ING-SOFTWARE (rama desarrollo)</w:t>
      </w:r>
    </w:p>
    <w:p>
      <w:r>
        <w:br w:type="page"/>
      </w:r>
    </w:p>
    <w:p>
      <w:pPr>
        <w:pStyle w:val="Heading1"/>
      </w:pPr>
      <w:r>
        <w:t>Definition of Done</w:t>
      </w:r>
    </w:p>
    <w:p>
      <w:r>
        <w:t>Una historia está hecha cuando cumple todo esto:</w:t>
      </w:r>
    </w:p>
    <w:p>
      <w:pPr>
        <w:pStyle w:val="ListNumber"/>
      </w:pPr>
      <w:r>
        <w:rPr>
          <w:b/>
        </w:rPr>
        <w:t>Criterios probados.</w:t>
      </w:r>
      <w:r>
        <w:t xml:space="preserve"> Cada criterio de aceptación tiene al menos una prueba automática con el caso normal y el inválido o de borde que el criterio describe (8:59 y 9:00; 10 y 11 programados; 29 y 30 minutos). El nombre de la prueba empieza con el número del criterio (</w:t>
      </w:r>
      <w:r>
        <w:rPr>
          <w:rFonts w:ascii="Consolas" w:hAnsi="Consolas"/>
          <w:sz w:val="19"/>
        </w:rPr>
        <w:t>CA2 …</w:t>
      </w:r>
      <w:r>
        <w:t xml:space="preserve">) y figura en la columna </w:t>
      </w:r>
      <w:r>
        <w:rPr>
          <w:b/>
        </w:rPr>
        <w:t>Prueba</w:t>
      </w:r>
      <w:r>
        <w:t xml:space="preserve"> de </w:t>
      </w:r>
      <w:r>
        <w:rPr>
          <w:color w:val="1A5276"/>
        </w:rPr>
        <w:t>backlog.md</w:t>
      </w:r>
      <w:r>
        <w:t>.</w:t>
      </w:r>
    </w:p>
    <w:p>
      <w:pPr>
        <w:pStyle w:val="ListNumber"/>
      </w:pPr>
      <w:r>
        <w:rPr>
          <w:b/>
        </w:rPr>
        <w:t>Pruebas unitarias con dobles.</w:t>
      </w:r>
      <w:r>
        <w:t xml:space="preserve"> Las pruebas del caso de uso usan reloj, repositorios y cifrador en memoria (</w:t>
      </w:r>
      <w:r>
        <w:rPr>
          <w:color w:val="1A5276"/>
        </w:rPr>
        <w:t>tests/fakes.ts</w:t>
      </w:r>
      <w:r>
        <w:t>). No abren PostgreSQL ni la red.</w:t>
      </w:r>
    </w:p>
    <w:p>
      <w:pPr>
        <w:pStyle w:val="ListNumber"/>
      </w:pPr>
      <w:r>
        <w:rPr>
          <w:b/>
        </w:rPr>
        <w:t>Regla en su capa.</w:t>
      </w:r>
      <w:r>
        <w:t xml:space="preserve"> La regla está en el dominio o en el caso de uso, no en la pantalla, el resolver ni el SQL. </w:t>
      </w:r>
      <w:r>
        <w:rPr>
          <w:rFonts w:ascii="Consolas" w:hAnsi="Consolas"/>
          <w:sz w:val="19"/>
        </w:rPr>
        <w:t>tests/capas.test.ts</w:t>
      </w:r>
      <w:r>
        <w:t xml:space="preserve"> sigue en verde.</w:t>
      </w:r>
    </w:p>
    <w:p>
      <w:pPr>
        <w:pStyle w:val="ListNumber"/>
      </w:pPr>
      <w:r>
        <w:rPr>
          <w:b/>
        </w:rPr>
        <w:t>Expuesta y documentada.</w:t>
      </w:r>
      <w:r>
        <w:t xml:space="preserve"> La historia se puede usar desde la pantalla y desde GraphQL, y está en </w:t>
      </w:r>
      <w:r>
        <w:rPr>
          <w:color w:val="1A5276"/>
        </w:rPr>
        <w:t>api-graphql.md</w:t>
      </w:r>
      <w:r>
        <w:t>.</w:t>
      </w:r>
    </w:p>
    <w:p>
      <w:pPr>
        <w:pStyle w:val="ListNumber"/>
      </w:pPr>
      <w:r>
        <w:rPr>
          <w:b/>
        </w:rPr>
        <w:t>Regresión en verde.</w:t>
      </w:r>
      <w:r>
        <w:t xml:space="preserve"> </w:t>
      </w:r>
      <w:r>
        <w:rPr>
          <w:rFonts w:ascii="Consolas" w:hAnsi="Consolas"/>
          <w:sz w:val="19"/>
        </w:rPr>
        <w:t>npm run typecheck</w:t>
      </w:r>
      <w:r>
        <w:t xml:space="preserve"> y </w:t>
      </w:r>
      <w:r>
        <w:rPr>
          <w:rFonts w:ascii="Consolas" w:hAnsi="Consolas"/>
          <w:sz w:val="19"/>
        </w:rPr>
        <w:t>npm test</w:t>
      </w:r>
      <w:r>
        <w:t xml:space="preserve"> pasan. </w:t>
      </w:r>
      <w:r>
        <w:rPr>
          <w:rFonts w:ascii="Consolas" w:hAnsi="Consolas"/>
          <w:sz w:val="19"/>
        </w:rPr>
        <w:t>npm run test:cobertura</w:t>
      </w:r>
      <w:r>
        <w:t xml:space="preserve"> queda sobre el umbral (80 % de líneas y funciones, 75 % de ramas).</w:t>
      </w:r>
    </w:p>
    <w:p>
      <w:pPr>
        <w:pStyle w:val="ListNumber"/>
      </w:pPr>
      <w:r>
        <w:rPr>
          <w:b/>
        </w:rPr>
        <w:t>Base al día.</w:t>
      </w:r>
      <w:r>
        <w:t xml:space="preserve"> Si cambia tablas, hay migración en </w:t>
      </w:r>
      <w:r>
        <w:rPr>
          <w:rFonts w:ascii="Consolas" w:hAnsi="Consolas"/>
          <w:sz w:val="19"/>
        </w:rPr>
        <w:t>prisma/migrations/</w:t>
      </w:r>
      <w:r>
        <w:t xml:space="preserve"> y la prueba de integración contra PostgreSQL la cubre.</w:t>
      </w:r>
    </w:p>
    <w:p>
      <w:pPr>
        <w:pStyle w:val="ListNumber"/>
      </w:pPr>
      <w:r>
        <w:rPr>
          <w:b/>
        </w:rPr>
        <w:t>Demostrable.</w:t>
      </w:r>
      <w:r>
        <w:t xml:space="preserve"> Se recorre en la aplicación desplegada con los usuarios de prueba.</w:t>
      </w:r>
    </w:p>
    <w:p>
      <w:pPr>
        <w:pStyle w:val="ListNumber"/>
      </w:pPr>
      <w:r>
        <w:rPr>
          <w:b/>
        </w:rPr>
        <w:t>Revisada.</w:t>
      </w:r>
      <w:r>
        <w:t xml:space="preserve"> Entra a </w:t>
      </w:r>
      <w:r>
        <w:rPr>
          <w:rFonts w:ascii="Consolas" w:hAnsi="Consolas"/>
          <w:sz w:val="19"/>
        </w:rPr>
        <w:t>desarrollo</w:t>
      </w:r>
      <w:r>
        <w:t xml:space="preserve"> y otro integrante la revisó (pull request o revisión del commit).</w:t>
      </w:r>
    </w:p>
    <w:p>
      <w:pPr>
        <w:pStyle w:val="ListNumber"/>
      </w:pPr>
      <w:r>
        <w:rPr>
          <w:b/>
        </w:rPr>
        <w:t>IA declarada.</w:t>
      </w:r>
      <w:r>
        <w:t xml:space="preserve"> Si se usó IA, está en </w:t>
      </w:r>
      <w:r>
        <w:rPr>
          <w:color w:val="1A5276"/>
        </w:rPr>
        <w:t>declaracion-uso-de-ia.md</w:t>
      </w:r>
      <w:r>
        <w:t xml:space="preserve"> y quien la integra puede explicarla.</w:t>
      </w:r>
    </w:p>
    <w:p>
      <w:pPr>
        <w:pStyle w:val="Heading2"/>
      </w:pPr>
      <w:r>
        <w:t>Verificación por historia</w:t>
      </w:r>
    </w:p>
    <w:p>
      <w:r>
        <w:t xml:space="preserve">Estado al 27 de octubre de 2026, con </w:t>
      </w:r>
      <w:r>
        <w:rPr>
          <w:rFonts w:ascii="Consolas" w:hAnsi="Consolas"/>
          <w:sz w:val="19"/>
        </w:rPr>
        <w:t>npm test</w:t>
      </w:r>
      <w:r>
        <w:t xml:space="preserve"> (157 pruebas en verde) y </w:t>
      </w:r>
      <w:r>
        <w:rPr>
          <w:rFonts w:ascii="Consolas" w:hAnsi="Consolas"/>
          <w:sz w:val="19"/>
        </w:rPr>
        <w:t>npm run test:cobertura</w:t>
      </w:r>
      <w:r>
        <w:t xml:space="preserve"> (98 % de líneas, 90 % de ramas, 100 % de funciones).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1 Criterios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2 Dobles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3 Capas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4 Pantalla y API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5 Regresión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6 Base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7 Demo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8 Revisión</w:t>
            </w:r>
          </w:p>
        </w:tc>
        <w:tc>
          <w:tcPr>
            <w:tcW w:type="dxa" w:w="997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9 IA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HU01 Registrar usuario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6/6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/usuarios/nuevo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registrarUsuario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HU02 Iniciar sesión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7/7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iniciarSesion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HU03 Publicar menú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5/5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/menu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publicarMenu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HU04 Reservar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7/7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reservarAlmuerzo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HU05 Cancelar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4/4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cancelarReserva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HU06 Almuerzos del día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3/3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/dia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listaDelDia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HU07 Pensionar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7/7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/pension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pensionar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HU08 Avisar inasistencia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6/6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/inicio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avisarInasistencia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HU09 Modificar o dar de baja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6/6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/usuarios/:id</w:t>
            </w:r>
            <w:r>
              <w:rPr>
                <w:sz w:val="18"/>
              </w:rPr>
              <w:t xml:space="preserve"> · mutaciones HU09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HU10 Reporte mensual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5/5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/reporte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reporteMensual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HU11 Mi consumo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4/4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/consumo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miConsumo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997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</w:tr>
    </w:tbl>
    <w:p/>
    <w:p>
      <w:r>
        <w:rPr>
          <w:b/>
        </w:rPr>
        <w:t>Pendiente (punto 8):</w:t>
      </w:r>
      <w:r>
        <w:t xml:space="preserve"> que otro integrante revise el corte del backlog final y deje su comentario en GitHub. Hasta entonces ninguna historia está «hecha» del todo.</w:t>
      </w:r>
    </w:p>
    <w:p>
      <w:pPr>
        <w:pStyle w:val="Heading2"/>
      </w:pPr>
      <w:r>
        <w:t>Cómo se verifica</w:t>
      </w:r>
    </w:p>
    <w:p>
      <w:r>
        <w:rPr>
          <w:rFonts w:ascii="Consolas" w:hAnsi="Consolas"/>
          <w:sz w:val="17"/>
        </w:rPr>
        <w:t>npm run typecheck        # sin errores de tipos</w:t>
        <w:br/>
        <w:t>npm test                 # todas las pruebas</w:t>
        <w:br/>
        <w:t>npm run test:cobertura   # reporte en cobertura/index.html; falla si baja del umbral</w:t>
      </w:r>
    </w:p>
    <w:p>
      <w:r>
        <w:t>La prueba contra PostgreSQL (</w:t>
      </w:r>
      <w:r>
        <w:rPr>
          <w:rFonts w:ascii="Consolas" w:hAnsi="Consolas"/>
          <w:sz w:val="19"/>
        </w:rPr>
        <w:t>tests/integracion.postgres.test.ts</w:t>
      </w:r>
      <w:r>
        <w:t xml:space="preserve">) corre si se define </w:t>
      </w:r>
      <w:r>
        <w:rPr>
          <w:rFonts w:ascii="Consolas" w:hAnsi="Consolas"/>
          <w:sz w:val="19"/>
        </w:rPr>
        <w:t>DATABASE_URL_PRUEBAS</w:t>
      </w:r>
      <w:r>
        <w:t xml:space="preserve"> con una base vacía y aparte.</w:t>
      </w:r>
    </w:p>
    <w:p>
      <w:r>
        <w:br w:type="page"/>
      </w:r>
    </w:p>
    <w:p>
      <w:pPr>
        <w:pStyle w:val="Heading1"/>
      </w:pPr>
      <w:r>
        <w:t>Registro de refactorización</w:t>
      </w:r>
    </w:p>
    <w:p>
      <w:r>
        <w:t xml:space="preserve">Cada entrada dice qué olor de código había, qué se cambió y qué pruebas protegen el cambio. La red de seguridad es la suite por criterio de aceptación: si una refactorización cambia el comportamiento, alguna prueba </w:t>
      </w:r>
      <w:r>
        <w:rPr>
          <w:rFonts w:ascii="Consolas" w:hAnsi="Consolas"/>
          <w:sz w:val="19"/>
        </w:rPr>
        <w:t>CAx</w:t>
      </w:r>
      <w:r>
        <w:t xml:space="preserve"> falla.</w:t>
      </w:r>
    </w:p>
    <w:p>
      <w:pPr>
        <w:pStyle w:val="Heading2"/>
      </w:pPr>
      <w:r>
        <w:t>Cómo se registra una refactorización</w:t>
      </w:r>
    </w:p>
    <w:p>
      <w:pPr>
        <w:pStyle w:val="ListNumber"/>
      </w:pPr>
      <w:r>
        <w:rPr>
          <w:rFonts w:ascii="Consolas" w:hAnsi="Consolas"/>
          <w:sz w:val="19"/>
        </w:rPr>
        <w:t>npm test</w:t>
      </w:r>
      <w:r>
        <w:t xml:space="preserve"> en verde </w:t>
      </w:r>
      <w:r>
        <w:rPr>
          <w:b/>
        </w:rPr>
        <w:t>antes</w:t>
      </w:r>
      <w:r>
        <w:t xml:space="preserve"> de tocar nada. Anotar el número de pruebas.</w:t>
      </w:r>
    </w:p>
    <w:p>
      <w:pPr>
        <w:pStyle w:val="ListNumber"/>
      </w:pPr>
      <w:r>
        <w:t>Cambiar la estructura sin cambiar el comportamiento, en un commit que diga «Refactorizar: …».</w:t>
      </w:r>
    </w:p>
    <w:p>
      <w:pPr>
        <w:pStyle w:val="ListNumber"/>
      </w:pPr>
      <w:r>
        <w:rPr>
          <w:rFonts w:ascii="Consolas" w:hAnsi="Consolas"/>
          <w:sz w:val="19"/>
        </w:rPr>
        <w:t>npm test</w:t>
      </w:r>
      <w:r>
        <w:t xml:space="preserve"> en verde </w:t>
      </w:r>
      <w:r>
        <w:rPr>
          <w:b/>
        </w:rPr>
        <w:t>después</w:t>
      </w:r>
      <w:r>
        <w:t>, con el mismo número de pruebas o más (nunca borrar una prueba para que pase).</w:t>
      </w:r>
    </w:p>
    <w:p>
      <w:pPr>
        <w:pStyle w:val="ListNumber"/>
      </w:pPr>
      <w:r>
        <w:t>Agregar la fila a la tabla de abajo con el commit.</w:t>
      </w:r>
    </w:p>
    <w:p>
      <w:pPr>
        <w:pStyle w:val="Heading2"/>
      </w:pPr>
      <w:r>
        <w:t>Corte del backlog final (27 de octubre de 2026)</w:t>
      </w:r>
    </w:p>
    <w:p>
      <w:r>
        <w:t xml:space="preserve">Al pasar del backlog v2 al final se revisó el código existente. Estos olores se corrigieron en ese corte; la suite final queda en </w:t>
      </w:r>
      <w:r>
        <w:rPr>
          <w:b/>
        </w:rPr>
        <w:t>157 pruebas en verde</w:t>
      </w:r>
      <w:r>
        <w:t xml:space="preserve"> (</w:t>
      </w:r>
      <w:r>
        <w:rPr>
          <w:rFonts w:ascii="Consolas" w:hAnsi="Consolas"/>
          <w:sz w:val="19"/>
        </w:rPr>
        <w:t>npm test</w:t>
      </w:r>
      <w:r>
        <w:t>), con 98 % de líneas y 90 % de ramas cubiertas.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Olor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Dónde estaba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Refactorización</w:t>
            </w:r>
          </w:p>
        </w:tc>
        <w:tc>
          <w:tcPr>
            <w:tcW w:type="dxa" w:w="199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Lo protegen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Código duplicado</w:t>
            </w:r>
            <w:r>
              <w:rPr>
                <w:sz w:val="18"/>
              </w:rPr>
              <w:t xml:space="preserve">: cada caso de uso del encargado repetía </w:t>
            </w:r>
            <w:r>
              <w:rPr>
                <w:rFonts w:ascii="Consolas" w:hAnsi="Consolas"/>
                <w:sz w:val="18"/>
              </w:rPr>
              <w:t>if (!esEncargado(usuario)) return fallo(SOLO_ENCARGADO)</w:t>
            </w:r>
            <w:r>
              <w:rPr>
                <w:sz w:val="18"/>
              </w:rPr>
              <w:t>. El empleado no tenía control propio.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verListaDelDia.ts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feriados.ts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reporteMensual.ts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Una función </w:t>
            </w:r>
            <w:r>
              <w:rPr>
                <w:rFonts w:ascii="Consolas" w:hAnsi="Consolas"/>
                <w:sz w:val="18"/>
              </w:rPr>
              <w:t>sinPermiso(usuario, tipo)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sz w:val="18"/>
              </w:rPr>
              <w:t>aplicacion/comun.ts</w:t>
            </w:r>
            <w:r>
              <w:rPr>
                <w:sz w:val="18"/>
              </w:rPr>
              <w:t>. Además del tipo, controla el cambio de contraseña pendiente (HU02 CA6) en un solo lugar.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hu02</w:t>
            </w:r>
            <w:r>
              <w:rPr>
                <w:sz w:val="18"/>
              </w:rPr>
              <w:t xml:space="preserve"> CA3 y CA6; casos «solo el administrador» de </w:t>
            </w: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hu03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hu06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R2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Obsesión por primitivos</w:t>
            </w:r>
            <w:r>
              <w:rPr>
                <w:sz w:val="18"/>
              </w:rPr>
              <w:t>: el código institucional (</w:t>
            </w:r>
            <w:r>
              <w:rPr>
                <w:rFonts w:ascii="Consolas" w:hAnsi="Consolas"/>
                <w:sz w:val="18"/>
              </w:rPr>
              <w:t>codigoTitular: string</w:t>
            </w:r>
            <w:r>
              <w:rPr>
                <w:sz w:val="18"/>
              </w:rPr>
              <w:t>) era a la vez el id de la persona y el dato del empleado.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modelo.ts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repositoriosPrisma.ts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La identidad es un uuid (</w:t>
            </w:r>
            <w:r>
              <w:rPr>
                <w:rFonts w:ascii="Consolas" w:hAnsi="Consolas"/>
                <w:sz w:val="18"/>
              </w:rPr>
              <w:t>Persona.id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titularId</w:t>
            </w:r>
            <w:r>
              <w:rPr>
                <w:sz w:val="18"/>
              </w:rPr>
              <w:t xml:space="preserve">); el código de empleado es un atributo de </w:t>
            </w:r>
            <w:r>
              <w:rPr>
                <w:rFonts w:ascii="Consolas" w:hAnsi="Consolas"/>
                <w:sz w:val="18"/>
              </w:rPr>
              <w:t>Cuenta</w:t>
            </w:r>
            <w:r>
              <w:rPr>
                <w:sz w:val="18"/>
              </w:rPr>
              <w:t>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hu10</w:t>
            </w:r>
            <w:r>
              <w:rPr>
                <w:sz w:val="18"/>
              </w:rPr>
              <w:t xml:space="preserve"> CA1 y CA5 (el reporte muestra el código correcto); </w:t>
            </w: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Código duplicado</w:t>
            </w:r>
            <w:r>
              <w:rPr>
                <w:sz w:val="18"/>
              </w:rPr>
              <w:t xml:space="preserve">: el </w:t>
            </w:r>
            <w:r>
              <w:rPr>
                <w:rFonts w:ascii="Consolas" w:hAnsi="Consolas"/>
                <w:sz w:val="18"/>
              </w:rPr>
              <w:t>upsert</w:t>
            </w:r>
            <w:r>
              <w:rPr>
                <w:sz w:val="18"/>
              </w:rPr>
              <w:t xml:space="preserve"> de un almuerzo estaba copiado en el repositorio de almuerzos y en el de pensiones.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repositoriosPrisma.ts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Una función </w:t>
            </w:r>
            <w:r>
              <w:rPr>
                <w:rFonts w:ascii="Consolas" w:hAnsi="Consolas"/>
                <w:sz w:val="18"/>
              </w:rPr>
              <w:t>guardarReserva()</w:t>
            </w:r>
            <w:r>
              <w:rPr>
                <w:sz w:val="18"/>
              </w:rPr>
              <w:t xml:space="preserve"> que usan reservas, pensiones y menús.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integracion.postgres</w:t>
            </w:r>
            <w:r>
              <w:rPr>
                <w:sz w:val="18"/>
              </w:rPr>
              <w:t xml:space="preserve"> (pensión y publicación)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Código duplicado</w:t>
            </w:r>
            <w:r>
              <w:rPr>
                <w:sz w:val="18"/>
              </w:rPr>
              <w:t>: contar los almuerzos de pensión que siguen confirmados se hacía en dos lugares con filtros parecidos.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avisarInasistencia.ts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verMiConsumo.ts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Una función </w:t>
            </w:r>
            <w:r>
              <w:rPr>
                <w:rFonts w:ascii="Consolas" w:hAnsi="Consolas"/>
                <w:sz w:val="18"/>
              </w:rPr>
              <w:t>programados(reservas)</w:t>
            </w:r>
            <w:r>
              <w:rPr>
                <w:sz w:val="18"/>
              </w:rPr>
              <w:t xml:space="preserve"> exportada desde </w:t>
            </w:r>
            <w:r>
              <w:rPr>
                <w:rFonts w:ascii="Consolas" w:hAnsi="Consolas"/>
                <w:sz w:val="18"/>
              </w:rPr>
              <w:t>avisarInasistencia.ts</w:t>
            </w:r>
            <w:r>
              <w:rPr>
                <w:sz w:val="18"/>
              </w:rPr>
              <w:t>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hu08</w:t>
            </w:r>
            <w:r>
              <w:rPr>
                <w:sz w:val="18"/>
              </w:rPr>
              <w:t xml:space="preserve"> CA1, CA2; </w:t>
            </w:r>
            <w:r>
              <w:rPr>
                <w:rFonts w:ascii="Consolas" w:hAnsi="Consolas"/>
                <w:sz w:val="18"/>
              </w:rPr>
              <w:t>hu11</w:t>
            </w:r>
            <w:r>
              <w:rPr>
                <w:sz w:val="18"/>
              </w:rPr>
              <w:t xml:space="preserve"> CA2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Código duplicado</w:t>
            </w:r>
            <w:r>
              <w:rPr>
                <w:sz w:val="18"/>
              </w:rPr>
              <w:t>: validar familiares y CI repetidos hacía falta al registrar y al agregar.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nuevo en </w:t>
            </w:r>
            <w:r>
              <w:rPr>
                <w:rFonts w:ascii="Consolas" w:hAnsi="Consolas"/>
                <w:sz w:val="18"/>
              </w:rPr>
              <w:t>registrarUsuario.ts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gestionarUsuarios.ts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validarFamiliares()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ciDuplicado()</w:t>
            </w:r>
            <w:r>
              <w:rPr>
                <w:sz w:val="18"/>
              </w:rPr>
              <w:t xml:space="preserve"> compartidas.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CA3, CA4, CA6; </w:t>
            </w:r>
            <w:r>
              <w:rPr>
                <w:rFonts w:ascii="Consolas" w:hAnsi="Consolas"/>
                <w:sz w:val="18"/>
              </w:rPr>
              <w:t>hu09</w:t>
            </w:r>
            <w:r>
              <w:rPr>
                <w:sz w:val="18"/>
              </w:rPr>
              <w:t xml:space="preserve"> CA1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Tipos paralelos</w:t>
            </w:r>
            <w:r>
              <w:rPr>
                <w:sz w:val="18"/>
              </w:rPr>
              <w:t>: cada operación sobre varias personas definía su propio resultado.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pensionar.ts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ResultadoPorPersona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sz w:val="18"/>
              </w:rPr>
              <w:t>comun.ts</w:t>
            </w:r>
            <w:r>
              <w:rPr>
                <w:sz w:val="18"/>
              </w:rPr>
              <w:t xml:space="preserve">, que usan reservar y pensionar; </w:t>
            </w:r>
            <w:r>
              <w:rPr>
                <w:rFonts w:ascii="Consolas" w:hAnsi="Consolas"/>
                <w:sz w:val="18"/>
              </w:rPr>
              <w:t>resumen()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sz w:val="18"/>
              </w:rPr>
              <w:t>web.ts</w:t>
            </w:r>
            <w:r>
              <w:rPr>
                <w:sz w:val="18"/>
              </w:rPr>
              <w:t xml:space="preserve"> arma un solo mensaje.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hu04</w:t>
            </w:r>
            <w:r>
              <w:rPr>
                <w:sz w:val="18"/>
              </w:rPr>
              <w:t xml:space="preserve"> CA3, </w:t>
            </w:r>
            <w:r>
              <w:rPr>
                <w:rFonts w:ascii="Consolas" w:hAnsi="Consolas"/>
                <w:sz w:val="18"/>
              </w:rPr>
              <w:t>hu07</w:t>
            </w:r>
            <w:r>
              <w:rPr>
                <w:sz w:val="18"/>
              </w:rPr>
              <w:t xml:space="preserve"> CA5, 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 xml:space="preserve"> HU04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Archivo grande con dos responsabilidades</w:t>
            </w:r>
            <w:r>
              <w:rPr>
                <w:sz w:val="18"/>
              </w:rPr>
              <w:t>: todas las pantallas y su HTML común en un archivo.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presentacion/paginas.ts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vistas.ts</w:t>
            </w:r>
            <w:r>
              <w:rPr>
                <w:sz w:val="18"/>
              </w:rPr>
              <w:t xml:space="preserve"> (piezas comunes), </w:t>
            </w:r>
            <w:r>
              <w:rPr>
                <w:rFonts w:ascii="Consolas" w:hAnsi="Consolas"/>
                <w:sz w:val="18"/>
              </w:rPr>
              <w:t>paginasEmpleado.ts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paginasAdministrador.ts</w:t>
            </w:r>
            <w:r>
              <w:rPr>
                <w:sz w:val="18"/>
              </w:rPr>
              <w:t>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web.test.ts</w:t>
            </w:r>
            <w:r>
              <w:rPr>
                <w:sz w:val="18"/>
              </w:rPr>
              <w:t xml:space="preserve"> (13 casos)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Prueba no determinista</w:t>
            </w:r>
            <w:r>
              <w:rPr>
                <w:sz w:val="18"/>
              </w:rPr>
              <w:t>: los CI de los datos de prueba salían de un contador global, distinto en cada llamada.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tests/fakes.ts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El CI se calcula a partir del nombre: mismas personas, mismos CI.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hu01</w:t>
            </w:r>
            <w:r>
              <w:rPr>
                <w:sz w:val="18"/>
              </w:rPr>
              <w:t xml:space="preserve"> CA3 falló por esto y pasó tras el cambio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b/>
                <w:sz w:val="18"/>
              </w:rPr>
              <w:t>Estado compartido entre pruebas</w:t>
            </w:r>
            <w:r>
              <w:rPr>
                <w:sz w:val="18"/>
              </w:rPr>
              <w:t>: un reloj de prueba reutilizado se movía en una prueba y rompía otras cuatro.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tests/hu07.pensionar.test.ts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Una fábrica </w:t>
            </w:r>
            <w:r>
              <w:rPr>
                <w:rFonts w:ascii="Consolas" w:hAnsi="Consolas"/>
                <w:sz w:val="18"/>
              </w:rPr>
              <w:t>enOctubre()</w:t>
            </w:r>
            <w:r>
              <w:rPr>
                <w:sz w:val="18"/>
              </w:rPr>
              <w:t xml:space="preserve"> que devuelve un reloj nuevo por prueba.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Las 11 pruebas de </w:t>
            </w:r>
            <w:r>
              <w:rPr>
                <w:rFonts w:ascii="Consolas" w:hAnsi="Consolas"/>
                <w:sz w:val="18"/>
              </w:rPr>
              <w:t>hu07</w:t>
            </w:r>
          </w:p>
        </w:tc>
      </w:tr>
    </w:tbl>
    <w:p/>
    <w:p>
      <w:pPr>
        <w:pStyle w:val="Heading2"/>
      </w:pPr>
      <w:r>
        <w:t>Defectos encontrados por las pruebas</w:t>
      </w:r>
    </w:p>
    <w:p>
      <w:r>
        <w:t>No son refactorizaciones, pero se encontraron con la misma red de seguridad: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Defecto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Prueba que lo encontró</w:t>
            </w:r>
          </w:p>
        </w:tc>
        <w:tc>
          <w:tcPr>
            <w:tcW w:type="dxa" w:w="3324"/>
            <w:shd w:val="clear" w:color="auto" w:fill="D6EAF8"/>
          </w:tcPr>
          <w:p>
            <w:pPr>
              <w:spacing w:after="0"/>
            </w:pPr>
            <w:r>
              <w:rPr>
                <w:b/>
                <w:sz w:val="18"/>
              </w:rPr>
              <w:t>Arreglo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Un titular sin consumo no tenía filas en el Excel, aunque HU10 CA5 pide que figure con 0 Bs.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exportadores</w:t>
            </w:r>
            <w:r>
              <w:rPr>
                <w:sz w:val="18"/>
              </w:rPr>
              <w:t xml:space="preserve"> «HU10 CA5»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El exportador escribe «Sin consumo en el mes» con 0 Bs.</w:t>
            </w:r>
          </w:p>
        </w:tc>
      </w:tr>
    </w:tbl>
    <w:p/>
    <w:p>
      <w:pPr>
        <w:pStyle w:val="Heading2"/>
      </w:pPr>
      <w:r>
        <w:t>Pendiente para el Sprint 3</w:t>
      </w:r>
    </w:p>
    <w:p>
      <w:r>
        <w:t>Olores conocidos que quedan, para que el equipo los tome con el protocolo de arriba:</w:t>
      </w:r>
    </w:p>
    <w:p>
      <w:pPr>
        <w:pStyle w:val="ListBullet"/>
      </w:pPr>
      <w:r>
        <w:rPr>
          <w:rFonts w:ascii="Consolas" w:hAnsi="Consolas"/>
          <w:sz w:val="19"/>
        </w:rPr>
        <w:t>web.ts</w:t>
      </w:r>
      <w:r>
        <w:t xml:space="preserve"> tiene unas 500 líneas: se puede separar en rutas del empleado y del administrador, como ya se hizo con las páginas.</w:t>
      </w:r>
    </w:p>
    <w:p>
      <w:pPr>
        <w:pStyle w:val="ListBullet"/>
      </w:pPr>
      <w:r>
        <w:t xml:space="preserve">Las pruebas de </w:t>
      </w:r>
      <w:r>
        <w:rPr>
          <w:rFonts w:ascii="Consolas" w:hAnsi="Consolas"/>
          <w:sz w:val="19"/>
        </w:rPr>
        <w:t>web.test.ts</w:t>
      </w:r>
      <w:r>
        <w:t xml:space="preserve"> comparten un mismo escenario y dependen del orden en que corren (por ejemplo, la contraseña de un usuario cambia en una prueba anterior). Conviene un escenario por prueba.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2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